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9D81BE9">
      <w:pPr>
        <w:spacing w:line="200" w:lineRule="exact"/>
        <w:rPr>
          <w:rFonts w:ascii="Sylfaen" w:hAnsi="Sylfaen" w:cs="Arial"/>
          <w:szCs w:val="24"/>
        </w:rPr>
      </w:pPr>
    </w:p>
    <w:p w14:paraId="2ADDB2F6">
      <w:pPr>
        <w:spacing w:before="11" w:line="260" w:lineRule="exact"/>
        <w:rPr>
          <w:rFonts w:ascii="Sylfaen" w:hAnsi="Sylfaen" w:cs="Arial"/>
          <w:szCs w:val="24"/>
        </w:rPr>
      </w:pPr>
    </w:p>
    <w:p w14:paraId="0946B902">
      <w:pPr>
        <w:tabs>
          <w:tab w:val="left" w:pos="9696"/>
          <w:tab w:val="right" w:pos="13852"/>
        </w:tabs>
        <w:spacing w:line="540" w:lineRule="exact"/>
        <w:ind w:right="548"/>
        <w:rPr>
          <w:rFonts w:ascii="Sylfaen" w:hAnsi="Sylfaen" w:eastAsia="Tahoma" w:cs="Tahoma"/>
          <w:szCs w:val="24"/>
        </w:rPr>
      </w:pPr>
      <w:r>
        <w:rPr>
          <w:rFonts w:ascii="Sylfaen" w:hAnsi="Sylfaen"/>
          <w:szCs w:val="24"/>
        </w:rPr>
        <w:drawing>
          <wp:anchor distT="0" distB="0" distL="114300" distR="114300" simplePos="0" relativeHeight="251659264" behindDoc="1" locked="0" layoutInCell="1" allowOverlap="1">
            <wp:simplePos x="0" y="0"/>
            <wp:positionH relativeFrom="column">
              <wp:posOffset>2009775</wp:posOffset>
            </wp:positionH>
            <wp:positionV relativeFrom="paragraph">
              <wp:posOffset>282575</wp:posOffset>
            </wp:positionV>
            <wp:extent cx="1717040" cy="1600200"/>
            <wp:effectExtent l="0" t="0" r="1651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6"/>
                    <a:stretch>
                      <a:fillRect/>
                    </a:stretch>
                  </pic:blipFill>
                  <pic:spPr>
                    <a:xfrm>
                      <a:off x="0" y="0"/>
                      <a:ext cx="1717040" cy="1600200"/>
                    </a:xfrm>
                    <a:prstGeom prst="rect">
                      <a:avLst/>
                    </a:prstGeom>
                    <a:noFill/>
                    <a:ln>
                      <a:noFill/>
                    </a:ln>
                  </pic:spPr>
                </pic:pic>
              </a:graphicData>
            </a:graphic>
          </wp:anchor>
        </w:drawing>
      </w:r>
    </w:p>
    <w:p w14:paraId="727C300F">
      <w:pPr>
        <w:tabs>
          <w:tab w:val="left" w:pos="9696"/>
          <w:tab w:val="right" w:pos="13852"/>
        </w:tabs>
        <w:spacing w:line="540" w:lineRule="exact"/>
        <w:ind w:right="548"/>
        <w:rPr>
          <w:rFonts w:ascii="Sylfaen" w:hAnsi="Sylfaen" w:eastAsia="Tahoma" w:cs="Tahoma"/>
          <w:szCs w:val="24"/>
        </w:rPr>
      </w:pPr>
    </w:p>
    <w:p w14:paraId="447F23EA">
      <w:pPr>
        <w:tabs>
          <w:tab w:val="left" w:pos="9696"/>
          <w:tab w:val="right" w:pos="13852"/>
        </w:tabs>
        <w:spacing w:line="540" w:lineRule="exact"/>
        <w:ind w:right="548"/>
        <w:jc w:val="center"/>
        <w:rPr>
          <w:rFonts w:ascii="Sylfaen" w:hAnsi="Sylfaen" w:eastAsia="Tahoma" w:cs="Tahoma"/>
          <w:szCs w:val="24"/>
        </w:rPr>
      </w:pPr>
    </w:p>
    <w:p w14:paraId="4C873041">
      <w:pPr>
        <w:tabs>
          <w:tab w:val="left" w:pos="9696"/>
          <w:tab w:val="right" w:pos="13852"/>
        </w:tabs>
        <w:spacing w:line="540" w:lineRule="exact"/>
        <w:ind w:right="548"/>
        <w:jc w:val="center"/>
        <w:rPr>
          <w:rFonts w:ascii="Sylfaen" w:hAnsi="Sylfaen" w:eastAsia="Tahoma" w:cs="Tahoma"/>
          <w:szCs w:val="24"/>
        </w:rPr>
      </w:pPr>
    </w:p>
    <w:p w14:paraId="50C86422">
      <w:pPr>
        <w:tabs>
          <w:tab w:val="left" w:pos="9696"/>
          <w:tab w:val="right" w:pos="13852"/>
        </w:tabs>
        <w:spacing w:line="540" w:lineRule="exact"/>
        <w:ind w:right="548"/>
        <w:jc w:val="center"/>
        <w:rPr>
          <w:rFonts w:ascii="Sylfaen" w:hAnsi="Sylfaen" w:eastAsia="Tahoma" w:cs="Tahoma"/>
          <w:szCs w:val="24"/>
        </w:rPr>
      </w:pPr>
    </w:p>
    <w:p w14:paraId="62CB8578">
      <w:pPr>
        <w:pStyle w:val="162"/>
        <w:numPr>
          <w:ilvl w:val="0"/>
          <w:numId w:val="0"/>
        </w:numPr>
        <w:suppressAutoHyphens w:val="0"/>
        <w:spacing w:after="200" w:line="276" w:lineRule="auto"/>
        <w:ind w:leftChars="0"/>
        <w:contextualSpacing/>
        <w:rPr>
          <w:rFonts w:hint="default" w:ascii="Sylfaen" w:hAnsi="Sylfaen" w:cs="Arial"/>
          <w:sz w:val="22"/>
          <w:szCs w:val="22"/>
          <w:lang w:val="en-US"/>
        </w:rPr>
      </w:pPr>
      <w:bookmarkStart w:id="0" w:name="_Toc367206112"/>
    </w:p>
    <w:p w14:paraId="09C19930">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7AE924EF">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48"/>
          <w:szCs w:val="48"/>
          <w:lang w:val="en-US"/>
        </w:rPr>
      </w:pPr>
      <w:bookmarkStart w:id="1" w:name="_GoBack"/>
      <w:bookmarkEnd w:id="1"/>
      <w:r>
        <w:rPr>
          <w:rFonts w:hint="default" w:ascii="Times New Roman" w:hAnsi="Times New Roman" w:eastAsia="Times New Roman" w:cs="Times New Roman"/>
          <w:b/>
          <w:bCs/>
          <w:kern w:val="36"/>
          <w:sz w:val="48"/>
          <w:szCs w:val="48"/>
          <w:lang w:val="en-US" w:eastAsia="zh-CN" w:bidi="ar"/>
        </w:rPr>
        <w:t>PERSONAL DEVELOPMENT ANALYSIS (PDA)</w:t>
      </w:r>
    </w:p>
    <w:p w14:paraId="687DDF16">
      <w:pPr>
        <w:keepNext w:val="0"/>
        <w:keepLines w:val="0"/>
        <w:widowControl/>
        <w:suppressLineNumbers w:val="0"/>
        <w:spacing w:before="0" w:beforeAutospacing="1" w:after="0" w:afterAutospacing="1" w:line="240" w:lineRule="auto"/>
        <w:ind w:left="0" w:right="0"/>
        <w:jc w:val="center"/>
        <w:outlineLvl w:val="1"/>
        <w:rPr>
          <w:rFonts w:hint="default" w:ascii="Times New Roman" w:hAnsi="Times New Roman" w:eastAsia="Times New Roman" w:cs="Times New Roman"/>
          <w:b/>
          <w:bCs/>
          <w:sz w:val="36"/>
          <w:szCs w:val="36"/>
          <w:lang w:val="en-US"/>
        </w:rPr>
      </w:pPr>
      <w:r>
        <w:rPr>
          <w:rFonts w:hint="default" w:ascii="Times New Roman" w:hAnsi="Times New Roman" w:eastAsia="Times New Roman" w:cs="Times New Roman"/>
          <w:b/>
          <w:bCs/>
          <w:kern w:val="0"/>
          <w:sz w:val="36"/>
          <w:szCs w:val="36"/>
          <w:lang w:val="en-US" w:eastAsia="zh-CN" w:bidi="ar"/>
        </w:rPr>
        <w:t>A Strategic Behavioral &amp; Psychometric Talent Management Solution</w:t>
      </w:r>
    </w:p>
    <w:p w14:paraId="6F135B9F">
      <w:pPr>
        <w:keepNext w:val="0"/>
        <w:keepLines w:val="0"/>
        <w:widowControl/>
        <w:suppressLineNumbers w:val="0"/>
        <w:spacing w:before="0" w:beforeAutospacing="1" w:after="0" w:afterAutospacing="1" w:line="240" w:lineRule="auto"/>
        <w:ind w:left="0" w:right="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Presented by Lafayette Resources</w:t>
      </w:r>
    </w:p>
    <w:p w14:paraId="34B65525">
      <w:pPr>
        <w:keepNext w:val="0"/>
        <w:keepLines w:val="0"/>
        <w:widowControl/>
        <w:suppressLineNumbers w:val="0"/>
        <w:spacing w:before="0" w:beforeAutospacing="0" w:after="0" w:afterAutospacing="0" w:line="240" w:lineRule="auto"/>
        <w:ind w:left="0" w:right="0"/>
        <w:jc w:val="center"/>
      </w:pPr>
      <w:r>
        <w:rPr>
          <w:rFonts w:hint="default" w:ascii="Times New Roman" w:hAnsi="Times New Roman" w:eastAsia="Times New Roman" w:cs="Times New Roman"/>
          <w:sz w:val="24"/>
          <w:szCs w:val="24"/>
          <w:lang w:val="en-US"/>
        </w:rPr>
        <w:pict>
          <v:rect id="_x0000_i1025" o:spt="1" style="height:1.5pt;width:468pt;" fillcolor="#A0A0A0" filled="t" stroked="f" coordsize="21600,21600" o:hr="t" o:hrstd="t" o:hralign="center">
            <v:path/>
            <v:fill on="t" focussize="0,0"/>
            <v:stroke on="f"/>
            <v:imagedata o:title=""/>
            <o:lock v:ext="edit"/>
            <w10:wrap type="none"/>
            <w10:anchorlock/>
          </v:rect>
        </w:pict>
      </w:r>
    </w:p>
    <w:p w14:paraId="5DE17DF8">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1. INTRODUCING PDA – A STRATEGIC TALENT INTELLIGENCE SOLUTION</w:t>
      </w:r>
    </w:p>
    <w:p w14:paraId="399A59AF">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b/>
          <w:bCs/>
          <w:kern w:val="0"/>
          <w:sz w:val="24"/>
          <w:szCs w:val="24"/>
          <w:lang w:val="en-US" w:eastAsia="zh-CN" w:bidi="ar"/>
        </w:rPr>
        <w:t>Personal Development Analysis (PDA)</w:t>
      </w:r>
      <w:r>
        <w:rPr>
          <w:rFonts w:hint="default" w:ascii="Sylfaen" w:hAnsi="Sylfaen" w:eastAsia="Times New Roman" w:cs="Sylfaen"/>
          <w:kern w:val="0"/>
          <w:sz w:val="24"/>
          <w:szCs w:val="24"/>
          <w:lang w:val="en-US" w:eastAsia="zh-CN" w:bidi="ar"/>
        </w:rPr>
        <w:t xml:space="preserve"> is a globally recognized </w:t>
      </w:r>
      <w:r>
        <w:rPr>
          <w:rFonts w:hint="default" w:ascii="Sylfaen" w:hAnsi="Sylfaen" w:eastAsia="Times New Roman" w:cs="Sylfaen"/>
          <w:b/>
          <w:bCs/>
          <w:kern w:val="0"/>
          <w:sz w:val="24"/>
          <w:szCs w:val="24"/>
          <w:lang w:val="en-US" w:eastAsia="zh-CN" w:bidi="ar"/>
        </w:rPr>
        <w:t>behavioral and psychometric assessment platform</w:t>
      </w:r>
      <w:r>
        <w:rPr>
          <w:rFonts w:hint="default" w:ascii="Sylfaen" w:hAnsi="Sylfaen" w:eastAsia="Times New Roman" w:cs="Sylfaen"/>
          <w:kern w:val="0"/>
          <w:sz w:val="24"/>
          <w:szCs w:val="24"/>
          <w:lang w:val="en-US" w:eastAsia="zh-CN" w:bidi="ar"/>
        </w:rPr>
        <w:t xml:space="preserve"> designed to help organizations </w:t>
      </w:r>
      <w:r>
        <w:rPr>
          <w:rFonts w:hint="default" w:ascii="Sylfaen" w:hAnsi="Sylfaen" w:eastAsia="Times New Roman" w:cs="Sylfaen"/>
          <w:b/>
          <w:bCs/>
          <w:kern w:val="0"/>
          <w:sz w:val="24"/>
          <w:szCs w:val="24"/>
          <w:lang w:val="en-US" w:eastAsia="zh-CN" w:bidi="ar"/>
        </w:rPr>
        <w:t>select, manage, develop, and retain top talent</w:t>
      </w:r>
      <w:r>
        <w:rPr>
          <w:rFonts w:hint="default" w:ascii="Sylfaen" w:hAnsi="Sylfaen" w:eastAsia="Times New Roman" w:cs="Sylfaen"/>
          <w:kern w:val="0"/>
          <w:sz w:val="24"/>
          <w:szCs w:val="24"/>
          <w:lang w:val="en-US" w:eastAsia="zh-CN" w:bidi="ar"/>
        </w:rPr>
        <w:t xml:space="preserve"> through scientifically validated people analytics.</w:t>
      </w:r>
    </w:p>
    <w:p w14:paraId="23B4CF9D">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sz w:val="24"/>
          <w:szCs w:val="24"/>
          <w:lang w:val="en-US"/>
        </w:rPr>
      </w:pPr>
      <w:r>
        <w:rPr>
          <w:rFonts w:hint="default" w:ascii="Sylfaen" w:hAnsi="Sylfaen" w:eastAsia="Times New Roman" w:cs="Sylfaen"/>
          <w:kern w:val="0"/>
          <w:sz w:val="24"/>
          <w:szCs w:val="24"/>
          <w:lang w:val="en-US" w:eastAsia="zh-CN" w:bidi="ar"/>
        </w:rPr>
        <w:t xml:space="preserve">PDA applies a </w:t>
      </w:r>
      <w:r>
        <w:rPr>
          <w:rFonts w:hint="default" w:ascii="Sylfaen" w:hAnsi="Sylfaen" w:eastAsia="Times New Roman" w:cs="Sylfaen"/>
          <w:b/>
          <w:bCs/>
          <w:kern w:val="0"/>
          <w:sz w:val="24"/>
          <w:szCs w:val="24"/>
          <w:lang w:val="en-US" w:eastAsia="zh-CN" w:bidi="ar"/>
        </w:rPr>
        <w:t>simple, precise, and research-backed methodology</w:t>
      </w:r>
      <w:r>
        <w:rPr>
          <w:rFonts w:hint="default" w:ascii="Sylfaen" w:hAnsi="Sylfaen" w:eastAsia="Times New Roman" w:cs="Sylfaen"/>
          <w:kern w:val="0"/>
          <w:sz w:val="24"/>
          <w:szCs w:val="24"/>
          <w:lang w:val="en-US" w:eastAsia="zh-CN" w:bidi="ar"/>
        </w:rPr>
        <w:t xml:space="preserve"> to analyze individual behavioral profiles and identify:</w:t>
      </w:r>
    </w:p>
    <w:p w14:paraId="62701981">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Core talents and strengths</w:t>
      </w:r>
    </w:p>
    <w:p w14:paraId="058EAA91">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Motivational drivers</w:t>
      </w:r>
    </w:p>
    <w:p w14:paraId="38BB2582">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Key competencies and skills</w:t>
      </w:r>
    </w:p>
    <w:p w14:paraId="711472CA">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Leadership and management potential</w:t>
      </w:r>
    </w:p>
    <w:p w14:paraId="469AB5AE">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Decision-making styles</w:t>
      </w:r>
    </w:p>
    <w:p w14:paraId="1F8B56BF">
      <w:pPr>
        <w:keepNext w:val="0"/>
        <w:keepLines w:val="0"/>
        <w:widowControl/>
        <w:numPr>
          <w:ilvl w:val="0"/>
          <w:numId w:val="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Areas for development and performance optimization</w:t>
      </w:r>
    </w:p>
    <w:p w14:paraId="2A9943CE">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is scientifically validated with </w:t>
      </w:r>
      <w:r>
        <w:rPr>
          <w:rFonts w:hint="default" w:ascii="Sylfaen" w:hAnsi="Sylfaen" w:eastAsia="Times New Roman" w:cs="Sylfaen"/>
          <w:b/>
          <w:bCs/>
          <w:kern w:val="0"/>
          <w:sz w:val="24"/>
          <w:szCs w:val="24"/>
          <w:lang w:val="en-US" w:eastAsia="zh-CN" w:bidi="ar"/>
        </w:rPr>
        <w:t>over 86% reliability by the AIOBP</w:t>
      </w:r>
      <w:r>
        <w:rPr>
          <w:rFonts w:hint="default" w:ascii="Sylfaen" w:hAnsi="Sylfaen" w:eastAsia="Times New Roman" w:cs="Sylfaen"/>
          <w:kern w:val="0"/>
          <w:sz w:val="24"/>
          <w:szCs w:val="24"/>
          <w:lang w:val="en-US" w:eastAsia="zh-CN" w:bidi="ar"/>
        </w:rPr>
        <w:t xml:space="preserve">, providing </w:t>
      </w:r>
      <w:r>
        <w:rPr>
          <w:rFonts w:hint="default" w:ascii="Sylfaen" w:hAnsi="Sylfaen" w:eastAsia="Times New Roman" w:cs="Sylfaen"/>
          <w:b/>
          <w:bCs/>
          <w:kern w:val="0"/>
          <w:sz w:val="24"/>
          <w:szCs w:val="24"/>
          <w:lang w:val="en-US" w:eastAsia="zh-CN" w:bidi="ar"/>
        </w:rPr>
        <w:t>accurate and actionable workforce data</w:t>
      </w:r>
      <w:r>
        <w:rPr>
          <w:rFonts w:hint="default" w:ascii="Sylfaen" w:hAnsi="Sylfaen" w:eastAsia="Times New Roman" w:cs="Sylfaen"/>
          <w:kern w:val="0"/>
          <w:sz w:val="24"/>
          <w:szCs w:val="24"/>
          <w:lang w:val="en-US" w:eastAsia="zh-CN" w:bidi="ar"/>
        </w:rPr>
        <w:t xml:space="preserve"> on employee role behavior, competencies, workplace motivation, and performance drivers.</w:t>
      </w:r>
    </w:p>
    <w:p w14:paraId="1D2145DE">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Recognized globally as one of the </w:t>
      </w:r>
      <w:r>
        <w:rPr>
          <w:rFonts w:hint="default" w:ascii="Sylfaen" w:hAnsi="Sylfaen" w:eastAsia="Times New Roman" w:cs="Sylfaen"/>
          <w:b/>
          <w:bCs/>
          <w:kern w:val="0"/>
          <w:sz w:val="24"/>
          <w:szCs w:val="24"/>
          <w:lang w:val="en-US" w:eastAsia="zh-CN" w:bidi="ar"/>
        </w:rPr>
        <w:t>most effective tools for self-awareness and talent management</w:t>
      </w:r>
      <w:r>
        <w:rPr>
          <w:rFonts w:hint="default" w:ascii="Sylfaen" w:hAnsi="Sylfaen" w:eastAsia="Times New Roman" w:cs="Sylfaen"/>
          <w:kern w:val="0"/>
          <w:sz w:val="24"/>
          <w:szCs w:val="24"/>
          <w:lang w:val="en-US" w:eastAsia="zh-CN" w:bidi="ar"/>
        </w:rPr>
        <w:t xml:space="preserve">, PDA is trusted by leading organizations across industries to </w:t>
      </w:r>
      <w:r>
        <w:rPr>
          <w:rFonts w:hint="default" w:ascii="Sylfaen" w:hAnsi="Sylfaen" w:eastAsia="Times New Roman" w:cs="Sylfaen"/>
          <w:b/>
          <w:bCs/>
          <w:kern w:val="0"/>
          <w:sz w:val="24"/>
          <w:szCs w:val="24"/>
          <w:lang w:val="en-US" w:eastAsia="zh-CN" w:bidi="ar"/>
        </w:rPr>
        <w:t>enhance people decisions and build high-performance cultures</w:t>
      </w:r>
      <w:r>
        <w:rPr>
          <w:rFonts w:hint="default" w:ascii="Sylfaen" w:hAnsi="Sylfaen" w:eastAsia="Times New Roman" w:cs="Sylfaen"/>
          <w:kern w:val="0"/>
          <w:sz w:val="24"/>
          <w:szCs w:val="24"/>
          <w:lang w:val="en-US" w:eastAsia="zh-CN" w:bidi="ar"/>
        </w:rPr>
        <w:t>.</w:t>
      </w:r>
    </w:p>
    <w:p w14:paraId="2E36B7F4">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b/>
          <w:bCs/>
          <w:kern w:val="0"/>
          <w:sz w:val="24"/>
          <w:szCs w:val="24"/>
          <w:lang w:val="en-US" w:eastAsia="zh-CN" w:bidi="ar"/>
        </w:rPr>
        <w:t>Lafayette Resources</w:t>
      </w:r>
      <w:r>
        <w:rPr>
          <w:rFonts w:hint="default" w:ascii="Sylfaen" w:hAnsi="Sylfaen" w:eastAsia="Times New Roman" w:cs="Sylfaen"/>
          <w:kern w:val="0"/>
          <w:sz w:val="24"/>
          <w:szCs w:val="24"/>
          <w:lang w:val="en-US" w:eastAsia="zh-CN" w:bidi="ar"/>
        </w:rPr>
        <w:t xml:space="preserve"> has been a </w:t>
      </w:r>
      <w:r>
        <w:rPr>
          <w:rFonts w:hint="default" w:ascii="Sylfaen" w:hAnsi="Sylfaen" w:eastAsia="Times New Roman" w:cs="Sylfaen"/>
          <w:b/>
          <w:bCs/>
          <w:kern w:val="0"/>
          <w:sz w:val="24"/>
          <w:szCs w:val="24"/>
          <w:lang w:val="en-US" w:eastAsia="zh-CN" w:bidi="ar"/>
        </w:rPr>
        <w:t>certified PDA International Partner since 2013</w:t>
      </w:r>
      <w:r>
        <w:rPr>
          <w:rFonts w:hint="default" w:ascii="Sylfaen" w:hAnsi="Sylfaen" w:eastAsia="Times New Roman" w:cs="Sylfaen"/>
          <w:kern w:val="0"/>
          <w:sz w:val="24"/>
          <w:szCs w:val="24"/>
          <w:lang w:val="en-US" w:eastAsia="zh-CN" w:bidi="ar"/>
        </w:rPr>
        <w:t xml:space="preserve">, delivering PDA solutions across </w:t>
      </w:r>
      <w:r>
        <w:rPr>
          <w:rFonts w:hint="default" w:ascii="Sylfaen" w:hAnsi="Sylfaen" w:eastAsia="Times New Roman" w:cs="Sylfaen"/>
          <w:b/>
          <w:bCs/>
          <w:kern w:val="0"/>
          <w:sz w:val="24"/>
          <w:szCs w:val="24"/>
          <w:lang w:val="en-US" w:eastAsia="zh-CN" w:bidi="ar"/>
        </w:rPr>
        <w:t>Kenya and the East African region</w:t>
      </w:r>
      <w:r>
        <w:rPr>
          <w:rFonts w:hint="default" w:ascii="Sylfaen" w:hAnsi="Sylfaen" w:eastAsia="Times New Roman" w:cs="Sylfaen"/>
          <w:kern w:val="0"/>
          <w:sz w:val="24"/>
          <w:szCs w:val="24"/>
          <w:lang w:val="en-US" w:eastAsia="zh-CN" w:bidi="ar"/>
        </w:rPr>
        <w:t>, supporting organizations in strengthening their talent systems and leadership pipelines.</w:t>
      </w:r>
    </w:p>
    <w:p w14:paraId="11A17D23">
      <w:pPr>
        <w:keepNext w:val="0"/>
        <w:keepLines w:val="0"/>
        <w:widowControl/>
        <w:suppressLineNumbers w:val="0"/>
        <w:spacing w:before="0" w:beforeAutospacing="0" w:after="0" w:afterAutospacing="0" w:line="240" w:lineRule="auto"/>
        <w:ind w:left="0" w:right="0"/>
        <w:jc w:val="center"/>
      </w:pPr>
      <w:r>
        <w:rPr>
          <w:rFonts w:hint="default" w:ascii="Times New Roman" w:hAnsi="Times New Roman" w:eastAsia="Times New Roman" w:cs="Times New Roman"/>
          <w:sz w:val="24"/>
          <w:szCs w:val="24"/>
          <w:lang w:val="en-US"/>
        </w:rPr>
        <w:pict>
          <v:rect id="_x0000_i1026" o:spt="1" style="height:1.5pt;width:468pt;" fillcolor="#A0A0A0" filled="t" stroked="f" coordsize="21600,21600" o:hr="t" o:hrstd="t" o:hralign="center">
            <v:path/>
            <v:fill on="t" focussize="0,0"/>
            <v:stroke on="f"/>
            <v:imagedata o:title=""/>
            <o:lock v:ext="edit"/>
            <w10:wrap type="none"/>
            <w10:anchorlock/>
          </v:rect>
        </w:pict>
      </w:r>
    </w:p>
    <w:p w14:paraId="2878A86E">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2. PDA ACROSS THE TALENT MANAGEMENT LIFECYCLE</w:t>
      </w:r>
    </w:p>
    <w:p w14:paraId="316CB935">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supports organizations across the </w:t>
      </w:r>
      <w:r>
        <w:rPr>
          <w:rFonts w:hint="default" w:ascii="Sylfaen" w:hAnsi="Sylfaen" w:eastAsia="Times New Roman" w:cs="Sylfaen"/>
          <w:b/>
          <w:bCs/>
          <w:kern w:val="0"/>
          <w:sz w:val="24"/>
          <w:szCs w:val="24"/>
          <w:lang w:val="en-US" w:eastAsia="zh-CN" w:bidi="ar"/>
        </w:rPr>
        <w:t>entire employee lifecycle</w:t>
      </w:r>
      <w:r>
        <w:rPr>
          <w:rFonts w:hint="default" w:ascii="Sylfaen" w:hAnsi="Sylfaen" w:eastAsia="Times New Roman" w:cs="Sylfaen"/>
          <w:kern w:val="0"/>
          <w:sz w:val="24"/>
          <w:szCs w:val="24"/>
          <w:lang w:val="en-US" w:eastAsia="zh-CN" w:bidi="ar"/>
        </w:rPr>
        <w:t>, ensuring smarter talent decisions at every stage:</w:t>
      </w:r>
    </w:p>
    <w:p w14:paraId="6C6DCF0A">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Recruitment &amp; Talent Search</w:t>
      </w:r>
    </w:p>
    <w:p w14:paraId="18915EDB">
      <w:pPr>
        <w:keepNext w:val="0"/>
        <w:keepLines w:val="0"/>
        <w:widowControl/>
        <w:numPr>
          <w:ilvl w:val="0"/>
          <w:numId w:val="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Matches candidates to predefined or customized job profiles</w:t>
      </w:r>
    </w:p>
    <w:p w14:paraId="1F6D492E">
      <w:pPr>
        <w:keepNext w:val="0"/>
        <w:keepLines w:val="0"/>
        <w:widowControl/>
        <w:numPr>
          <w:ilvl w:val="0"/>
          <w:numId w:val="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Reduces hiring risks and improves role-fit accuracy</w:t>
      </w:r>
    </w:p>
    <w:p w14:paraId="2771F652">
      <w:pPr>
        <w:keepNext w:val="0"/>
        <w:keepLines w:val="0"/>
        <w:widowControl/>
        <w:numPr>
          <w:ilvl w:val="0"/>
          <w:numId w:val="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Enhances selection confidence and lowers turnover</w:t>
      </w:r>
    </w:p>
    <w:p w14:paraId="390FF9EE">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Job Profiling &amp; Workforce Planning</w:t>
      </w:r>
    </w:p>
    <w:p w14:paraId="0470955D">
      <w:pPr>
        <w:keepNext w:val="0"/>
        <w:keepLines w:val="0"/>
        <w:widowControl/>
        <w:numPr>
          <w:ilvl w:val="0"/>
          <w:numId w:val="10"/>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Defines behavioral and competency requirements per role</w:t>
      </w:r>
    </w:p>
    <w:p w14:paraId="2CA11C99">
      <w:pPr>
        <w:keepNext w:val="0"/>
        <w:keepLines w:val="0"/>
        <w:widowControl/>
        <w:numPr>
          <w:ilvl w:val="0"/>
          <w:numId w:val="10"/>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Aligns job expectations with performance realities</w:t>
      </w:r>
    </w:p>
    <w:p w14:paraId="0E2BDE22">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Training, Learning &amp; Development</w:t>
      </w:r>
    </w:p>
    <w:p w14:paraId="4FA64062">
      <w:pPr>
        <w:keepNext w:val="0"/>
        <w:keepLines w:val="0"/>
        <w:widowControl/>
        <w:numPr>
          <w:ilvl w:val="0"/>
          <w:numId w:val="11"/>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Identifies skill gaps and development priorities</w:t>
      </w:r>
    </w:p>
    <w:p w14:paraId="46B16BFF">
      <w:pPr>
        <w:keepNext w:val="0"/>
        <w:keepLines w:val="0"/>
        <w:widowControl/>
        <w:numPr>
          <w:ilvl w:val="0"/>
          <w:numId w:val="11"/>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Personalizes training programs based on behavioral data</w:t>
      </w:r>
    </w:p>
    <w:p w14:paraId="0204B269">
      <w:pPr>
        <w:keepNext w:val="0"/>
        <w:keepLines w:val="0"/>
        <w:widowControl/>
        <w:numPr>
          <w:ilvl w:val="0"/>
          <w:numId w:val="11"/>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Strengthens team capability and performance</w:t>
      </w:r>
    </w:p>
    <w:p w14:paraId="49AB07A1">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Leadership Development &amp; Succession Planning</w:t>
      </w:r>
    </w:p>
    <w:p w14:paraId="64A69075">
      <w:pPr>
        <w:keepNext w:val="0"/>
        <w:keepLines w:val="0"/>
        <w:widowControl/>
        <w:numPr>
          <w:ilvl w:val="0"/>
          <w:numId w:val="12"/>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Identifies leadership potential early</w:t>
      </w:r>
    </w:p>
    <w:p w14:paraId="44E0E5BE">
      <w:pPr>
        <w:keepNext w:val="0"/>
        <w:keepLines w:val="0"/>
        <w:widowControl/>
        <w:numPr>
          <w:ilvl w:val="0"/>
          <w:numId w:val="12"/>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Guides targeted leadership interventions</w:t>
      </w:r>
    </w:p>
    <w:p w14:paraId="684ACD06">
      <w:pPr>
        <w:keepNext w:val="0"/>
        <w:keepLines w:val="0"/>
        <w:widowControl/>
        <w:numPr>
          <w:ilvl w:val="0"/>
          <w:numId w:val="12"/>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Supports succession planning and internal talent pipelines</w:t>
      </w:r>
    </w:p>
    <w:p w14:paraId="5ADD1A69">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Coaching &amp; Performance Optimization</w:t>
      </w:r>
    </w:p>
    <w:p w14:paraId="7DF760CC">
      <w:pPr>
        <w:keepNext w:val="0"/>
        <w:keepLines w:val="0"/>
        <w:widowControl/>
        <w:numPr>
          <w:ilvl w:val="0"/>
          <w:numId w:val="1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Enables structured coaching based on individual profiles</w:t>
      </w:r>
    </w:p>
    <w:p w14:paraId="7E0A75A0">
      <w:pPr>
        <w:keepNext w:val="0"/>
        <w:keepLines w:val="0"/>
        <w:widowControl/>
        <w:numPr>
          <w:ilvl w:val="0"/>
          <w:numId w:val="1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Accelerates behavioral transformation and growth</w:t>
      </w:r>
    </w:p>
    <w:p w14:paraId="10F948D3">
      <w:pPr>
        <w:keepNext w:val="0"/>
        <w:keepLines w:val="0"/>
        <w:widowControl/>
        <w:numPr>
          <w:ilvl w:val="0"/>
          <w:numId w:val="1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Improves accountability and self-awareness</w:t>
      </w:r>
    </w:p>
    <w:p w14:paraId="32A724E1">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Sales Performance &amp; Commercial Screening</w:t>
      </w:r>
    </w:p>
    <w:p w14:paraId="538108AB">
      <w:pPr>
        <w:keepNext w:val="0"/>
        <w:keepLines w:val="0"/>
        <w:widowControl/>
        <w:numPr>
          <w:ilvl w:val="0"/>
          <w:numId w:val="1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Benchmarks high-performing sales profiles</w:t>
      </w:r>
    </w:p>
    <w:p w14:paraId="7362A6AF">
      <w:pPr>
        <w:keepNext w:val="0"/>
        <w:keepLines w:val="0"/>
        <w:widowControl/>
        <w:numPr>
          <w:ilvl w:val="0"/>
          <w:numId w:val="1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Matches sales talent to proven success traits</w:t>
      </w:r>
    </w:p>
    <w:p w14:paraId="52D37CD8">
      <w:pPr>
        <w:keepNext w:val="0"/>
        <w:keepLines w:val="0"/>
        <w:widowControl/>
        <w:numPr>
          <w:ilvl w:val="0"/>
          <w:numId w:val="1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Drives revenue growth through targeted capability development</w:t>
      </w:r>
    </w:p>
    <w:p w14:paraId="4E6361ED">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Team Effectiveness &amp; Organizational Dynamics</w:t>
      </w:r>
    </w:p>
    <w:p w14:paraId="6594DB58">
      <w:pPr>
        <w:keepNext w:val="0"/>
        <w:keepLines w:val="0"/>
        <w:widowControl/>
        <w:numPr>
          <w:ilvl w:val="0"/>
          <w:numId w:val="15"/>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Provides team synergy and behavioral trend reports</w:t>
      </w:r>
    </w:p>
    <w:p w14:paraId="77B84E06">
      <w:pPr>
        <w:keepNext w:val="0"/>
        <w:keepLines w:val="0"/>
        <w:widowControl/>
        <w:numPr>
          <w:ilvl w:val="0"/>
          <w:numId w:val="15"/>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Enhances collaboration, cohesion, and productivity</w:t>
      </w:r>
    </w:p>
    <w:p w14:paraId="52B43813">
      <w:pPr>
        <w:keepNext w:val="0"/>
        <w:keepLines w:val="0"/>
        <w:widowControl/>
        <w:numPr>
          <w:ilvl w:val="0"/>
          <w:numId w:val="15"/>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Supports conflict resolution and team-building initiatives</w:t>
      </w:r>
    </w:p>
    <w:p w14:paraId="522F01A1">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Empowering Leaders &amp; Managers</w:t>
      </w:r>
    </w:p>
    <w:p w14:paraId="37D8A2DB">
      <w:pPr>
        <w:keepNext w:val="0"/>
        <w:keepLines w:val="0"/>
        <w:widowControl/>
        <w:numPr>
          <w:ilvl w:val="0"/>
          <w:numId w:val="1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Enables leaders to understand individual work styles</w:t>
      </w:r>
    </w:p>
    <w:p w14:paraId="4DAAFADA">
      <w:pPr>
        <w:keepNext w:val="0"/>
        <w:keepLines w:val="0"/>
        <w:widowControl/>
        <w:numPr>
          <w:ilvl w:val="0"/>
          <w:numId w:val="1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Supports situational leadership and motivation</w:t>
      </w:r>
    </w:p>
    <w:p w14:paraId="65CF1153">
      <w:pPr>
        <w:keepNext w:val="0"/>
        <w:keepLines w:val="0"/>
        <w:widowControl/>
        <w:numPr>
          <w:ilvl w:val="0"/>
          <w:numId w:val="1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Strengthens people management effectiveness</w:t>
      </w:r>
    </w:p>
    <w:p w14:paraId="713632C2">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Conflict Resolution &amp; Workplace Harmony</w:t>
      </w:r>
    </w:p>
    <w:p w14:paraId="63868B53">
      <w:pPr>
        <w:keepNext w:val="0"/>
        <w:keepLines w:val="0"/>
        <w:widowControl/>
        <w:numPr>
          <w:ilvl w:val="0"/>
          <w:numId w:val="1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Helps address personality-driven conflicts</w:t>
      </w:r>
    </w:p>
    <w:p w14:paraId="24E90292">
      <w:pPr>
        <w:keepNext w:val="0"/>
        <w:keepLines w:val="0"/>
        <w:widowControl/>
        <w:numPr>
          <w:ilvl w:val="0"/>
          <w:numId w:val="1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Improves communication and interpersonal effectiveness</w:t>
      </w:r>
    </w:p>
    <w:p w14:paraId="76B903F5">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Outplacement &amp; Career Transitions</w:t>
      </w:r>
    </w:p>
    <w:p w14:paraId="4C020C40">
      <w:pPr>
        <w:keepNext w:val="0"/>
        <w:keepLines w:val="0"/>
        <w:widowControl/>
        <w:numPr>
          <w:ilvl w:val="0"/>
          <w:numId w:val="1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Supports employee career realignment</w:t>
      </w:r>
    </w:p>
    <w:p w14:paraId="129B9D6F">
      <w:pPr>
        <w:keepNext w:val="0"/>
        <w:keepLines w:val="0"/>
        <w:widowControl/>
        <w:numPr>
          <w:ilvl w:val="0"/>
          <w:numId w:val="18"/>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Guides transitions into new roles or projects</w:t>
      </w:r>
    </w:p>
    <w:p w14:paraId="6374C4D3">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27" o:spt="1" style="height:1.5pt;width:468pt;" fillcolor="#A0A0A0" filled="t" stroked="f" coordsize="21600,21600" o:hr="t" o:hrstd="t" o:hralign="center">
            <v:path/>
            <v:fill on="t" focussize="0,0"/>
            <v:stroke on="f"/>
            <v:imagedata o:title=""/>
            <o:lock v:ext="edit"/>
            <w10:wrap type="none"/>
            <w10:anchorlock/>
          </v:rect>
        </w:pict>
      </w:r>
    </w:p>
    <w:p w14:paraId="4050B561">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3. WHY PDA? — STRATEGIC ADVANTAGES FOR YOUR ORGANIZATION</w:t>
      </w:r>
    </w:p>
    <w:p w14:paraId="1D13E5CB">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Scientifically Reliable &amp; Predictive</w:t>
      </w:r>
    </w:p>
    <w:p w14:paraId="6A7FBC9E">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is a </w:t>
      </w:r>
      <w:r>
        <w:rPr>
          <w:rFonts w:hint="default" w:ascii="Sylfaen" w:hAnsi="Sylfaen" w:eastAsia="Times New Roman" w:cs="Sylfaen"/>
          <w:b/>
          <w:bCs/>
          <w:kern w:val="0"/>
          <w:sz w:val="24"/>
          <w:szCs w:val="24"/>
          <w:lang w:val="en-US" w:eastAsia="zh-CN" w:bidi="ar"/>
        </w:rPr>
        <w:t>validated and predictive assessment tool</w:t>
      </w:r>
      <w:r>
        <w:rPr>
          <w:rFonts w:hint="default" w:ascii="Sylfaen" w:hAnsi="Sylfaen" w:eastAsia="Times New Roman" w:cs="Sylfaen"/>
          <w:kern w:val="0"/>
          <w:sz w:val="24"/>
          <w:szCs w:val="24"/>
          <w:lang w:val="en-US" w:eastAsia="zh-CN" w:bidi="ar"/>
        </w:rPr>
        <w:t xml:space="preserve"> designed to </w:t>
      </w:r>
      <w:r>
        <w:rPr>
          <w:rFonts w:hint="default" w:ascii="Sylfaen" w:hAnsi="Sylfaen" w:eastAsia="Times New Roman" w:cs="Sylfaen"/>
          <w:b/>
          <w:bCs/>
          <w:kern w:val="0"/>
          <w:sz w:val="24"/>
          <w:szCs w:val="24"/>
          <w:lang w:val="en-US" w:eastAsia="zh-CN" w:bidi="ar"/>
        </w:rPr>
        <w:t>understand and forecast workplace behavior</w:t>
      </w:r>
      <w:r>
        <w:rPr>
          <w:rFonts w:hint="default" w:ascii="Sylfaen" w:hAnsi="Sylfaen" w:eastAsia="Times New Roman" w:cs="Sylfaen"/>
          <w:kern w:val="0"/>
          <w:sz w:val="24"/>
          <w:szCs w:val="24"/>
          <w:lang w:val="en-US" w:eastAsia="zh-CN" w:bidi="ar"/>
        </w:rPr>
        <w:t>, supporting employees throughout their professional growth journey.</w:t>
      </w:r>
    </w:p>
    <w:p w14:paraId="5614FF0D">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End-to-End Talent Measurement</w:t>
      </w:r>
    </w:p>
    <w:p w14:paraId="2C43ECD0">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provides </w:t>
      </w:r>
      <w:r>
        <w:rPr>
          <w:rFonts w:hint="default" w:ascii="Sylfaen" w:hAnsi="Sylfaen" w:eastAsia="Times New Roman" w:cs="Sylfaen"/>
          <w:b/>
          <w:bCs/>
          <w:kern w:val="0"/>
          <w:sz w:val="24"/>
          <w:szCs w:val="24"/>
          <w:lang w:val="en-US" w:eastAsia="zh-CN" w:bidi="ar"/>
        </w:rPr>
        <w:t>comprehensive people analytics</w:t>
      </w:r>
      <w:r>
        <w:rPr>
          <w:rFonts w:hint="default" w:ascii="Sylfaen" w:hAnsi="Sylfaen" w:eastAsia="Times New Roman" w:cs="Sylfaen"/>
          <w:kern w:val="0"/>
          <w:sz w:val="24"/>
          <w:szCs w:val="24"/>
          <w:lang w:val="en-US" w:eastAsia="zh-CN" w:bidi="ar"/>
        </w:rPr>
        <w:t>, enabling data-driven decisions in:</w:t>
      </w:r>
    </w:p>
    <w:p w14:paraId="78354D28">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Talent identification</w:t>
      </w:r>
    </w:p>
    <w:p w14:paraId="001C977A">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Performance management</w:t>
      </w:r>
    </w:p>
    <w:p w14:paraId="4BE462F3">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Cultural transformation</w:t>
      </w:r>
    </w:p>
    <w:p w14:paraId="7EAD4AF5">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Workforce planning</w:t>
      </w:r>
    </w:p>
    <w:p w14:paraId="2DB6F71F">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Leadership development</w:t>
      </w:r>
    </w:p>
    <w:p w14:paraId="2A97170B">
      <w:pPr>
        <w:keepNext w:val="0"/>
        <w:keepLines w:val="0"/>
        <w:widowControl/>
        <w:numPr>
          <w:ilvl w:val="0"/>
          <w:numId w:val="19"/>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Self awareness</w:t>
      </w:r>
    </w:p>
    <w:p w14:paraId="30A9DAA4">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Fast, Digital &amp; Scalable</w:t>
      </w:r>
    </w:p>
    <w:p w14:paraId="49BA15B2">
      <w:pPr>
        <w:keepNext w:val="0"/>
        <w:keepLines w:val="0"/>
        <w:widowControl/>
        <w:numPr>
          <w:ilvl w:val="0"/>
          <w:numId w:val="20"/>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Online assessment completed in </w:t>
      </w:r>
      <w:r>
        <w:rPr>
          <w:rFonts w:hint="default" w:ascii="Sylfaen" w:hAnsi="Sylfaen" w:eastAsia="Times New Roman" w:cs="Sylfaen"/>
          <w:b/>
          <w:bCs/>
          <w:sz w:val="24"/>
          <w:szCs w:val="24"/>
          <w:lang w:val="en-US"/>
        </w:rPr>
        <w:t>10–15 minutes</w:t>
      </w:r>
    </w:p>
    <w:p w14:paraId="697DE7EC">
      <w:pPr>
        <w:keepNext w:val="0"/>
        <w:keepLines w:val="0"/>
        <w:widowControl/>
        <w:numPr>
          <w:ilvl w:val="0"/>
          <w:numId w:val="20"/>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Reports generated </w:t>
      </w:r>
      <w:r>
        <w:rPr>
          <w:rFonts w:hint="default" w:ascii="Sylfaen" w:hAnsi="Sylfaen" w:eastAsia="Times New Roman" w:cs="Sylfaen"/>
          <w:b/>
          <w:bCs/>
          <w:sz w:val="24"/>
          <w:szCs w:val="24"/>
          <w:lang w:val="en-US"/>
        </w:rPr>
        <w:t>quickly and efficiently</w:t>
      </w:r>
    </w:p>
    <w:p w14:paraId="0A797DFD">
      <w:pPr>
        <w:keepNext w:val="0"/>
        <w:keepLines w:val="0"/>
        <w:widowControl/>
        <w:numPr>
          <w:ilvl w:val="0"/>
          <w:numId w:val="20"/>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Cloud-based platform enabling </w:t>
      </w:r>
      <w:r>
        <w:rPr>
          <w:rFonts w:hint="default" w:ascii="Sylfaen" w:hAnsi="Sylfaen" w:eastAsia="Times New Roman" w:cs="Sylfaen"/>
          <w:b/>
          <w:bCs/>
          <w:sz w:val="24"/>
          <w:szCs w:val="24"/>
          <w:lang w:val="en-US"/>
        </w:rPr>
        <w:t>easy access and scalability</w:t>
      </w:r>
    </w:p>
    <w:p w14:paraId="5A6DE003">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Multilingual &amp; Globally Accessible</w:t>
      </w:r>
    </w:p>
    <w:p w14:paraId="1977DC46">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The PDA platform supports </w:t>
      </w:r>
      <w:r>
        <w:rPr>
          <w:rFonts w:hint="default" w:ascii="Sylfaen" w:hAnsi="Sylfaen" w:eastAsia="Times New Roman" w:cs="Sylfaen"/>
          <w:b/>
          <w:bCs/>
          <w:kern w:val="0"/>
          <w:sz w:val="24"/>
          <w:szCs w:val="24"/>
          <w:lang w:val="en-US" w:eastAsia="zh-CN" w:bidi="ar"/>
        </w:rPr>
        <w:t>nine international languages</w:t>
      </w:r>
      <w:r>
        <w:rPr>
          <w:rFonts w:hint="default" w:ascii="Sylfaen" w:hAnsi="Sylfaen" w:eastAsia="Times New Roman" w:cs="Sylfaen"/>
          <w:kern w:val="0"/>
          <w:sz w:val="24"/>
          <w:szCs w:val="24"/>
          <w:lang w:val="en-US" w:eastAsia="zh-CN" w:bidi="ar"/>
        </w:rPr>
        <w:t xml:space="preserve">, making it suitable for </w:t>
      </w:r>
      <w:r>
        <w:rPr>
          <w:rFonts w:hint="default" w:ascii="Sylfaen" w:hAnsi="Sylfaen" w:eastAsia="Times New Roman" w:cs="Sylfaen"/>
          <w:b/>
          <w:bCs/>
          <w:kern w:val="0"/>
          <w:sz w:val="24"/>
          <w:szCs w:val="24"/>
          <w:lang w:val="en-US" w:eastAsia="zh-CN" w:bidi="ar"/>
        </w:rPr>
        <w:t>diverse and multinational teams</w:t>
      </w:r>
      <w:r>
        <w:rPr>
          <w:rFonts w:hint="default" w:ascii="Sylfaen" w:hAnsi="Sylfaen" w:eastAsia="Times New Roman" w:cs="Sylfaen"/>
          <w:kern w:val="0"/>
          <w:sz w:val="24"/>
          <w:szCs w:val="24"/>
          <w:lang w:val="en-US" w:eastAsia="zh-CN" w:bidi="ar"/>
        </w:rPr>
        <w:t>.</w:t>
      </w:r>
    </w:p>
    <w:p w14:paraId="358D910D">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Flexible Delivery Model</w:t>
      </w:r>
    </w:p>
    <w:p w14:paraId="1A443987">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Organizations may:</w:t>
      </w:r>
    </w:p>
    <w:p w14:paraId="3E24B083">
      <w:pPr>
        <w:keepNext w:val="0"/>
        <w:keepLines w:val="0"/>
        <w:widowControl/>
        <w:numPr>
          <w:ilvl w:val="0"/>
          <w:numId w:val="21"/>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Partner with Lafayette Resources for </w:t>
      </w:r>
      <w:r>
        <w:rPr>
          <w:rFonts w:hint="default" w:ascii="Sylfaen" w:hAnsi="Sylfaen" w:eastAsia="Times New Roman" w:cs="Sylfaen"/>
          <w:b/>
          <w:bCs/>
          <w:sz w:val="24"/>
          <w:szCs w:val="24"/>
          <w:lang w:val="en-US"/>
        </w:rPr>
        <w:t>full-service assessment and reporting</w:t>
      </w:r>
      <w:r>
        <w:rPr>
          <w:rFonts w:hint="default" w:ascii="Sylfaen" w:hAnsi="Sylfaen" w:eastAsia="Times New Roman" w:cs="Sylfaen"/>
          <w:sz w:val="24"/>
          <w:szCs w:val="24"/>
          <w:lang w:val="en-US"/>
        </w:rPr>
        <w:t>, OR</w:t>
      </w:r>
    </w:p>
    <w:p w14:paraId="6831DC2F">
      <w:pPr>
        <w:keepNext w:val="0"/>
        <w:keepLines w:val="0"/>
        <w:widowControl/>
        <w:numPr>
          <w:ilvl w:val="0"/>
          <w:numId w:val="21"/>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Acquire their </w:t>
      </w:r>
      <w:r>
        <w:rPr>
          <w:rFonts w:hint="default" w:ascii="Sylfaen" w:hAnsi="Sylfaen" w:eastAsia="Times New Roman" w:cs="Sylfaen"/>
          <w:b/>
          <w:bCs/>
          <w:sz w:val="24"/>
          <w:szCs w:val="24"/>
          <w:lang w:val="en-US"/>
        </w:rPr>
        <w:t>own PDA platform</w:t>
      </w:r>
      <w:r>
        <w:rPr>
          <w:rFonts w:hint="default" w:ascii="Sylfaen" w:hAnsi="Sylfaen" w:eastAsia="Times New Roman" w:cs="Sylfaen"/>
          <w:sz w:val="24"/>
          <w:szCs w:val="24"/>
          <w:lang w:val="en-US"/>
        </w:rPr>
        <w:t xml:space="preserve"> through Lafayette resources for internal use, supported by </w:t>
      </w:r>
      <w:r>
        <w:rPr>
          <w:rFonts w:hint="default" w:ascii="Sylfaen" w:hAnsi="Sylfaen" w:eastAsia="Times New Roman" w:cs="Sylfaen"/>
          <w:b/>
          <w:bCs/>
          <w:sz w:val="24"/>
          <w:szCs w:val="24"/>
          <w:lang w:val="en-US"/>
        </w:rPr>
        <w:t>PDA Analyst training and accreditation</w:t>
      </w:r>
    </w:p>
    <w:p w14:paraId="5DDEFB72">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Custom Job Profiling — A Competitive Advantage</w:t>
      </w:r>
    </w:p>
    <w:p w14:paraId="0B0E1F5A">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PDA allows organizations to:</w:t>
      </w:r>
    </w:p>
    <w:p w14:paraId="316DAFE3">
      <w:pPr>
        <w:keepNext w:val="0"/>
        <w:keepLines w:val="0"/>
        <w:widowControl/>
        <w:numPr>
          <w:ilvl w:val="0"/>
          <w:numId w:val="22"/>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Use </w:t>
      </w:r>
      <w:r>
        <w:rPr>
          <w:rFonts w:hint="default" w:ascii="Sylfaen" w:hAnsi="Sylfaen" w:eastAsia="Times New Roman" w:cs="Sylfaen"/>
          <w:b/>
          <w:bCs/>
          <w:sz w:val="24"/>
          <w:szCs w:val="24"/>
          <w:lang w:val="en-US"/>
        </w:rPr>
        <w:t>predefined job profiles</w:t>
      </w:r>
      <w:r>
        <w:rPr>
          <w:rFonts w:hint="default" w:ascii="Sylfaen" w:hAnsi="Sylfaen" w:eastAsia="Times New Roman" w:cs="Sylfaen"/>
          <w:sz w:val="24"/>
          <w:szCs w:val="24"/>
          <w:lang w:val="en-US"/>
        </w:rPr>
        <w:t>, or</w:t>
      </w:r>
    </w:p>
    <w:p w14:paraId="47530CDC">
      <w:pPr>
        <w:keepNext w:val="0"/>
        <w:keepLines w:val="0"/>
        <w:widowControl/>
        <w:numPr>
          <w:ilvl w:val="0"/>
          <w:numId w:val="22"/>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Design customized job profiles</w:t>
      </w:r>
      <w:r>
        <w:rPr>
          <w:rFonts w:hint="default" w:ascii="Sylfaen" w:hAnsi="Sylfaen" w:eastAsia="Times New Roman" w:cs="Sylfaen"/>
          <w:sz w:val="24"/>
          <w:szCs w:val="24"/>
          <w:lang w:val="en-US"/>
        </w:rPr>
        <w:t xml:space="preserve"> aligned to required competencies and behaviors</w:t>
      </w:r>
    </w:p>
    <w:p w14:paraId="63878EE3">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This ensures </w:t>
      </w:r>
      <w:r>
        <w:rPr>
          <w:rFonts w:hint="default" w:ascii="Sylfaen" w:hAnsi="Sylfaen" w:eastAsia="Times New Roman" w:cs="Sylfaen"/>
          <w:b/>
          <w:bCs/>
          <w:kern w:val="0"/>
          <w:sz w:val="24"/>
          <w:szCs w:val="24"/>
          <w:lang w:val="en-US" w:eastAsia="zh-CN" w:bidi="ar"/>
        </w:rPr>
        <w:t>greater hiring accuracy</w:t>
      </w:r>
      <w:r>
        <w:rPr>
          <w:rFonts w:hint="default" w:ascii="Sylfaen" w:hAnsi="Sylfaen" w:eastAsia="Times New Roman" w:cs="Sylfaen"/>
          <w:kern w:val="0"/>
          <w:sz w:val="24"/>
          <w:szCs w:val="24"/>
          <w:lang w:val="en-US" w:eastAsia="zh-CN" w:bidi="ar"/>
        </w:rPr>
        <w:t xml:space="preserve">, </w:t>
      </w:r>
      <w:r>
        <w:rPr>
          <w:rFonts w:hint="default" w:ascii="Sylfaen" w:hAnsi="Sylfaen" w:eastAsia="Times New Roman" w:cs="Sylfaen"/>
          <w:b/>
          <w:bCs/>
          <w:kern w:val="0"/>
          <w:sz w:val="24"/>
          <w:szCs w:val="24"/>
          <w:lang w:val="en-US" w:eastAsia="zh-CN" w:bidi="ar"/>
        </w:rPr>
        <w:t>reduced turnover</w:t>
      </w:r>
      <w:r>
        <w:rPr>
          <w:rFonts w:hint="default" w:ascii="Sylfaen" w:hAnsi="Sylfaen" w:eastAsia="Times New Roman" w:cs="Sylfaen"/>
          <w:kern w:val="0"/>
          <w:sz w:val="24"/>
          <w:szCs w:val="24"/>
          <w:lang w:val="en-US" w:eastAsia="zh-CN" w:bidi="ar"/>
        </w:rPr>
        <w:t xml:space="preserve">, and </w:t>
      </w:r>
      <w:r>
        <w:rPr>
          <w:rFonts w:hint="default" w:ascii="Sylfaen" w:hAnsi="Sylfaen" w:eastAsia="Times New Roman" w:cs="Sylfaen"/>
          <w:b/>
          <w:bCs/>
          <w:kern w:val="0"/>
          <w:sz w:val="24"/>
          <w:szCs w:val="24"/>
          <w:lang w:val="en-US" w:eastAsia="zh-CN" w:bidi="ar"/>
        </w:rPr>
        <w:t>higher performance alignment</w:t>
      </w:r>
      <w:r>
        <w:rPr>
          <w:rFonts w:hint="default" w:ascii="Sylfaen" w:hAnsi="Sylfaen" w:eastAsia="Times New Roman" w:cs="Sylfaen"/>
          <w:kern w:val="0"/>
          <w:sz w:val="24"/>
          <w:szCs w:val="24"/>
          <w:lang w:val="en-US" w:eastAsia="zh-CN" w:bidi="ar"/>
        </w:rPr>
        <w:t>.</w:t>
      </w:r>
    </w:p>
    <w:p w14:paraId="0C7F21EC">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28" o:spt="1" style="height:1.5pt;width:468pt;" fillcolor="#A0A0A0" filled="t" stroked="f" coordsize="21600,21600" o:hr="t" o:hrstd="t" o:hralign="center">
            <v:path/>
            <v:fill on="t" focussize="0,0"/>
            <v:stroke on="f"/>
            <v:imagedata o:title=""/>
            <o:lock v:ext="edit"/>
            <w10:wrap type="none"/>
            <w10:anchorlock/>
          </v:rect>
        </w:pict>
      </w:r>
    </w:p>
    <w:p w14:paraId="38DA3494">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4. PDA REPORTS — TRANSFORMING DATA INTO SMART PEOPLE DECISIONS</w:t>
      </w:r>
    </w:p>
    <w:p w14:paraId="051BF32F">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provides up to </w:t>
      </w:r>
      <w:r>
        <w:rPr>
          <w:rFonts w:hint="default" w:ascii="Sylfaen" w:hAnsi="Sylfaen" w:eastAsia="Times New Roman" w:cs="Sylfaen"/>
          <w:b/>
          <w:bCs/>
          <w:kern w:val="0"/>
          <w:sz w:val="24"/>
          <w:szCs w:val="24"/>
          <w:lang w:val="en-US" w:eastAsia="zh-CN" w:bidi="ar"/>
        </w:rPr>
        <w:t>five specialized reports</w:t>
      </w:r>
      <w:r>
        <w:rPr>
          <w:rFonts w:hint="default" w:ascii="Sylfaen" w:hAnsi="Sylfaen" w:eastAsia="Times New Roman" w:cs="Sylfaen"/>
          <w:kern w:val="0"/>
          <w:sz w:val="24"/>
          <w:szCs w:val="24"/>
          <w:lang w:val="en-US" w:eastAsia="zh-CN" w:bidi="ar"/>
        </w:rPr>
        <w:t>, each designed to support strategic people decisions: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99"/>
        <w:gridCol w:w="4588"/>
        <w:gridCol w:w="3094"/>
      </w:tblGrid>
      <w:tr w14:paraId="11785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2F05CBC6">
            <w:pPr>
              <w:keepNext w:val="0"/>
              <w:keepLines w:val="0"/>
              <w:widowControl/>
              <w:suppressLineNumbers w:val="0"/>
              <w:spacing w:before="0" w:beforeAutospacing="0" w:after="0" w:afterAutospacing="0" w:line="240" w:lineRule="auto"/>
              <w:ind w:left="0" w:right="0"/>
              <w:jc w:val="center"/>
              <w:rPr>
                <w:rFonts w:hint="default" w:ascii="Sylfaen" w:hAnsi="Sylfaen" w:eastAsia="Times New Roman" w:cs="Sylfaen"/>
                <w:b/>
                <w:bCs/>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Report Type</w:t>
            </w:r>
          </w:p>
        </w:tc>
        <w:tc>
          <w:tcPr>
            <w:tcW w:w="0" w:type="auto"/>
            <w:shd w:val="clear"/>
            <w:tcMar>
              <w:top w:w="15" w:type="dxa"/>
              <w:left w:w="15" w:type="dxa"/>
              <w:bottom w:w="15" w:type="dxa"/>
              <w:right w:w="15" w:type="dxa"/>
            </w:tcMar>
            <w:vAlign w:val="center"/>
          </w:tcPr>
          <w:p w14:paraId="2029C93D">
            <w:pPr>
              <w:keepNext w:val="0"/>
              <w:keepLines w:val="0"/>
              <w:widowControl/>
              <w:suppressLineNumbers w:val="0"/>
              <w:spacing w:before="0" w:beforeAutospacing="0" w:after="0" w:afterAutospacing="0" w:line="240" w:lineRule="auto"/>
              <w:ind w:left="0" w:right="0"/>
              <w:jc w:val="center"/>
              <w:rPr>
                <w:rFonts w:hint="default" w:ascii="Sylfaen" w:hAnsi="Sylfaen" w:eastAsia="Times New Roman" w:cs="Sylfaen"/>
                <w:b/>
                <w:bCs/>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Key Outcome</w:t>
            </w:r>
          </w:p>
        </w:tc>
        <w:tc>
          <w:tcPr>
            <w:tcW w:w="0" w:type="auto"/>
            <w:shd w:val="clear"/>
            <w:tcMar>
              <w:top w:w="15" w:type="dxa"/>
              <w:left w:w="15" w:type="dxa"/>
              <w:bottom w:w="15" w:type="dxa"/>
              <w:right w:w="15" w:type="dxa"/>
            </w:tcMar>
            <w:vAlign w:val="center"/>
          </w:tcPr>
          <w:p w14:paraId="19FB2E8D">
            <w:pPr>
              <w:keepNext w:val="0"/>
              <w:keepLines w:val="0"/>
              <w:widowControl/>
              <w:suppressLineNumbers w:val="0"/>
              <w:spacing w:before="0" w:beforeAutospacing="0" w:after="0" w:afterAutospacing="0" w:line="240" w:lineRule="auto"/>
              <w:ind w:left="0" w:right="0"/>
              <w:jc w:val="center"/>
              <w:rPr>
                <w:rFonts w:hint="default" w:ascii="Sylfaen" w:hAnsi="Sylfaen" w:eastAsia="Times New Roman" w:cs="Sylfaen"/>
                <w:b/>
                <w:bCs/>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Organizational Application</w:t>
            </w:r>
          </w:p>
        </w:tc>
      </w:tr>
      <w:tr w14:paraId="33063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1CE2B680">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Behavioral Profile Report</w:t>
            </w:r>
          </w:p>
        </w:tc>
        <w:tc>
          <w:tcPr>
            <w:tcW w:w="0" w:type="auto"/>
            <w:shd w:val="clear"/>
            <w:tcMar>
              <w:top w:w="15" w:type="dxa"/>
              <w:left w:w="15" w:type="dxa"/>
              <w:bottom w:w="15" w:type="dxa"/>
              <w:right w:w="15" w:type="dxa"/>
            </w:tcMar>
            <w:vAlign w:val="center"/>
          </w:tcPr>
          <w:p w14:paraId="60BD0F7F">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Deep insight into work style, motivators, leadership potential, competencies, emotional intelligence, job fit, and development areas</w:t>
            </w:r>
          </w:p>
        </w:tc>
        <w:tc>
          <w:tcPr>
            <w:tcW w:w="0" w:type="auto"/>
            <w:shd w:val="clear"/>
            <w:tcMar>
              <w:top w:w="15" w:type="dxa"/>
              <w:left w:w="15" w:type="dxa"/>
              <w:bottom w:w="15" w:type="dxa"/>
              <w:right w:w="15" w:type="dxa"/>
            </w:tcMar>
            <w:vAlign w:val="center"/>
          </w:tcPr>
          <w:p w14:paraId="32C996B6">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Recruitment, coaching, performance management, leadership development</w:t>
            </w:r>
          </w:p>
        </w:tc>
      </w:tr>
      <w:tr w14:paraId="0CB0A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3A035474">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Leadership Matching Report</w:t>
            </w:r>
          </w:p>
        </w:tc>
        <w:tc>
          <w:tcPr>
            <w:tcW w:w="0" w:type="auto"/>
            <w:shd w:val="clear"/>
            <w:tcMar>
              <w:top w:w="15" w:type="dxa"/>
              <w:left w:w="15" w:type="dxa"/>
              <w:bottom w:w="15" w:type="dxa"/>
              <w:right w:w="15" w:type="dxa"/>
            </w:tcMar>
            <w:vAlign w:val="center"/>
          </w:tcPr>
          <w:p w14:paraId="0AA01086">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Aligns manager and employee styles to improve communication, motivation, and productivity</w:t>
            </w:r>
          </w:p>
        </w:tc>
        <w:tc>
          <w:tcPr>
            <w:tcW w:w="0" w:type="auto"/>
            <w:shd w:val="clear"/>
            <w:tcMar>
              <w:top w:w="15" w:type="dxa"/>
              <w:left w:w="15" w:type="dxa"/>
              <w:bottom w:w="15" w:type="dxa"/>
              <w:right w:w="15" w:type="dxa"/>
            </w:tcMar>
            <w:vAlign w:val="center"/>
          </w:tcPr>
          <w:p w14:paraId="297B636F">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Situational leadership, employee engagement, productivity improvement</w:t>
            </w:r>
          </w:p>
        </w:tc>
      </w:tr>
      <w:tr w14:paraId="0D93C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357CAADA">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Job Fit Report (Individual/Group)</w:t>
            </w:r>
          </w:p>
        </w:tc>
        <w:tc>
          <w:tcPr>
            <w:tcW w:w="0" w:type="auto"/>
            <w:shd w:val="clear"/>
            <w:tcMar>
              <w:top w:w="15" w:type="dxa"/>
              <w:left w:w="15" w:type="dxa"/>
              <w:bottom w:w="15" w:type="dxa"/>
              <w:right w:w="15" w:type="dxa"/>
            </w:tcMar>
            <w:vAlign w:val="center"/>
          </w:tcPr>
          <w:p w14:paraId="2EDEEFD5">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Measures candidate alignment to role requirements</w:t>
            </w:r>
          </w:p>
        </w:tc>
        <w:tc>
          <w:tcPr>
            <w:tcW w:w="0" w:type="auto"/>
            <w:shd w:val="clear"/>
            <w:tcMar>
              <w:top w:w="15" w:type="dxa"/>
              <w:left w:w="15" w:type="dxa"/>
              <w:bottom w:w="15" w:type="dxa"/>
              <w:right w:w="15" w:type="dxa"/>
            </w:tcMar>
            <w:vAlign w:val="center"/>
          </w:tcPr>
          <w:p w14:paraId="6163D780">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Recruitment, talent search, hiring accuracy, turnover reduction</w:t>
            </w:r>
          </w:p>
        </w:tc>
      </w:tr>
      <w:tr w14:paraId="7EF75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275C1E10">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Competency Matching Report</w:t>
            </w:r>
          </w:p>
        </w:tc>
        <w:tc>
          <w:tcPr>
            <w:tcW w:w="0" w:type="auto"/>
            <w:shd w:val="clear"/>
            <w:tcMar>
              <w:top w:w="15" w:type="dxa"/>
              <w:left w:w="15" w:type="dxa"/>
              <w:bottom w:w="15" w:type="dxa"/>
              <w:right w:w="15" w:type="dxa"/>
            </w:tcMar>
            <w:vAlign w:val="center"/>
          </w:tcPr>
          <w:p w14:paraId="70206E43">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Matches individuals to role-specific competencies and ranks capability levels</w:t>
            </w:r>
          </w:p>
        </w:tc>
        <w:tc>
          <w:tcPr>
            <w:tcW w:w="0" w:type="auto"/>
            <w:shd w:val="clear"/>
            <w:tcMar>
              <w:top w:w="15" w:type="dxa"/>
              <w:left w:w="15" w:type="dxa"/>
              <w:bottom w:w="15" w:type="dxa"/>
              <w:right w:w="15" w:type="dxa"/>
            </w:tcMar>
            <w:vAlign w:val="center"/>
          </w:tcPr>
          <w:p w14:paraId="095B105D">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Selection, training prioritization, talent development</w:t>
            </w:r>
          </w:p>
        </w:tc>
      </w:tr>
      <w:tr w14:paraId="782DC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42543166">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b/>
                <w:bCs/>
                <w:kern w:val="0"/>
                <w:sz w:val="24"/>
                <w:szCs w:val="24"/>
                <w:bdr w:val="none" w:color="auto" w:sz="0" w:space="0"/>
                <w:lang w:val="en-US" w:eastAsia="zh-CN" w:bidi="ar"/>
              </w:rPr>
              <w:t>Group Trends &amp; Team Mapping Report</w:t>
            </w:r>
          </w:p>
        </w:tc>
        <w:tc>
          <w:tcPr>
            <w:tcW w:w="0" w:type="auto"/>
            <w:shd w:val="clear"/>
            <w:tcMar>
              <w:top w:w="15" w:type="dxa"/>
              <w:left w:w="15" w:type="dxa"/>
              <w:bottom w:w="15" w:type="dxa"/>
              <w:right w:w="15" w:type="dxa"/>
            </w:tcMar>
            <w:vAlign w:val="center"/>
          </w:tcPr>
          <w:p w14:paraId="6A9D6193">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Analyzes team behavioral trends, strengths, and collaboration dynamics</w:t>
            </w:r>
          </w:p>
        </w:tc>
        <w:tc>
          <w:tcPr>
            <w:tcW w:w="0" w:type="auto"/>
            <w:shd w:val="clear"/>
            <w:tcMar>
              <w:top w:w="15" w:type="dxa"/>
              <w:left w:w="15" w:type="dxa"/>
              <w:bottom w:w="15" w:type="dxa"/>
              <w:right w:w="15" w:type="dxa"/>
            </w:tcMar>
            <w:vAlign w:val="center"/>
          </w:tcPr>
          <w:p w14:paraId="6B8816A7">
            <w:pPr>
              <w:keepNext w:val="0"/>
              <w:keepLines w:val="0"/>
              <w:widowControl/>
              <w:suppressLineNumbers w:val="0"/>
              <w:spacing w:before="0" w:beforeAutospacing="0" w:after="0" w:afterAutospacing="0" w:line="240" w:lineRule="auto"/>
              <w:ind w:left="0" w:right="0"/>
              <w:jc w:val="left"/>
              <w:rPr>
                <w:rFonts w:hint="default" w:ascii="Sylfaen" w:hAnsi="Sylfaen" w:eastAsia="Times New Roman" w:cs="Sylfaen"/>
                <w:sz w:val="24"/>
                <w:szCs w:val="24"/>
                <w:bdr w:val="none" w:color="auto" w:sz="0" w:space="0"/>
              </w:rPr>
            </w:pPr>
            <w:r>
              <w:rPr>
                <w:rFonts w:hint="default" w:ascii="Sylfaen" w:hAnsi="Sylfaen" w:eastAsia="Times New Roman" w:cs="Sylfaen"/>
                <w:kern w:val="0"/>
                <w:sz w:val="24"/>
                <w:szCs w:val="24"/>
                <w:bdr w:val="none" w:color="auto" w:sz="0" w:space="0"/>
                <w:lang w:val="en-US" w:eastAsia="zh-CN" w:bidi="ar"/>
              </w:rPr>
              <w:t>Team development, conflict management, team-building programs</w:t>
            </w:r>
          </w:p>
        </w:tc>
      </w:tr>
    </w:tbl>
    <w:p w14:paraId="0724F087">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reports are not just analytics — they are </w:t>
      </w:r>
      <w:r>
        <w:rPr>
          <w:rFonts w:hint="default" w:ascii="Sylfaen" w:hAnsi="Sylfaen" w:eastAsia="Times New Roman" w:cs="Sylfaen"/>
          <w:b/>
          <w:bCs/>
          <w:kern w:val="0"/>
          <w:sz w:val="24"/>
          <w:szCs w:val="24"/>
          <w:lang w:val="en-US" w:eastAsia="zh-CN" w:bidi="ar"/>
        </w:rPr>
        <w:t>decision-making tools that enable better hiring, leadership, and development outcomes</w:t>
      </w:r>
      <w:r>
        <w:rPr>
          <w:rFonts w:hint="default" w:ascii="Sylfaen" w:hAnsi="Sylfaen" w:eastAsia="Times New Roman" w:cs="Sylfaen"/>
          <w:kern w:val="0"/>
          <w:sz w:val="24"/>
          <w:szCs w:val="24"/>
          <w:lang w:val="en-US" w:eastAsia="zh-CN" w:bidi="ar"/>
        </w:rPr>
        <w:t>.</w:t>
      </w:r>
    </w:p>
    <w:p w14:paraId="0F768C35">
      <w:pPr>
        <w:keepNext w:val="0"/>
        <w:keepLines w:val="0"/>
        <w:widowControl/>
        <w:suppressLineNumbers w:val="0"/>
        <w:spacing w:before="0" w:beforeAutospacing="0" w:after="0" w:afterAutospacing="0" w:line="240" w:lineRule="auto"/>
        <w:ind w:left="0" w:right="0"/>
        <w:jc w:val="center"/>
      </w:pPr>
      <w:r>
        <w:rPr>
          <w:rFonts w:hint="default" w:ascii="Times New Roman" w:hAnsi="Times New Roman" w:eastAsia="Times New Roman" w:cs="Times New Roman"/>
          <w:sz w:val="24"/>
          <w:szCs w:val="24"/>
          <w:lang w:val="en-US"/>
        </w:rPr>
        <w:pict>
          <v:rect id="_x0000_i1029" o:spt="1" style="height:1.5pt;width:468pt;" fillcolor="#A0A0A0" filled="t" stroked="f" coordsize="21600,21600" o:hr="t" o:hrstd="t" o:hralign="center">
            <v:path/>
            <v:fill on="t" focussize="0,0"/>
            <v:stroke on="f"/>
            <v:imagedata o:title=""/>
            <o:lock v:ext="edit"/>
            <w10:wrap type="none"/>
            <w10:anchorlock/>
          </v:rect>
        </w:pict>
      </w:r>
    </w:p>
    <w:p w14:paraId="3F860CCA">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5. ADVANCED FEATURES &amp; VALUE-ADDING CAPABILITIES</w:t>
      </w:r>
    </w:p>
    <w:p w14:paraId="2618508B">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Audio Feedback for Improved Understanding</w:t>
      </w:r>
    </w:p>
    <w:p w14:paraId="0E826F71">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offers </w:t>
      </w:r>
      <w:r>
        <w:rPr>
          <w:rFonts w:hint="default" w:ascii="Sylfaen" w:hAnsi="Sylfaen" w:eastAsia="Times New Roman" w:cs="Sylfaen"/>
          <w:b/>
          <w:bCs/>
          <w:kern w:val="0"/>
          <w:sz w:val="24"/>
          <w:szCs w:val="24"/>
          <w:lang w:val="en-US" w:eastAsia="zh-CN" w:bidi="ar"/>
        </w:rPr>
        <w:t>audio-based feedback</w:t>
      </w:r>
      <w:r>
        <w:rPr>
          <w:rFonts w:hint="default" w:ascii="Sylfaen" w:hAnsi="Sylfaen" w:eastAsia="Times New Roman" w:cs="Sylfaen"/>
          <w:kern w:val="0"/>
          <w:sz w:val="24"/>
          <w:szCs w:val="24"/>
          <w:lang w:val="en-US" w:eastAsia="zh-CN" w:bidi="ar"/>
        </w:rPr>
        <w:t>, enhancing report interpretation and engagement.</w:t>
      </w:r>
      <w:r>
        <w:rPr>
          <w:rFonts w:hint="default" w:ascii="Sylfaen" w:hAnsi="Sylfaen" w:eastAsia="Times New Roman" w:cs="Sylfaen"/>
          <w:kern w:val="0"/>
          <w:sz w:val="24"/>
          <w:szCs w:val="24"/>
          <w:lang w:val="en-US" w:eastAsia="zh-CN" w:bidi="ar"/>
        </w:rPr>
        <w:br w:type="textWrapping"/>
      </w:r>
      <w:r>
        <w:rPr>
          <w:rFonts w:hint="default" w:ascii="Sylfaen" w:hAnsi="Sylfaen" w:eastAsia="Times New Roman" w:cs="Sylfaen"/>
          <w:kern w:val="0"/>
          <w:sz w:val="24"/>
          <w:szCs w:val="24"/>
          <w:lang w:val="en-US" w:eastAsia="zh-CN" w:bidi="ar"/>
        </w:rPr>
        <w:t xml:space="preserve">Lafayette Resources also facilitates </w:t>
      </w:r>
      <w:r>
        <w:rPr>
          <w:rFonts w:hint="default" w:ascii="Sylfaen" w:hAnsi="Sylfaen" w:eastAsia="Times New Roman" w:cs="Sylfaen"/>
          <w:b/>
          <w:bCs/>
          <w:kern w:val="0"/>
          <w:sz w:val="24"/>
          <w:szCs w:val="24"/>
          <w:lang w:val="en-US" w:eastAsia="zh-CN" w:bidi="ar"/>
        </w:rPr>
        <w:t>group feedback sessions</w:t>
      </w:r>
      <w:r>
        <w:rPr>
          <w:rFonts w:hint="default" w:ascii="Sylfaen" w:hAnsi="Sylfaen" w:eastAsia="Times New Roman" w:cs="Sylfaen"/>
          <w:kern w:val="0"/>
          <w:sz w:val="24"/>
          <w:szCs w:val="24"/>
          <w:lang w:val="en-US" w:eastAsia="zh-CN" w:bidi="ar"/>
        </w:rPr>
        <w:t xml:space="preserve"> upon request.</w:t>
      </w:r>
    </w:p>
    <w:p w14:paraId="51FAD11A">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PDA Competency Models</w:t>
      </w:r>
    </w:p>
    <w:p w14:paraId="30157A9A">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PDA provides structured competency frameworks including:</w:t>
      </w:r>
    </w:p>
    <w:p w14:paraId="4773632A">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Future Competencies Model</w:t>
      </w:r>
    </w:p>
    <w:p w14:paraId="399355D0">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Generic Competencies Model</w:t>
      </w:r>
    </w:p>
    <w:p w14:paraId="322AB0FE">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Digital Competencies Model</w:t>
      </w:r>
    </w:p>
    <w:p w14:paraId="42317EFF">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Agile Competencies Model</w:t>
      </w:r>
    </w:p>
    <w:p w14:paraId="6B2E5464">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Entrepreneurship Competencies Model</w:t>
      </w:r>
    </w:p>
    <w:p w14:paraId="3EA61E70">
      <w:pPr>
        <w:keepNext w:val="0"/>
        <w:keepLines w:val="0"/>
        <w:widowControl/>
        <w:numPr>
          <w:ilvl w:val="0"/>
          <w:numId w:val="23"/>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VUCA Change Leadership Competencies</w:t>
      </w:r>
    </w:p>
    <w:p w14:paraId="7FB87328">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These models help organizations </w:t>
      </w:r>
      <w:r>
        <w:rPr>
          <w:rFonts w:hint="default" w:ascii="Sylfaen" w:hAnsi="Sylfaen" w:eastAsia="Times New Roman" w:cs="Sylfaen"/>
          <w:b/>
          <w:bCs/>
          <w:kern w:val="0"/>
          <w:sz w:val="24"/>
          <w:szCs w:val="24"/>
          <w:lang w:val="en-US" w:eastAsia="zh-CN" w:bidi="ar"/>
        </w:rPr>
        <w:t>understand performance effort, develop capability, and future-proof talent</w:t>
      </w:r>
      <w:r>
        <w:rPr>
          <w:rFonts w:hint="default" w:ascii="Sylfaen" w:hAnsi="Sylfaen" w:eastAsia="Times New Roman" w:cs="Sylfaen"/>
          <w:kern w:val="0"/>
          <w:sz w:val="24"/>
          <w:szCs w:val="24"/>
          <w:lang w:val="en-US" w:eastAsia="zh-CN" w:bidi="ar"/>
        </w:rPr>
        <w:t>.</w:t>
      </w:r>
    </w:p>
    <w:p w14:paraId="6EB357BA">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30" o:spt="1" style="height:1.5pt;width:468pt;" fillcolor="#A0A0A0" filled="t" stroked="f" coordsize="21600,21600" o:hr="t" o:hrstd="t" o:hralign="center">
            <v:path/>
            <v:fill on="t" focussize="0,0"/>
            <v:stroke on="f"/>
            <v:imagedata o:title=""/>
            <o:lock v:ext="edit"/>
            <w10:wrap type="none"/>
            <w10:anchorlock/>
          </v:rect>
        </w:pict>
      </w:r>
    </w:p>
    <w:p w14:paraId="41373486">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6. ENHANCING RECRUITMENT WITH PDA-GUIDED INTERVIEWS</w:t>
      </w:r>
    </w:p>
    <w:p w14:paraId="168C9C3D">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Lafayette Resources provides a </w:t>
      </w:r>
      <w:r>
        <w:rPr>
          <w:rFonts w:hint="default" w:ascii="Sylfaen" w:hAnsi="Sylfaen" w:eastAsia="Times New Roman" w:cs="Sylfaen"/>
          <w:b/>
          <w:bCs/>
          <w:kern w:val="0"/>
          <w:sz w:val="24"/>
          <w:szCs w:val="24"/>
          <w:lang w:val="en-US" w:eastAsia="zh-CN" w:bidi="ar"/>
        </w:rPr>
        <w:t>scientifically designed PDA-guided interview framework</w:t>
      </w:r>
      <w:r>
        <w:rPr>
          <w:rFonts w:hint="default" w:ascii="Sylfaen" w:hAnsi="Sylfaen" w:eastAsia="Times New Roman" w:cs="Sylfaen"/>
          <w:kern w:val="0"/>
          <w:sz w:val="24"/>
          <w:szCs w:val="24"/>
          <w:lang w:val="en-US" w:eastAsia="zh-CN" w:bidi="ar"/>
        </w:rPr>
        <w:t>, enabling recruitment teams to:</w:t>
      </w:r>
    </w:p>
    <w:p w14:paraId="591ECEFA">
      <w:pPr>
        <w:keepNext w:val="0"/>
        <w:keepLines w:val="0"/>
        <w:widowControl/>
        <w:numPr>
          <w:ilvl w:val="0"/>
          <w:numId w:val="2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Conduct more structured and objective interviews</w:t>
      </w:r>
    </w:p>
    <w:p w14:paraId="24608285">
      <w:pPr>
        <w:keepNext w:val="0"/>
        <w:keepLines w:val="0"/>
        <w:widowControl/>
        <w:numPr>
          <w:ilvl w:val="0"/>
          <w:numId w:val="2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Validate assessment insights</w:t>
      </w:r>
    </w:p>
    <w:p w14:paraId="455AA1FB">
      <w:pPr>
        <w:keepNext w:val="0"/>
        <w:keepLines w:val="0"/>
        <w:widowControl/>
        <w:numPr>
          <w:ilvl w:val="0"/>
          <w:numId w:val="24"/>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Make stronger, evidence-based hiring decisions</w:t>
      </w:r>
    </w:p>
    <w:p w14:paraId="44C0EB6E">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31" o:spt="1" style="height:1.5pt;width:468pt;" fillcolor="#A0A0A0" filled="t" stroked="f" coordsize="21600,21600" o:hr="t" o:hrstd="t" o:hralign="center">
            <v:path/>
            <v:fill on="t" focussize="0,0"/>
            <v:stroke on="f"/>
            <v:imagedata o:title=""/>
            <o:lock v:ext="edit"/>
            <w10:wrap type="none"/>
            <w10:anchorlock/>
          </v:rect>
        </w:pict>
      </w:r>
    </w:p>
    <w:p w14:paraId="5BFF333A">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7. SECURITY, COMPLIANCE &amp; TECHNOLOGY STANDARDS</w:t>
      </w:r>
    </w:p>
    <w:p w14:paraId="6B3C0B90">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PDA operates on a </w:t>
      </w:r>
      <w:r>
        <w:rPr>
          <w:rFonts w:hint="default" w:ascii="Sylfaen" w:hAnsi="Sylfaen" w:eastAsia="Times New Roman" w:cs="Sylfaen"/>
          <w:b/>
          <w:bCs/>
          <w:kern w:val="0"/>
          <w:sz w:val="24"/>
          <w:szCs w:val="24"/>
          <w:lang w:val="en-US" w:eastAsia="zh-CN" w:bidi="ar"/>
        </w:rPr>
        <w:t>secure cloud-based platform</w:t>
      </w:r>
      <w:r>
        <w:rPr>
          <w:rFonts w:hint="default" w:ascii="Sylfaen" w:hAnsi="Sylfaen" w:eastAsia="Times New Roman" w:cs="Sylfaen"/>
          <w:kern w:val="0"/>
          <w:sz w:val="24"/>
          <w:szCs w:val="24"/>
          <w:lang w:val="en-US" w:eastAsia="zh-CN" w:bidi="ar"/>
        </w:rPr>
        <w:t xml:space="preserve"> and complies with </w:t>
      </w:r>
      <w:r>
        <w:rPr>
          <w:rFonts w:hint="default" w:ascii="Sylfaen" w:hAnsi="Sylfaen" w:eastAsia="Times New Roman" w:cs="Sylfaen"/>
          <w:b/>
          <w:bCs/>
          <w:kern w:val="0"/>
          <w:sz w:val="24"/>
          <w:szCs w:val="24"/>
          <w:lang w:val="en-US" w:eastAsia="zh-CN" w:bidi="ar"/>
        </w:rPr>
        <w:t>General Data Protection Regulation (GDPR)</w:t>
      </w:r>
      <w:r>
        <w:rPr>
          <w:rFonts w:hint="default" w:ascii="Sylfaen" w:hAnsi="Sylfaen" w:eastAsia="Times New Roman" w:cs="Sylfaen"/>
          <w:kern w:val="0"/>
          <w:sz w:val="24"/>
          <w:szCs w:val="24"/>
          <w:lang w:val="en-US" w:eastAsia="zh-CN" w:bidi="ar"/>
        </w:rPr>
        <w:t xml:space="preserve"> standards, ensuring </w:t>
      </w:r>
      <w:r>
        <w:rPr>
          <w:rFonts w:hint="default" w:ascii="Sylfaen" w:hAnsi="Sylfaen" w:eastAsia="Times New Roman" w:cs="Sylfaen"/>
          <w:b/>
          <w:bCs/>
          <w:kern w:val="0"/>
          <w:sz w:val="24"/>
          <w:szCs w:val="24"/>
          <w:lang w:val="en-US" w:eastAsia="zh-CN" w:bidi="ar"/>
        </w:rPr>
        <w:t>data privacy, confidentiality, and integrity</w:t>
      </w:r>
      <w:r>
        <w:rPr>
          <w:rFonts w:hint="default" w:ascii="Sylfaen" w:hAnsi="Sylfaen" w:eastAsia="Times New Roman" w:cs="Sylfaen"/>
          <w:kern w:val="0"/>
          <w:sz w:val="24"/>
          <w:szCs w:val="24"/>
          <w:lang w:val="en-US" w:eastAsia="zh-CN" w:bidi="ar"/>
        </w:rPr>
        <w:t>.</w:t>
      </w:r>
    </w:p>
    <w:p w14:paraId="147DCA3D">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32" o:spt="1" style="height:1.5pt;width:468pt;" fillcolor="#A0A0A0" filled="t" stroked="f" coordsize="21600,21600" o:hr="t" o:hrstd="t" o:hralign="center">
            <v:path/>
            <v:fill on="t" focussize="0,0"/>
            <v:stroke on="f"/>
            <v:imagedata o:title=""/>
            <o:lock v:ext="edit"/>
            <w10:wrap type="none"/>
            <w10:anchorlock/>
          </v:rect>
        </w:pict>
      </w:r>
    </w:p>
    <w:p w14:paraId="21097B01">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8. ADDITIONAL PDA SOLUTIONS FOR HIGH-PERFORMANCE TEAMS</w:t>
      </w:r>
    </w:p>
    <w:p w14:paraId="37C1E8EF">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PDA also offers advanced talent tools including:</w:t>
      </w:r>
    </w:p>
    <w:p w14:paraId="123242F6">
      <w:pPr>
        <w:keepNext w:val="0"/>
        <w:keepLines w:val="0"/>
        <w:widowControl/>
        <w:numPr>
          <w:ilvl w:val="0"/>
          <w:numId w:val="25"/>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PDA 360-Degree Feedback</w:t>
      </w:r>
      <w:r>
        <w:rPr>
          <w:rFonts w:hint="default" w:ascii="Sylfaen" w:hAnsi="Sylfaen" w:eastAsia="Times New Roman" w:cs="Sylfaen"/>
          <w:sz w:val="24"/>
          <w:szCs w:val="24"/>
          <w:lang w:val="en-US"/>
        </w:rPr>
        <w:t xml:space="preserve"> — holistic performance insights</w:t>
      </w:r>
    </w:p>
    <w:p w14:paraId="47083D87">
      <w:pPr>
        <w:keepNext w:val="0"/>
        <w:keepLines w:val="0"/>
        <w:widowControl/>
        <w:numPr>
          <w:ilvl w:val="0"/>
          <w:numId w:val="25"/>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MyPDACoach</w:t>
      </w:r>
      <w:r>
        <w:rPr>
          <w:rFonts w:hint="default" w:ascii="Sylfaen" w:hAnsi="Sylfaen" w:eastAsia="Times New Roman" w:cs="Sylfaen"/>
          <w:sz w:val="24"/>
          <w:szCs w:val="24"/>
          <w:lang w:val="en-US"/>
        </w:rPr>
        <w:t xml:space="preserve"> — an online coaching platform supporting individual growth journeys</w:t>
      </w:r>
    </w:p>
    <w:p w14:paraId="0F44A0EC">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33" o:spt="1" style="height:1.5pt;width:468pt;" fillcolor="#A0A0A0" filled="t" stroked="f" coordsize="21600,21600" o:hr="t" o:hrstd="t" o:hralign="center">
            <v:path/>
            <v:fill on="t" focussize="0,0"/>
            <v:stroke on="f"/>
            <v:imagedata o:title=""/>
            <o:lock v:ext="edit"/>
            <w10:wrap type="none"/>
            <w10:anchorlock/>
          </v:rect>
        </w:pict>
      </w:r>
    </w:p>
    <w:p w14:paraId="4F06EC72">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9. PROVEN SUCCESS &amp; MARKET CREDIBILITY</w:t>
      </w:r>
    </w:p>
    <w:p w14:paraId="3532B532">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Organizations currently leveraging PDA for talent management include:</w:t>
      </w:r>
    </w:p>
    <w:p w14:paraId="5EC5E356">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b/>
          <w:bCs/>
          <w:kern w:val="0"/>
          <w:sz w:val="24"/>
          <w:szCs w:val="24"/>
          <w:lang w:val="en-US" w:eastAsia="zh-CN" w:bidi="ar"/>
        </w:rPr>
        <w:t>KPLC, Equity Bank, Ecobank, Kenya Airways, Jubilee Insurance, Promasidor, HELP Logistics, Strathmore University, Stima Sacco</w:t>
      </w:r>
      <w:r>
        <w:rPr>
          <w:rFonts w:hint="default" w:ascii="Sylfaen" w:hAnsi="Sylfaen" w:eastAsia="Times New Roman" w:cs="Sylfaen"/>
          <w:kern w:val="0"/>
          <w:sz w:val="24"/>
          <w:szCs w:val="24"/>
          <w:lang w:val="en-US" w:eastAsia="zh-CN" w:bidi="ar"/>
        </w:rPr>
        <w:t>, among others.</w:t>
      </w:r>
    </w:p>
    <w:p w14:paraId="19CAF6F9">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This demonstrates </w:t>
      </w:r>
      <w:r>
        <w:rPr>
          <w:rFonts w:hint="default" w:ascii="Sylfaen" w:hAnsi="Sylfaen" w:eastAsia="Times New Roman" w:cs="Sylfaen"/>
          <w:b/>
          <w:bCs/>
          <w:kern w:val="0"/>
          <w:sz w:val="24"/>
          <w:szCs w:val="24"/>
          <w:lang w:val="en-US" w:eastAsia="zh-CN" w:bidi="ar"/>
        </w:rPr>
        <w:t>PDA’s credibility, scalability, and effectiveness across industries</w:t>
      </w:r>
      <w:r>
        <w:rPr>
          <w:rFonts w:hint="default" w:ascii="Sylfaen" w:hAnsi="Sylfaen" w:eastAsia="Times New Roman" w:cs="Sylfaen"/>
          <w:kern w:val="0"/>
          <w:sz w:val="24"/>
          <w:szCs w:val="24"/>
          <w:lang w:val="en-US" w:eastAsia="zh-CN" w:bidi="ar"/>
        </w:rPr>
        <w:t>.</w:t>
      </w:r>
    </w:p>
    <w:p w14:paraId="363E5636">
      <w:pPr>
        <w:keepNext w:val="0"/>
        <w:keepLines w:val="0"/>
        <w:widowControl/>
        <w:suppressLineNumbers w:val="0"/>
        <w:spacing w:before="0" w:beforeAutospacing="0" w:after="0" w:afterAutospacing="0" w:line="240" w:lineRule="auto"/>
        <w:ind w:left="0" w:right="0"/>
        <w:jc w:val="center"/>
        <w:rPr>
          <w:rFonts w:hint="default" w:ascii="Sylfaen" w:hAnsi="Sylfaen" w:cs="Sylfaen"/>
        </w:rPr>
      </w:pPr>
      <w:r>
        <w:rPr>
          <w:rFonts w:hint="default" w:ascii="Sylfaen" w:hAnsi="Sylfaen" w:eastAsia="Times New Roman" w:cs="Sylfaen"/>
          <w:sz w:val="24"/>
          <w:szCs w:val="24"/>
          <w:lang w:val="en-US"/>
        </w:rPr>
        <w:pict>
          <v:rect id="_x0000_i1034" o:spt="1" style="height:1.5pt;width:468pt;" fillcolor="#A0A0A0" filled="t" stroked="f" coordsize="21600,21600" o:hr="t" o:hrstd="t" o:hralign="center">
            <v:path/>
            <v:fill on="t" focussize="0,0"/>
            <v:stroke on="f"/>
            <v:imagedata o:title=""/>
            <o:lock v:ext="edit"/>
            <w10:wrap type="none"/>
            <w10:anchorlock/>
          </v:rect>
        </w:pict>
      </w:r>
    </w:p>
    <w:p w14:paraId="78D46544">
      <w:pPr>
        <w:keepNext w:val="0"/>
        <w:keepLines w:val="0"/>
        <w:widowControl/>
        <w:suppressLineNumbers w:val="0"/>
        <w:spacing w:before="0" w:beforeAutospacing="1" w:after="0" w:afterAutospacing="1" w:line="240" w:lineRule="auto"/>
        <w:ind w:left="0" w:right="0"/>
        <w:jc w:val="left"/>
        <w:outlineLvl w:val="1"/>
        <w:rPr>
          <w:rFonts w:hint="default" w:ascii="Sylfaen" w:hAnsi="Sylfaen" w:eastAsia="Times New Roman" w:cs="Sylfaen"/>
          <w:b/>
          <w:bCs/>
          <w:sz w:val="36"/>
          <w:szCs w:val="36"/>
          <w:lang w:val="en-US"/>
        </w:rPr>
      </w:pPr>
      <w:r>
        <w:rPr>
          <w:rFonts w:hint="default" w:ascii="Sylfaen" w:hAnsi="Sylfaen" w:eastAsia="Times New Roman" w:cs="Sylfaen"/>
          <w:b/>
          <w:bCs/>
          <w:kern w:val="0"/>
          <w:sz w:val="36"/>
          <w:szCs w:val="36"/>
          <w:lang w:val="en-US" w:eastAsia="zh-CN" w:bidi="ar"/>
        </w:rPr>
        <w:t>10. WHY PARTNER WITH LAFAYETTE RESOURCES?</w:t>
      </w:r>
    </w:p>
    <w:p w14:paraId="13A7A3C9">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Lafayette Resources brings </w:t>
      </w:r>
      <w:r>
        <w:rPr>
          <w:rFonts w:hint="default" w:ascii="Sylfaen" w:hAnsi="Sylfaen" w:eastAsia="Times New Roman" w:cs="Sylfaen"/>
          <w:b/>
          <w:bCs/>
          <w:kern w:val="0"/>
          <w:sz w:val="24"/>
          <w:szCs w:val="24"/>
          <w:lang w:val="en-US" w:eastAsia="zh-CN" w:bidi="ar"/>
        </w:rPr>
        <w:t>deep expertise in talent assessment, leadership development, and workforce optimization</w:t>
      </w:r>
      <w:r>
        <w:rPr>
          <w:rFonts w:hint="default" w:ascii="Sylfaen" w:hAnsi="Sylfaen" w:eastAsia="Times New Roman" w:cs="Sylfaen"/>
          <w:kern w:val="0"/>
          <w:sz w:val="24"/>
          <w:szCs w:val="24"/>
          <w:lang w:val="en-US" w:eastAsia="zh-CN" w:bidi="ar"/>
        </w:rPr>
        <w:t>.</w:t>
      </w:r>
    </w:p>
    <w:p w14:paraId="7AE368D8">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We:</w:t>
      </w:r>
    </w:p>
    <w:p w14:paraId="546956CF">
      <w:pPr>
        <w:keepNext w:val="0"/>
        <w:keepLines w:val="0"/>
        <w:widowControl/>
        <w:numPr>
          <w:ilvl w:val="0"/>
          <w:numId w:val="2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Facilitate PDA assessments</w:t>
      </w:r>
    </w:p>
    <w:p w14:paraId="34211ECF">
      <w:pPr>
        <w:keepNext w:val="0"/>
        <w:keepLines w:val="0"/>
        <w:widowControl/>
        <w:numPr>
          <w:ilvl w:val="0"/>
          <w:numId w:val="2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Generate actionable reports and insights</w:t>
      </w:r>
    </w:p>
    <w:p w14:paraId="01807DC9">
      <w:pPr>
        <w:keepNext w:val="0"/>
        <w:keepLines w:val="0"/>
        <w:widowControl/>
        <w:numPr>
          <w:ilvl w:val="0"/>
          <w:numId w:val="2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Support recruitment, development, and succession planning</w:t>
      </w:r>
    </w:p>
    <w:p w14:paraId="2000D540">
      <w:pPr>
        <w:keepNext w:val="0"/>
        <w:keepLines w:val="0"/>
        <w:widowControl/>
        <w:numPr>
          <w:ilvl w:val="0"/>
          <w:numId w:val="26"/>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sz w:val="24"/>
          <w:szCs w:val="24"/>
          <w:lang w:val="en-US"/>
        </w:rPr>
        <w:t xml:space="preserve">Deliver data that strengthens </w:t>
      </w:r>
      <w:r>
        <w:rPr>
          <w:rFonts w:hint="default" w:ascii="Sylfaen" w:hAnsi="Sylfaen" w:eastAsia="Times New Roman" w:cs="Sylfaen"/>
          <w:b/>
          <w:bCs/>
          <w:sz w:val="24"/>
          <w:szCs w:val="24"/>
          <w:lang w:val="en-US"/>
        </w:rPr>
        <w:t>individual growth, team performance, and leadership pipelines</w:t>
      </w:r>
    </w:p>
    <w:p w14:paraId="50990DE7">
      <w:pPr>
        <w:keepNext w:val="0"/>
        <w:keepLines w:val="0"/>
        <w:widowControl/>
        <w:suppressLineNumbers w:val="0"/>
        <w:spacing w:before="0" w:beforeAutospacing="1" w:after="0" w:afterAutospacing="1" w:line="240" w:lineRule="auto"/>
        <w:ind w:left="0" w:right="0"/>
        <w:jc w:val="left"/>
        <w:outlineLvl w:val="2"/>
        <w:rPr>
          <w:rFonts w:hint="default" w:ascii="Sylfaen" w:hAnsi="Sylfaen" w:eastAsia="Times New Roman" w:cs="Sylfaen"/>
          <w:b/>
          <w:bCs/>
          <w:sz w:val="27"/>
          <w:szCs w:val="27"/>
          <w:lang w:val="en-US"/>
        </w:rPr>
      </w:pPr>
      <w:r>
        <w:rPr>
          <w:rFonts w:hint="default" w:ascii="Sylfaen" w:hAnsi="Sylfaen" w:eastAsia="Times New Roman" w:cs="Sylfaen"/>
          <w:b/>
          <w:bCs/>
          <w:kern w:val="0"/>
          <w:sz w:val="27"/>
          <w:szCs w:val="27"/>
          <w:lang w:val="en-US" w:eastAsia="zh-CN" w:bidi="ar"/>
        </w:rPr>
        <w:t>Our Partnership Promise</w:t>
      </w:r>
    </w:p>
    <w:p w14:paraId="7632F437">
      <w:pPr>
        <w:keepNext w:val="0"/>
        <w:keepLines w:val="0"/>
        <w:widowControl/>
        <w:suppressLineNumbers w:val="0"/>
        <w:spacing w:before="0" w:beforeAutospacing="1" w:after="0" w:afterAutospacing="1" w:line="240" w:lineRule="auto"/>
        <w:ind w:left="0" w:right="0"/>
        <w:jc w:val="left"/>
        <w:rPr>
          <w:rFonts w:hint="default" w:ascii="Sylfaen" w:hAnsi="Sylfaen" w:eastAsia="Times New Roman" w:cs="Sylfaen"/>
          <w:sz w:val="24"/>
          <w:szCs w:val="24"/>
          <w:lang w:val="en-US"/>
        </w:rPr>
      </w:pPr>
      <w:r>
        <w:rPr>
          <w:rFonts w:hint="default" w:ascii="Sylfaen" w:hAnsi="Sylfaen" w:eastAsia="Times New Roman" w:cs="Sylfaen"/>
          <w:kern w:val="0"/>
          <w:sz w:val="24"/>
          <w:szCs w:val="24"/>
          <w:lang w:val="en-US" w:eastAsia="zh-CN" w:bidi="ar"/>
        </w:rPr>
        <w:t xml:space="preserve">Lafayette Resources acts as a </w:t>
      </w:r>
      <w:r>
        <w:rPr>
          <w:rFonts w:hint="default" w:ascii="Sylfaen" w:hAnsi="Sylfaen" w:eastAsia="Times New Roman" w:cs="Sylfaen"/>
          <w:b/>
          <w:bCs/>
          <w:kern w:val="0"/>
          <w:sz w:val="24"/>
          <w:szCs w:val="24"/>
          <w:lang w:val="en-US" w:eastAsia="zh-CN" w:bidi="ar"/>
        </w:rPr>
        <w:t>strategic talent partner</w:t>
      </w:r>
      <w:r>
        <w:rPr>
          <w:rFonts w:hint="default" w:ascii="Sylfaen" w:hAnsi="Sylfaen" w:eastAsia="Times New Roman" w:cs="Sylfaen"/>
          <w:kern w:val="0"/>
          <w:sz w:val="24"/>
          <w:szCs w:val="24"/>
          <w:lang w:val="en-US" w:eastAsia="zh-CN" w:bidi="ar"/>
        </w:rPr>
        <w:t>, helping organizations:</w:t>
      </w:r>
    </w:p>
    <w:p w14:paraId="2E9F0E21">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Hire smarter</w:t>
      </w:r>
    </w:p>
    <w:p w14:paraId="36D3C525">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Develop stronger leaders</w:t>
      </w:r>
    </w:p>
    <w:p w14:paraId="73C3B641">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Promote wisely</w:t>
      </w:r>
    </w:p>
    <w:p w14:paraId="1E9D77D5">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Apply succession planning scientifically</w:t>
      </w:r>
    </w:p>
    <w:p w14:paraId="69619D74">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Align people to purpose</w:t>
      </w:r>
    </w:p>
    <w:p w14:paraId="447F79EF">
      <w:pPr>
        <w:keepNext w:val="0"/>
        <w:keepLines w:val="0"/>
        <w:widowControl/>
        <w:numPr>
          <w:ilvl w:val="0"/>
          <w:numId w:val="27"/>
        </w:numPr>
        <w:suppressLineNumbers w:val="0"/>
        <w:spacing w:before="0" w:beforeAutospacing="1" w:after="0" w:afterAutospacing="1" w:line="240" w:lineRule="auto"/>
        <w:ind w:left="720" w:right="0" w:hanging="360"/>
        <w:rPr>
          <w:rFonts w:hint="default" w:ascii="Sylfaen" w:hAnsi="Sylfaen" w:eastAsia="Times New Roman" w:cs="Sylfaen"/>
          <w:sz w:val="24"/>
          <w:szCs w:val="24"/>
          <w:lang w:val="en-US"/>
        </w:rPr>
      </w:pPr>
      <w:r>
        <w:rPr>
          <w:rFonts w:hint="default" w:ascii="Sylfaen" w:hAnsi="Sylfaen" w:eastAsia="Times New Roman" w:cs="Sylfaen"/>
          <w:b/>
          <w:bCs/>
          <w:sz w:val="24"/>
          <w:szCs w:val="24"/>
          <w:lang w:val="en-US"/>
        </w:rPr>
        <w:t>Build sustainable organizational growth</w:t>
      </w:r>
    </w:p>
    <w:p w14:paraId="3ACAB9D4">
      <w:pPr>
        <w:keepNext w:val="0"/>
        <w:keepLines w:val="0"/>
        <w:widowControl/>
        <w:suppressLineNumbers w:val="0"/>
        <w:spacing w:before="0" w:beforeAutospacing="0" w:after="160" w:afterAutospacing="0" w:line="256" w:lineRule="auto"/>
        <w:ind w:left="0" w:right="0"/>
        <w:jc w:val="left"/>
        <w:rPr>
          <w:rFonts w:hint="default" w:ascii="Sylfaen" w:hAnsi="Sylfaen" w:cs="Sylfaen"/>
          <w:lang w:val="en-US"/>
        </w:rPr>
      </w:pPr>
    </w:p>
    <w:p w14:paraId="052CECDE">
      <w:pPr>
        <w:pStyle w:val="162"/>
        <w:numPr>
          <w:ilvl w:val="0"/>
          <w:numId w:val="0"/>
        </w:numPr>
        <w:suppressAutoHyphens w:val="0"/>
        <w:spacing w:after="200" w:line="276" w:lineRule="auto"/>
        <w:ind w:leftChars="0"/>
        <w:contextualSpacing/>
        <w:rPr>
          <w:rFonts w:hint="default" w:ascii="Sylfaen" w:hAnsi="Sylfaen" w:cs="Sylfaen"/>
          <w:sz w:val="22"/>
          <w:szCs w:val="22"/>
          <w:lang w:val="en-US"/>
        </w:rPr>
      </w:pPr>
    </w:p>
    <w:p w14:paraId="12C9DDAA">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53943C5E">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2C12E36B">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570B0F5B">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6540A225">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651486BA">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7916D477">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31130CC7">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76751A14">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00611210">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50F2F9BF">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13F11476">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76A6431E">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30B812CF">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6C46337B">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7F4A7027">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39A3FF13">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502360D5">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6747AF80">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36F98040">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5E0FF470">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239642C8">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4880F27F">
      <w:pPr>
        <w:pStyle w:val="162"/>
        <w:numPr>
          <w:ilvl w:val="0"/>
          <w:numId w:val="0"/>
        </w:numPr>
        <w:suppressAutoHyphens w:val="0"/>
        <w:spacing w:after="200" w:line="276" w:lineRule="auto"/>
        <w:ind w:leftChars="0"/>
        <w:contextualSpacing/>
        <w:rPr>
          <w:rFonts w:hint="default" w:ascii="Sylfaen" w:hAnsi="Sylfaen" w:cs="Arial"/>
          <w:sz w:val="22"/>
          <w:szCs w:val="22"/>
          <w:lang w:val="en-US"/>
        </w:rPr>
      </w:pPr>
    </w:p>
    <w:p w14:paraId="42C70A0C">
      <w:pPr>
        <w:widowControl/>
        <w:numPr>
          <w:ilvl w:val="0"/>
          <w:numId w:val="0"/>
        </w:numPr>
        <w:tabs>
          <w:tab w:val="left" w:pos="425"/>
        </w:tabs>
        <w:suppressAutoHyphens w:val="0"/>
        <w:spacing w:before="120" w:after="200" w:line="276" w:lineRule="auto"/>
        <w:contextualSpacing/>
        <w:jc w:val="both"/>
        <w:rPr>
          <w:rFonts w:hint="default" w:ascii="Sylfaen" w:hAnsi="Sylfaen" w:cs="Arial"/>
          <w:sz w:val="22"/>
          <w:szCs w:val="22"/>
          <w:lang w:val="en-US"/>
        </w:rPr>
      </w:pPr>
      <w:r>
        <w:rPr>
          <w:rFonts w:hint="default" w:ascii="Sylfaen" w:hAnsi="Sylfaen" w:cs="Arial"/>
          <w:sz w:val="22"/>
          <w:szCs w:val="22"/>
          <w:lang w:val="en-US"/>
        </w:rPr>
        <w:t xml:space="preserve">Lafayette Resources functions as your strategic partner that will help empower in hiring smarter, promote wisely and apply the succession process more scientifically, lead confidently, develop leadership capacity and align your people with purpose. </w:t>
      </w:r>
    </w:p>
    <w:p w14:paraId="6C4FDB86">
      <w:pPr>
        <w:widowControl/>
        <w:numPr>
          <w:ilvl w:val="0"/>
          <w:numId w:val="0"/>
        </w:numPr>
        <w:tabs>
          <w:tab w:val="left" w:pos="425"/>
        </w:tabs>
        <w:suppressAutoHyphens w:val="0"/>
        <w:spacing w:before="120" w:after="200" w:line="276" w:lineRule="auto"/>
        <w:contextualSpacing/>
        <w:jc w:val="both"/>
        <w:rPr>
          <w:rFonts w:hint="default" w:ascii="Sylfaen" w:hAnsi="Sylfaen" w:cs="Arial"/>
          <w:sz w:val="22"/>
          <w:szCs w:val="22"/>
          <w:lang w:val="en-US"/>
        </w:rPr>
      </w:pPr>
    </w:p>
    <w:p w14:paraId="21C04AAD">
      <w:pPr>
        <w:widowControl/>
        <w:suppressAutoHyphens w:val="0"/>
        <w:spacing w:before="120"/>
        <w:jc w:val="both"/>
        <w:rPr>
          <w:rFonts w:hint="default" w:ascii="Sylfaen" w:hAnsi="Sylfaen" w:cs="Arial"/>
          <w:b/>
          <w:bCs/>
          <w:sz w:val="22"/>
          <w:szCs w:val="22"/>
          <w:lang w:val="en-US"/>
        </w:rPr>
      </w:pPr>
      <w:r>
        <w:rPr>
          <w:rFonts w:hint="default" w:ascii="Sylfaen" w:hAnsi="Sylfaen" w:cs="Arial"/>
          <w:b/>
          <w:bCs/>
          <w:sz w:val="22"/>
          <w:szCs w:val="22"/>
          <w:lang w:val="en-US"/>
        </w:rPr>
        <w:t>Some of our Partners</w:t>
      </w:r>
    </w:p>
    <w:bookmarkEnd w:id="0"/>
    <w:p w14:paraId="4751C10B">
      <w:pPr>
        <w:rPr>
          <w:rFonts w:hint="default"/>
          <w:lang w:val="en-US"/>
        </w:rPr>
      </w:pPr>
    </w:p>
    <w:p w14:paraId="2400DBF6">
      <w:pPr>
        <w:rPr>
          <w:rFonts w:hint="default" w:ascii="Sylfaen" w:hAnsi="Sylfaen" w:cs="Sylfaen"/>
          <w:lang w:val="en-US"/>
        </w:rPr>
      </w:pPr>
      <w:r>
        <w:rPr>
          <w:rFonts w:ascii="Constantia" w:hAnsi="Constantia"/>
          <w:b/>
          <w:lang w:bidi="ar-SA"/>
        </w:rPr>
        <w:drawing>
          <wp:inline distT="0" distB="0" distL="0" distR="0">
            <wp:extent cx="6060440" cy="3876675"/>
            <wp:effectExtent l="0" t="0" r="165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60440" cy="3876675"/>
                    </a:xfrm>
                    <a:prstGeom prst="rect">
                      <a:avLst/>
                    </a:prstGeom>
                    <a:noFill/>
                  </pic:spPr>
                </pic:pic>
              </a:graphicData>
            </a:graphic>
          </wp:inline>
        </w:drawing>
      </w:r>
    </w:p>
    <w:p w14:paraId="02CB8457">
      <w:pPr>
        <w:rPr>
          <w:rFonts w:hint="default" w:ascii="Sylfaen" w:hAnsi="Sylfaen" w:cs="Sylfaen"/>
          <w:lang w:val="en-US"/>
        </w:rPr>
      </w:pPr>
    </w:p>
    <w:p w14:paraId="590B3D76">
      <w:pPr>
        <w:rPr>
          <w:rFonts w:hint="default"/>
          <w:lang w:val="en-US"/>
        </w:rPr>
      </w:pPr>
      <w:r>
        <w:drawing>
          <wp:inline distT="0" distB="0" distL="0" distR="0">
            <wp:extent cx="1631950" cy="313055"/>
            <wp:effectExtent l="0" t="0" r="6350" b="10795"/>
            <wp:docPr id="186918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7608" name="Picture 1"/>
                    <pic:cNvPicPr>
                      <a:picLocks noChangeAspect="1"/>
                    </pic:cNvPicPr>
                  </pic:nvPicPr>
                  <pic:blipFill>
                    <a:blip r:embed="rId8"/>
                    <a:stretch>
                      <a:fillRect/>
                    </a:stretch>
                  </pic:blipFill>
                  <pic:spPr>
                    <a:xfrm>
                      <a:off x="0" y="0"/>
                      <a:ext cx="1631950" cy="313055"/>
                    </a:xfrm>
                    <a:prstGeom prst="rect">
                      <a:avLst/>
                    </a:prstGeom>
                  </pic:spPr>
                </pic:pic>
              </a:graphicData>
            </a:graphic>
          </wp:inline>
        </w:drawing>
      </w:r>
    </w:p>
    <w:p w14:paraId="7BEAF7F7">
      <w:pPr>
        <w:rPr>
          <w:rFonts w:hint="default"/>
          <w:lang w:val="en-US"/>
        </w:rPr>
      </w:pPr>
    </w:p>
    <w:p w14:paraId="6F95DE4B">
      <w:pPr>
        <w:rPr>
          <w:rFonts w:hint="default"/>
          <w:lang w:val="en-US"/>
        </w:rPr>
      </w:pPr>
    </w:p>
    <w:p w14:paraId="0B956EE3">
      <w:pPr>
        <w:rPr>
          <w:rFonts w:hint="default"/>
          <w:lang w:val="en-US"/>
        </w:rPr>
      </w:pPr>
    </w:p>
    <w:p w14:paraId="63D321D2">
      <w:pPr>
        <w:rPr>
          <w:rFonts w:hint="default"/>
          <w:lang w:val="en-US"/>
        </w:rPr>
      </w:pPr>
    </w:p>
    <w:p w14:paraId="121EDC16">
      <w:pPr>
        <w:rPr>
          <w:rFonts w:hint="default"/>
          <w:lang w:val="en-US"/>
        </w:rPr>
      </w:pPr>
    </w:p>
    <w:p w14:paraId="7131CB33">
      <w:pPr>
        <w:rPr>
          <w:rFonts w:hint="default"/>
          <w:lang w:val="en-US"/>
        </w:rPr>
      </w:pPr>
    </w:p>
    <w:p w14:paraId="5CB7CE28">
      <w:pPr>
        <w:rPr>
          <w:rFonts w:hint="default"/>
          <w:lang w:val="en-US"/>
        </w:rPr>
      </w:pPr>
    </w:p>
    <w:p w14:paraId="2EAC3573">
      <w:pPr>
        <w:rPr>
          <w:rFonts w:hint="default"/>
          <w:lang w:val="en-US"/>
        </w:rPr>
      </w:pPr>
    </w:p>
    <w:p w14:paraId="05D0E1BC">
      <w:pPr>
        <w:rPr>
          <w:rFonts w:hint="default"/>
          <w:lang w:val="en-US"/>
        </w:rPr>
      </w:pPr>
    </w:p>
    <w:p w14:paraId="41FC05AB">
      <w:pPr>
        <w:rPr>
          <w:rFonts w:hint="default"/>
          <w:lang w:val="en-US"/>
        </w:rPr>
      </w:pPr>
    </w:p>
    <w:p w14:paraId="72B37AE7">
      <w:pPr>
        <w:rPr>
          <w:rFonts w:hint="default"/>
          <w:lang w:val="en-US"/>
        </w:rPr>
      </w:pPr>
    </w:p>
    <w:p w14:paraId="3CD71254">
      <w:pPr>
        <w:rPr>
          <w:rFonts w:hint="default"/>
          <w:lang w:val="en-US"/>
        </w:rPr>
      </w:pPr>
    </w:p>
    <w:p w14:paraId="377A9DA0">
      <w:pPr>
        <w:rPr>
          <w:rFonts w:hint="default"/>
          <w:lang w:val="en-US"/>
        </w:rPr>
      </w:pPr>
    </w:p>
    <w:p w14:paraId="16157BFE">
      <w:pPr>
        <w:rPr>
          <w:rFonts w:hint="default"/>
          <w:lang w:val="en-US"/>
        </w:rPr>
      </w:pPr>
    </w:p>
    <w:p w14:paraId="23EE1CA8">
      <w:pPr>
        <w:rPr>
          <w:rFonts w:hint="default"/>
          <w:lang w:val="en-US"/>
        </w:rPr>
      </w:pPr>
    </w:p>
    <w:p w14:paraId="094F34FE">
      <w:pPr>
        <w:rPr>
          <w:rFonts w:hint="default"/>
          <w:lang w:val="en-US"/>
        </w:rPr>
      </w:pPr>
    </w:p>
    <w:p w14:paraId="675FE435">
      <w:pPr>
        <w:spacing w:before="120"/>
        <w:jc w:val="both"/>
        <w:rPr>
          <w:rFonts w:ascii="Sylfaen" w:hAnsi="Sylfaen" w:cs="Arial"/>
          <w:b/>
          <w:szCs w:val="24"/>
        </w:rPr>
      </w:pPr>
    </w:p>
    <w:p w14:paraId="7CED2504">
      <w:pPr>
        <w:ind w:left="113"/>
        <w:jc w:val="center"/>
        <w:rPr>
          <w:rFonts w:ascii="Sylfaen" w:hAnsi="Sylfaen" w:cs="Arial"/>
          <w:b/>
          <w:szCs w:val="24"/>
        </w:rPr>
      </w:pPr>
    </w:p>
    <w:sectPr>
      <w:footerReference r:id="rId4" w:type="first"/>
      <w:footerReference r:id="rId3" w:type="default"/>
      <w:footnotePr>
        <w:pos w:val="beneathText"/>
      </w:footnotePr>
      <w:pgSz w:w="11905" w:h="16837"/>
      <w:pgMar w:top="1080" w:right="648" w:bottom="1008" w:left="1166" w:header="864" w:footer="667"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MS Gothic">
    <w:panose1 w:val="020B0609070205080204"/>
    <w:charset w:val="80"/>
    <w:family w:val="modern"/>
    <w:pitch w:val="default"/>
    <w:sig w:usb0="E00002FF" w:usb1="6AC7FDFB" w:usb2="08000012" w:usb3="00000000" w:csb0="4002009F" w:csb1="DFD70000"/>
  </w:font>
  <w:font w:name="CG Times">
    <w:altName w:val="Segoe Print"/>
    <w:panose1 w:val="00000000000000000000"/>
    <w:charset w:val="00"/>
    <w:family w:val="roman"/>
    <w:pitch w:val="default"/>
    <w:sig w:usb0="00000000" w:usb1="00000000" w:usb2="00000000" w:usb3="00000000" w:csb0="00000093" w:csb1="00000000"/>
  </w:font>
  <w:font w:name="Albertus Extra Bold">
    <w:altName w:val="Arial"/>
    <w:panose1 w:val="00000000000000000000"/>
    <w:charset w:val="00"/>
    <w:family w:val="swiss"/>
    <w:pitch w:val="default"/>
    <w:sig w:usb0="00000000" w:usb1="00000000" w:usb2="00000000" w:usb3="00000000" w:csb0="00040001"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Arial Narrow">
    <w:panose1 w:val="020B0606020202030204"/>
    <w:charset w:val="00"/>
    <w:family w:val="swiss"/>
    <w:pitch w:val="default"/>
    <w:sig w:usb0="00000287" w:usb1="00000800" w:usb2="00000000" w:usb3="00000000" w:csb0="2000009F" w:csb1="DFD70000"/>
  </w:font>
  <w:font w:name="Times">
    <w:altName w:val="Times New Roman"/>
    <w:panose1 w:val="02020603050405020304"/>
    <w:charset w:val="00"/>
    <w:family w:val="roman"/>
    <w:pitch w:val="default"/>
    <w:sig w:usb0="00000000" w:usb1="00000000" w:usb2="00000009" w:usb3="00000000" w:csb0="000001FF" w:csb1="00000000"/>
  </w:font>
  <w:font w:name="Marlett">
    <w:panose1 w:val="00000000000000000000"/>
    <w:charset w:val="02"/>
    <w:family w:val="auto"/>
    <w:pitch w:val="default"/>
    <w:sig w:usb0="00000000" w:usb1="00000000" w:usb2="00000000" w:usb3="00000000" w:csb0="80000000" w:csb1="00000000"/>
  </w:font>
  <w:font w:name="Baskerville Old Face">
    <w:panose1 w:val="02020602080505020303"/>
    <w:charset w:val="00"/>
    <w:family w:val="roman"/>
    <w:pitch w:val="default"/>
    <w:sig w:usb0="00000003" w:usb1="00000000" w:usb2="00000000" w:usb3="00000000" w:csb0="20000001" w:csb1="00000000"/>
  </w:font>
  <w:font w:name="Garamond">
    <w:panose1 w:val="02020404030301010803"/>
    <w:charset w:val="00"/>
    <w:family w:val="roman"/>
    <w:pitch w:val="default"/>
    <w:sig w:usb0="00000287" w:usb1="00000000" w:usb2="00000000" w:usb3="00000000" w:csb0="0000009F" w:csb1="DFD70000"/>
  </w:font>
  <w:font w:name="Verdana">
    <w:panose1 w:val="020B0604030504040204"/>
    <w:charset w:val="00"/>
    <w:family w:val="swiss"/>
    <w:pitch w:val="default"/>
    <w:sig w:usb0="A00006FF" w:usb1="4000205B" w:usb2="00000010" w:usb3="00000000" w:csb0="2000019F" w:csb1="00000000"/>
  </w:font>
  <w:font w:name="Sylfaen">
    <w:panose1 w:val="010A0502050306030303"/>
    <w:charset w:val="00"/>
    <w:family w:val="roman"/>
    <w:pitch w:val="default"/>
    <w:sig w:usb0="04000687" w:usb1="00000000" w:usb2="00000000" w:usb3="00000000" w:csb0="2000009F" w:csb1="00000000"/>
  </w:font>
  <w:font w:name="CenturyGothic-Bold">
    <w:altName w:val="Cambria"/>
    <w:panose1 w:val="00000000000000000000"/>
    <w:charset w:val="00"/>
    <w:family w:val="auto"/>
    <w:pitch w:val="default"/>
    <w:sig w:usb0="00000000" w:usb1="00000000" w:usb2="00000000" w:usb3="00000000" w:csb0="00040001" w:csb1="00000000"/>
  </w:font>
  <w:font w:name="MS PGothic">
    <w:panose1 w:val="020B0600070205080204"/>
    <w:charset w:val="80"/>
    <w:family w:val="swiss"/>
    <w:pitch w:val="default"/>
    <w:sig w:usb0="E00002FF" w:usb1="6AC7FDFB" w:usb2="08000012" w:usb3="00000000" w:csb0="4002009F" w:csb1="DFD70000"/>
  </w:font>
  <w:font w:name="Palatino Linotype">
    <w:panose1 w:val="02040502050505030304"/>
    <w:charset w:val="00"/>
    <w:family w:val="roman"/>
    <w:pitch w:val="default"/>
    <w:sig w:usb0="E0000287" w:usb1="40000013" w:usb2="00000000" w:usb3="00000000" w:csb0="2000019F" w:csb1="00000000"/>
  </w:font>
  <w:font w:name="Century Gothic">
    <w:panose1 w:val="020B0502020202020204"/>
    <w:charset w:val="00"/>
    <w:family w:val="auto"/>
    <w:pitch w:val="default"/>
    <w:sig w:usb0="00000287" w:usb1="00000000" w:usb2="00000000" w:usb3="00000000" w:csb0="2000009F" w:csb1="DFD70000"/>
  </w:font>
  <w:font w:name="Constantia">
    <w:panose1 w:val="02030602050306030303"/>
    <w:charset w:val="00"/>
    <w:family w:val="roman"/>
    <w:pitch w:val="default"/>
    <w:sig w:usb0="A00002EF" w:usb1="4000204B" w:usb2="00000000" w:usb3="00000000" w:csb0="2000019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 w:name="Stencil">
    <w:panose1 w:val="040409050D0802020404"/>
    <w:charset w:val="00"/>
    <w:family w:val="auto"/>
    <w:pitch w:val="default"/>
    <w:sig w:usb0="00000003" w:usb1="00000000" w:usb2="00000000" w:usb3="00000000" w:csb0="20000001" w:csb1="00000000"/>
  </w:font>
  <w:font w:name="Sitka Subheading">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BD9A0">
    <w:pPr>
      <w:pStyle w:val="24"/>
      <w:pBdr>
        <w:top w:val="single" w:color="D9D9D9" w:sz="4" w:space="1"/>
      </w:pBdr>
      <w:tabs>
        <w:tab w:val="right" w:pos="9090"/>
        <w:tab w:val="clear" w:pos="8640"/>
      </w:tabs>
      <w:rPr>
        <w:rFonts w:ascii="Cambria" w:hAnsi="Cambria"/>
        <w:color w:val="7F7F7F"/>
        <w:spacing w:val="60"/>
        <w:sz w:val="18"/>
        <w:szCs w:val="18"/>
      </w:rPr>
    </w:pPr>
    <w:r>
      <w:rPr>
        <w:rFonts w:ascii="Cambria" w:hAnsi="Cambria"/>
        <w:i/>
        <w:color w:val="000048"/>
        <w:sz w:val="16"/>
        <w:szCs w:val="16"/>
      </w:rPr>
      <w:tab/>
    </w:r>
    <w:r>
      <w:rPr>
        <w:rFonts w:ascii="Cambria" w:hAnsi="Cambria"/>
        <w:i/>
        <w:sz w:val="16"/>
        <w:szCs w:val="16"/>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12</w:t>
    </w:r>
    <w:r>
      <w:rPr>
        <w:rFonts w:ascii="Cambria" w:hAnsi="Cambria"/>
        <w:sz w:val="18"/>
        <w:szCs w:val="18"/>
      </w:rPr>
      <w:fldChar w:fldCharType="end"/>
    </w:r>
    <w:r>
      <w:rPr>
        <w:rFonts w:ascii="Cambria" w:hAnsi="Cambria"/>
        <w:sz w:val="18"/>
        <w:szCs w:val="18"/>
      </w:rPr>
      <w:t xml:space="preserve"> | </w:t>
    </w:r>
    <w:r>
      <w:rPr>
        <w:rFonts w:ascii="Cambria" w:hAnsi="Cambria"/>
        <w:color w:val="7F7F7F"/>
        <w:spacing w:val="60"/>
        <w:sz w:val="18"/>
        <w:szCs w:val="18"/>
      </w:rPr>
      <w:t>Page</w:t>
    </w:r>
  </w:p>
  <w:p w14:paraId="2E02AAEB">
    <w:pPr>
      <w:pStyle w:val="24"/>
      <w:bidi w:val="0"/>
      <w:rPr>
        <w:rFonts w:hint="default" w:ascii="Sylfaen" w:hAnsi="Sylfaen" w:cs="Sylfaen"/>
        <w:sz w:val="22"/>
        <w:szCs w:val="22"/>
        <w:lang w:val="en-US"/>
      </w:rPr>
    </w:pPr>
    <w:r>
      <w:rPr>
        <w:rFonts w:hint="default" w:ascii="Sylfaen" w:hAnsi="Sylfaen" w:cs="Sylfaen"/>
        <w:sz w:val="22"/>
        <w:szCs w:val="22"/>
        <w:lang w:val="en-US"/>
      </w:rPr>
      <w:t xml:space="preserve">Barclay House, Mai Mahiu Road </w:t>
    </w:r>
    <w:r>
      <w:rPr>
        <w:rFonts w:hint="default" w:ascii="Sylfaen" w:hAnsi="Sylfaen" w:cs="Sylfaen"/>
        <w:sz w:val="22"/>
        <w:szCs w:val="22"/>
        <w:lang w:val="en-US"/>
      </w:rPr>
      <w:fldChar w:fldCharType="begin"/>
    </w:r>
    <w:r>
      <w:rPr>
        <w:rFonts w:hint="default" w:ascii="Sylfaen" w:hAnsi="Sylfaen" w:cs="Sylfaen"/>
        <w:sz w:val="22"/>
        <w:szCs w:val="22"/>
        <w:lang w:val="en-US"/>
      </w:rPr>
      <w:instrText xml:space="preserve"> HYPERLINK "http://www.lafayette.resources.com" </w:instrText>
    </w:r>
    <w:r>
      <w:rPr>
        <w:rFonts w:hint="default" w:ascii="Sylfaen" w:hAnsi="Sylfaen" w:cs="Sylfaen"/>
        <w:sz w:val="22"/>
        <w:szCs w:val="22"/>
        <w:lang w:val="en-US"/>
      </w:rPr>
      <w:fldChar w:fldCharType="separate"/>
    </w:r>
    <w:r>
      <w:rPr>
        <w:rStyle w:val="26"/>
        <w:rFonts w:hint="default" w:ascii="Sylfaen" w:hAnsi="Sylfaen" w:cs="Sylfaen"/>
        <w:sz w:val="22"/>
        <w:szCs w:val="22"/>
        <w:lang w:val="en-US"/>
      </w:rPr>
      <w:t>www.lafayette.resources.com</w:t>
    </w:r>
    <w:r>
      <w:rPr>
        <w:rFonts w:hint="default" w:ascii="Sylfaen" w:hAnsi="Sylfaen" w:cs="Sylfaen"/>
        <w:sz w:val="22"/>
        <w:szCs w:val="22"/>
        <w:lang w:val="en-US"/>
      </w:rPr>
      <w:fldChar w:fldCharType="end"/>
    </w:r>
    <w:r>
      <w:rPr>
        <w:rFonts w:hint="default" w:ascii="Sylfaen" w:hAnsi="Sylfaen" w:cs="Sylfaen"/>
        <w:sz w:val="22"/>
        <w:szCs w:val="22"/>
        <w:lang w:val="en-US"/>
      </w:rPr>
      <w:t xml:space="preserve"> service@lafayette.africa</w:t>
    </w:r>
  </w:p>
  <w:p w14:paraId="427935B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58A5E">
    <w:pPr>
      <w:pStyle w:val="24"/>
      <w:bidi w:val="0"/>
      <w:rPr>
        <w:rFonts w:hint="default" w:ascii="Sylfaen" w:hAnsi="Sylfaen" w:cs="Sylfaen"/>
        <w:sz w:val="22"/>
        <w:szCs w:val="22"/>
        <w:lang w:val="en-US"/>
      </w:rPr>
    </w:pPr>
    <w:r>
      <w:rPr>
        <w:rFonts w:hint="default" w:ascii="Sylfaen" w:hAnsi="Sylfaen" w:cs="Sylfaen"/>
        <w:sz w:val="22"/>
        <w:szCs w:val="22"/>
        <w:lang w:val="en-US"/>
      </w:rPr>
      <w:t xml:space="preserve">Barclay House, Mai Mahiu Road </w:t>
    </w:r>
    <w:r>
      <w:rPr>
        <w:rFonts w:hint="default" w:ascii="Sylfaen" w:hAnsi="Sylfaen" w:cs="Sylfaen"/>
        <w:sz w:val="22"/>
        <w:szCs w:val="22"/>
        <w:lang w:val="en-US"/>
      </w:rPr>
      <w:fldChar w:fldCharType="begin"/>
    </w:r>
    <w:r>
      <w:rPr>
        <w:rFonts w:hint="default" w:ascii="Sylfaen" w:hAnsi="Sylfaen" w:cs="Sylfaen"/>
        <w:sz w:val="22"/>
        <w:szCs w:val="22"/>
        <w:lang w:val="en-US"/>
      </w:rPr>
      <w:instrText xml:space="preserve"> HYPERLINK "http://www.lafayette.resources.com" </w:instrText>
    </w:r>
    <w:r>
      <w:rPr>
        <w:rFonts w:hint="default" w:ascii="Sylfaen" w:hAnsi="Sylfaen" w:cs="Sylfaen"/>
        <w:sz w:val="22"/>
        <w:szCs w:val="22"/>
        <w:lang w:val="en-US"/>
      </w:rPr>
      <w:fldChar w:fldCharType="separate"/>
    </w:r>
    <w:r>
      <w:rPr>
        <w:rStyle w:val="26"/>
        <w:rFonts w:hint="default" w:ascii="Sylfaen" w:hAnsi="Sylfaen" w:cs="Sylfaen"/>
        <w:sz w:val="22"/>
        <w:szCs w:val="22"/>
        <w:lang w:val="en-US"/>
      </w:rPr>
      <w:t>www.lafayette.resources.com</w:t>
    </w:r>
    <w:r>
      <w:rPr>
        <w:rFonts w:hint="default" w:ascii="Sylfaen" w:hAnsi="Sylfaen" w:cs="Sylfaen"/>
        <w:sz w:val="22"/>
        <w:szCs w:val="22"/>
        <w:lang w:val="en-US"/>
      </w:rPr>
      <w:fldChar w:fldCharType="end"/>
    </w:r>
    <w:r>
      <w:rPr>
        <w:rFonts w:hint="default" w:ascii="Sylfaen" w:hAnsi="Sylfaen" w:cs="Sylfaen"/>
        <w:sz w:val="22"/>
        <w:szCs w:val="22"/>
        <w:lang w:val="en-US"/>
      </w:rPr>
      <w:t xml:space="preserve"> service@lafayette.africa</w:t>
    </w:r>
  </w:p>
  <w:p w14:paraId="64F1CD44">
    <w:pPr>
      <w:pStyle w:val="2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E65B8"/>
    <w:multiLevelType w:val="multilevel"/>
    <w:tmpl w:val="A1DE6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327FAC"/>
    <w:multiLevelType w:val="multilevel"/>
    <w:tmpl w:val="B4327F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5D4C1F"/>
    <w:multiLevelType w:val="multilevel"/>
    <w:tmpl w:val="B95D4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DD413E"/>
    <w:multiLevelType w:val="multilevel"/>
    <w:tmpl w:val="C6DD4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073F8B1"/>
    <w:multiLevelType w:val="multilevel"/>
    <w:tmpl w:val="F073F8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50B47AE"/>
    <w:multiLevelType w:val="multilevel"/>
    <w:tmpl w:val="F50B4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000001"/>
    <w:multiLevelType w:val="singleLevel"/>
    <w:tmpl w:val="00000001"/>
    <w:lvl w:ilvl="0" w:tentative="0">
      <w:start w:val="1"/>
      <w:numFmt w:val="bullet"/>
      <w:pStyle w:val="136"/>
      <w:lvlText w:val=""/>
      <w:lvlJc w:val="left"/>
      <w:pPr>
        <w:tabs>
          <w:tab w:val="left" w:pos="1440"/>
        </w:tabs>
        <w:ind w:left="1440" w:hanging="360"/>
      </w:pPr>
      <w:rPr>
        <w:rFonts w:ascii="Symbol" w:hAnsi="Symbol"/>
      </w:rPr>
    </w:lvl>
  </w:abstractNum>
  <w:abstractNum w:abstractNumId="7">
    <w:nsid w:val="09A7F62B"/>
    <w:multiLevelType w:val="multilevel"/>
    <w:tmpl w:val="09A7F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FEC7E94"/>
    <w:multiLevelType w:val="multilevel"/>
    <w:tmpl w:val="0FEC7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F35BAAC"/>
    <w:multiLevelType w:val="multilevel"/>
    <w:tmpl w:val="1F35B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3E3042"/>
    <w:multiLevelType w:val="multilevel"/>
    <w:tmpl w:val="203E3042"/>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1"/>
        <w:szCs w:val="21"/>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1">
    <w:nsid w:val="23E26F57"/>
    <w:multiLevelType w:val="multilevel"/>
    <w:tmpl w:val="23E26F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6FD18F4"/>
    <w:multiLevelType w:val="multilevel"/>
    <w:tmpl w:val="26FD18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7D3808D"/>
    <w:multiLevelType w:val="multilevel"/>
    <w:tmpl w:val="27D38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9127B99"/>
    <w:multiLevelType w:val="multilevel"/>
    <w:tmpl w:val="39127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9DD0A3F"/>
    <w:multiLevelType w:val="singleLevel"/>
    <w:tmpl w:val="39DD0A3F"/>
    <w:lvl w:ilvl="0" w:tentative="0">
      <w:start w:val="1"/>
      <w:numFmt w:val="bullet"/>
      <w:pStyle w:val="160"/>
      <w:lvlText w:val=""/>
      <w:lvlJc w:val="left"/>
      <w:pPr>
        <w:tabs>
          <w:tab w:val="left" w:pos="360"/>
        </w:tabs>
        <w:ind w:left="360" w:hanging="360"/>
      </w:pPr>
      <w:rPr>
        <w:rFonts w:hint="default" w:ascii="Marlett" w:hAnsi="Baskerville Old Face"/>
        <w:sz w:val="16"/>
      </w:rPr>
    </w:lvl>
  </w:abstractNum>
  <w:abstractNum w:abstractNumId="16">
    <w:nsid w:val="3D5817E2"/>
    <w:multiLevelType w:val="singleLevel"/>
    <w:tmpl w:val="3D5817E2"/>
    <w:lvl w:ilvl="0" w:tentative="0">
      <w:start w:val="1"/>
      <w:numFmt w:val="bullet"/>
      <w:pStyle w:val="161"/>
      <w:lvlText w:val=""/>
      <w:lvlJc w:val="left"/>
      <w:pPr>
        <w:tabs>
          <w:tab w:val="left" w:pos="1080"/>
        </w:tabs>
        <w:ind w:left="1080" w:hanging="360"/>
      </w:pPr>
      <w:rPr>
        <w:rFonts w:hint="default" w:ascii="Symbol" w:hAnsi="Symbol"/>
      </w:rPr>
    </w:lvl>
  </w:abstractNum>
  <w:abstractNum w:abstractNumId="17">
    <w:nsid w:val="53757E3D"/>
    <w:multiLevelType w:val="multilevel"/>
    <w:tmpl w:val="53757E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6B75600"/>
    <w:multiLevelType w:val="singleLevel"/>
    <w:tmpl w:val="66B75600"/>
    <w:lvl w:ilvl="0" w:tentative="0">
      <w:start w:val="1"/>
      <w:numFmt w:val="bullet"/>
      <w:pStyle w:val="168"/>
      <w:lvlText w:val=""/>
      <w:lvlJc w:val="left"/>
      <w:pPr>
        <w:tabs>
          <w:tab w:val="left" w:pos="360"/>
        </w:tabs>
        <w:ind w:left="245" w:hanging="245"/>
      </w:pPr>
      <w:rPr>
        <w:rFonts w:hint="default" w:ascii="Wingdings" w:hAnsi="Wingdings"/>
      </w:rPr>
    </w:lvl>
  </w:abstractNum>
  <w:abstractNum w:abstractNumId="19">
    <w:nsid w:val="6B19BAA8"/>
    <w:multiLevelType w:val="multilevel"/>
    <w:tmpl w:val="6B19BA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BEE65E4"/>
    <w:multiLevelType w:val="singleLevel"/>
    <w:tmpl w:val="6BEE65E4"/>
    <w:lvl w:ilvl="0" w:tentative="0">
      <w:start w:val="1"/>
      <w:numFmt w:val="bullet"/>
      <w:pStyle w:val="163"/>
      <w:lvlText w:val=""/>
      <w:lvlJc w:val="left"/>
      <w:pPr>
        <w:ind w:left="360" w:hanging="360"/>
      </w:pPr>
      <w:rPr>
        <w:rFonts w:hint="default" w:ascii="Symbol" w:hAnsi="Symbol"/>
        <w:color w:val="002776"/>
        <w:sz w:val="20"/>
      </w:rPr>
    </w:lvl>
  </w:abstractNum>
  <w:abstractNum w:abstractNumId="21">
    <w:nsid w:val="71146370"/>
    <w:multiLevelType w:val="multilevel"/>
    <w:tmpl w:val="71146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1EA5BC2"/>
    <w:multiLevelType w:val="multilevel"/>
    <w:tmpl w:val="71EA5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73D04EBF"/>
    <w:multiLevelType w:val="multilevel"/>
    <w:tmpl w:val="73D04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983652D"/>
    <w:multiLevelType w:val="singleLevel"/>
    <w:tmpl w:val="7983652D"/>
    <w:lvl w:ilvl="0" w:tentative="0">
      <w:start w:val="1"/>
      <w:numFmt w:val="bullet"/>
      <w:pStyle w:val="169"/>
      <w:lvlText w:val=""/>
      <w:lvlJc w:val="left"/>
      <w:pPr>
        <w:tabs>
          <w:tab w:val="left" w:pos="360"/>
        </w:tabs>
        <w:ind w:left="360" w:hanging="360"/>
      </w:pPr>
      <w:rPr>
        <w:rFonts w:hint="default" w:ascii="Wingdings" w:hAnsi="Wingdings"/>
        <w:sz w:val="16"/>
      </w:rPr>
    </w:lvl>
  </w:abstractNum>
  <w:abstractNum w:abstractNumId="25">
    <w:nsid w:val="7F2DDF41"/>
    <w:multiLevelType w:val="multilevel"/>
    <w:tmpl w:val="7F2DD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FEFFFF6"/>
    <w:multiLevelType w:val="multilevel"/>
    <w:tmpl w:val="7FEFF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6"/>
  </w:num>
  <w:num w:numId="3">
    <w:abstractNumId w:val="15"/>
  </w:num>
  <w:num w:numId="4">
    <w:abstractNumId w:val="16"/>
  </w:num>
  <w:num w:numId="5">
    <w:abstractNumId w:val="20"/>
  </w:num>
  <w:num w:numId="6">
    <w:abstractNumId w:val="18"/>
  </w:num>
  <w:num w:numId="7">
    <w:abstractNumId w:val="24"/>
  </w:num>
  <w:num w:numId="8">
    <w:abstractNumId w:val="26"/>
  </w:num>
  <w:num w:numId="9">
    <w:abstractNumId w:val="1"/>
  </w:num>
  <w:num w:numId="10">
    <w:abstractNumId w:val="22"/>
  </w:num>
  <w:num w:numId="11">
    <w:abstractNumId w:val="23"/>
  </w:num>
  <w:num w:numId="12">
    <w:abstractNumId w:val="21"/>
  </w:num>
  <w:num w:numId="13">
    <w:abstractNumId w:val="4"/>
  </w:num>
  <w:num w:numId="14">
    <w:abstractNumId w:val="2"/>
  </w:num>
  <w:num w:numId="15">
    <w:abstractNumId w:val="9"/>
  </w:num>
  <w:num w:numId="16">
    <w:abstractNumId w:val="3"/>
  </w:num>
  <w:num w:numId="17">
    <w:abstractNumId w:val="19"/>
  </w:num>
  <w:num w:numId="18">
    <w:abstractNumId w:val="12"/>
  </w:num>
  <w:num w:numId="19">
    <w:abstractNumId w:val="14"/>
  </w:num>
  <w:num w:numId="20">
    <w:abstractNumId w:val="5"/>
  </w:num>
  <w:num w:numId="21">
    <w:abstractNumId w:val="11"/>
  </w:num>
  <w:num w:numId="22">
    <w:abstractNumId w:val="25"/>
  </w:num>
  <w:num w:numId="23">
    <w:abstractNumId w:val="0"/>
  </w:num>
  <w:num w:numId="24">
    <w:abstractNumId w:val="8"/>
  </w:num>
  <w:num w:numId="25">
    <w:abstractNumId w:val="13"/>
  </w:num>
  <w:num w:numId="26">
    <w:abstractNumId w:val="17"/>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hyphenationZone w:val="360"/>
  <w:drawingGridHorizontalSpacing w:val="120"/>
  <w:drawingGridVerticalSpacing w:val="0"/>
  <w:displayHorizontalDrawingGridEvery w:val="1"/>
  <w:displayVerticalDrawingGridEvery w:val="1"/>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005"/>
    <w:rsid w:val="00007ACB"/>
    <w:rsid w:val="00007C3F"/>
    <w:rsid w:val="00013F77"/>
    <w:rsid w:val="00015010"/>
    <w:rsid w:val="00043E5E"/>
    <w:rsid w:val="00053BF4"/>
    <w:rsid w:val="00053CEF"/>
    <w:rsid w:val="000631FF"/>
    <w:rsid w:val="00064DC2"/>
    <w:rsid w:val="00071E0D"/>
    <w:rsid w:val="00072209"/>
    <w:rsid w:val="00073804"/>
    <w:rsid w:val="00081D78"/>
    <w:rsid w:val="00083413"/>
    <w:rsid w:val="00085D9A"/>
    <w:rsid w:val="00085DD7"/>
    <w:rsid w:val="000861F7"/>
    <w:rsid w:val="00086AC1"/>
    <w:rsid w:val="00092D8D"/>
    <w:rsid w:val="00093462"/>
    <w:rsid w:val="00095B91"/>
    <w:rsid w:val="000B2217"/>
    <w:rsid w:val="000B2F1A"/>
    <w:rsid w:val="000B4CA0"/>
    <w:rsid w:val="000C1212"/>
    <w:rsid w:val="000C45E2"/>
    <w:rsid w:val="000D1D99"/>
    <w:rsid w:val="000D700E"/>
    <w:rsid w:val="000E1F08"/>
    <w:rsid w:val="000E447E"/>
    <w:rsid w:val="000E62A6"/>
    <w:rsid w:val="000E69C1"/>
    <w:rsid w:val="000F4634"/>
    <w:rsid w:val="000F4974"/>
    <w:rsid w:val="00100E5E"/>
    <w:rsid w:val="001012DE"/>
    <w:rsid w:val="00102649"/>
    <w:rsid w:val="00105787"/>
    <w:rsid w:val="00106743"/>
    <w:rsid w:val="00106C6C"/>
    <w:rsid w:val="001116A8"/>
    <w:rsid w:val="001140AE"/>
    <w:rsid w:val="00115B29"/>
    <w:rsid w:val="00121FA6"/>
    <w:rsid w:val="001240CC"/>
    <w:rsid w:val="00124616"/>
    <w:rsid w:val="001362BD"/>
    <w:rsid w:val="00153452"/>
    <w:rsid w:val="00156B7A"/>
    <w:rsid w:val="0016152E"/>
    <w:rsid w:val="001624D7"/>
    <w:rsid w:val="00167844"/>
    <w:rsid w:val="00174523"/>
    <w:rsid w:val="00174A38"/>
    <w:rsid w:val="00175237"/>
    <w:rsid w:val="00175D80"/>
    <w:rsid w:val="001A21FC"/>
    <w:rsid w:val="001A285B"/>
    <w:rsid w:val="001A396B"/>
    <w:rsid w:val="001A683C"/>
    <w:rsid w:val="001C380F"/>
    <w:rsid w:val="001D25E7"/>
    <w:rsid w:val="001D3082"/>
    <w:rsid w:val="001D58CE"/>
    <w:rsid w:val="001E4786"/>
    <w:rsid w:val="001E7987"/>
    <w:rsid w:val="001F7DD2"/>
    <w:rsid w:val="002013E1"/>
    <w:rsid w:val="00202B3A"/>
    <w:rsid w:val="00204E29"/>
    <w:rsid w:val="00212CC9"/>
    <w:rsid w:val="00221466"/>
    <w:rsid w:val="002332C3"/>
    <w:rsid w:val="00234FD0"/>
    <w:rsid w:val="00236BF1"/>
    <w:rsid w:val="00245E58"/>
    <w:rsid w:val="00246A67"/>
    <w:rsid w:val="00255317"/>
    <w:rsid w:val="00256B70"/>
    <w:rsid w:val="00261159"/>
    <w:rsid w:val="002658BD"/>
    <w:rsid w:val="00267E58"/>
    <w:rsid w:val="00283FFF"/>
    <w:rsid w:val="00287545"/>
    <w:rsid w:val="0029085E"/>
    <w:rsid w:val="00294FA4"/>
    <w:rsid w:val="002968AF"/>
    <w:rsid w:val="00296C64"/>
    <w:rsid w:val="002A24AA"/>
    <w:rsid w:val="002A6E59"/>
    <w:rsid w:val="002A7E67"/>
    <w:rsid w:val="002C15AB"/>
    <w:rsid w:val="002C35B5"/>
    <w:rsid w:val="002D3D8A"/>
    <w:rsid w:val="002D4E00"/>
    <w:rsid w:val="002E284F"/>
    <w:rsid w:val="002E38EC"/>
    <w:rsid w:val="002E6156"/>
    <w:rsid w:val="002E61EC"/>
    <w:rsid w:val="002F22E0"/>
    <w:rsid w:val="002F5718"/>
    <w:rsid w:val="0030240E"/>
    <w:rsid w:val="0030647A"/>
    <w:rsid w:val="00311AF0"/>
    <w:rsid w:val="0031441D"/>
    <w:rsid w:val="00316238"/>
    <w:rsid w:val="00331D16"/>
    <w:rsid w:val="00332EF4"/>
    <w:rsid w:val="0033397B"/>
    <w:rsid w:val="00342E5D"/>
    <w:rsid w:val="003477F0"/>
    <w:rsid w:val="003513D4"/>
    <w:rsid w:val="00353A37"/>
    <w:rsid w:val="003579B7"/>
    <w:rsid w:val="0036174D"/>
    <w:rsid w:val="00364108"/>
    <w:rsid w:val="0036510D"/>
    <w:rsid w:val="00365286"/>
    <w:rsid w:val="003819AF"/>
    <w:rsid w:val="00384C85"/>
    <w:rsid w:val="00386DAD"/>
    <w:rsid w:val="00391C2E"/>
    <w:rsid w:val="003958FD"/>
    <w:rsid w:val="003A2E17"/>
    <w:rsid w:val="003B0336"/>
    <w:rsid w:val="003B7297"/>
    <w:rsid w:val="003C2323"/>
    <w:rsid w:val="003C5CAA"/>
    <w:rsid w:val="003C6861"/>
    <w:rsid w:val="003D444D"/>
    <w:rsid w:val="003D5660"/>
    <w:rsid w:val="003E20CD"/>
    <w:rsid w:val="003E4D81"/>
    <w:rsid w:val="004005FF"/>
    <w:rsid w:val="0040310B"/>
    <w:rsid w:val="0040345D"/>
    <w:rsid w:val="00405B34"/>
    <w:rsid w:val="004154A7"/>
    <w:rsid w:val="0042180F"/>
    <w:rsid w:val="00421F56"/>
    <w:rsid w:val="00425CED"/>
    <w:rsid w:val="00426750"/>
    <w:rsid w:val="00430CB8"/>
    <w:rsid w:val="00430EB5"/>
    <w:rsid w:val="00434642"/>
    <w:rsid w:val="0044177C"/>
    <w:rsid w:val="004525DE"/>
    <w:rsid w:val="00456216"/>
    <w:rsid w:val="004567E1"/>
    <w:rsid w:val="00462D7C"/>
    <w:rsid w:val="00463172"/>
    <w:rsid w:val="00463EBF"/>
    <w:rsid w:val="00467BAB"/>
    <w:rsid w:val="00474E2F"/>
    <w:rsid w:val="00480005"/>
    <w:rsid w:val="00481890"/>
    <w:rsid w:val="00486958"/>
    <w:rsid w:val="0048714F"/>
    <w:rsid w:val="00494D72"/>
    <w:rsid w:val="004951CB"/>
    <w:rsid w:val="00495355"/>
    <w:rsid w:val="00496F66"/>
    <w:rsid w:val="004A7DCC"/>
    <w:rsid w:val="004B189B"/>
    <w:rsid w:val="004B3354"/>
    <w:rsid w:val="004B6A93"/>
    <w:rsid w:val="004B6C2A"/>
    <w:rsid w:val="004C140F"/>
    <w:rsid w:val="004C4006"/>
    <w:rsid w:val="004C4308"/>
    <w:rsid w:val="004C72F3"/>
    <w:rsid w:val="004C7DCD"/>
    <w:rsid w:val="004D2C23"/>
    <w:rsid w:val="004D4510"/>
    <w:rsid w:val="004E2907"/>
    <w:rsid w:val="004F6B01"/>
    <w:rsid w:val="004F764C"/>
    <w:rsid w:val="00500215"/>
    <w:rsid w:val="00500935"/>
    <w:rsid w:val="00501B8E"/>
    <w:rsid w:val="00502EEA"/>
    <w:rsid w:val="005165AB"/>
    <w:rsid w:val="00526CE5"/>
    <w:rsid w:val="00532335"/>
    <w:rsid w:val="005355F7"/>
    <w:rsid w:val="00536C02"/>
    <w:rsid w:val="005407FC"/>
    <w:rsid w:val="00542BD2"/>
    <w:rsid w:val="00543031"/>
    <w:rsid w:val="00545E44"/>
    <w:rsid w:val="00550551"/>
    <w:rsid w:val="00564AAD"/>
    <w:rsid w:val="00564F45"/>
    <w:rsid w:val="00565D24"/>
    <w:rsid w:val="00570A86"/>
    <w:rsid w:val="00572C40"/>
    <w:rsid w:val="00574E13"/>
    <w:rsid w:val="00575E54"/>
    <w:rsid w:val="00577C01"/>
    <w:rsid w:val="005802CE"/>
    <w:rsid w:val="005835C6"/>
    <w:rsid w:val="00587EA5"/>
    <w:rsid w:val="005918BA"/>
    <w:rsid w:val="005A0E25"/>
    <w:rsid w:val="005A22D9"/>
    <w:rsid w:val="005A2753"/>
    <w:rsid w:val="005A73F3"/>
    <w:rsid w:val="005B3C25"/>
    <w:rsid w:val="005B4B89"/>
    <w:rsid w:val="005C04FF"/>
    <w:rsid w:val="005C4A70"/>
    <w:rsid w:val="005C79A4"/>
    <w:rsid w:val="005C7CC4"/>
    <w:rsid w:val="005D25EF"/>
    <w:rsid w:val="005D385C"/>
    <w:rsid w:val="005D3B44"/>
    <w:rsid w:val="005D4F20"/>
    <w:rsid w:val="005D5C8A"/>
    <w:rsid w:val="005D73F8"/>
    <w:rsid w:val="005E3041"/>
    <w:rsid w:val="00600269"/>
    <w:rsid w:val="00602F4C"/>
    <w:rsid w:val="006074DF"/>
    <w:rsid w:val="00607F06"/>
    <w:rsid w:val="00610774"/>
    <w:rsid w:val="00611D26"/>
    <w:rsid w:val="00614943"/>
    <w:rsid w:val="0062369B"/>
    <w:rsid w:val="00624D26"/>
    <w:rsid w:val="00632121"/>
    <w:rsid w:val="00633AC3"/>
    <w:rsid w:val="00635095"/>
    <w:rsid w:val="006400C3"/>
    <w:rsid w:val="006404D4"/>
    <w:rsid w:val="00641A34"/>
    <w:rsid w:val="00646112"/>
    <w:rsid w:val="006602E0"/>
    <w:rsid w:val="00670CE0"/>
    <w:rsid w:val="006763BE"/>
    <w:rsid w:val="0068242C"/>
    <w:rsid w:val="00683E10"/>
    <w:rsid w:val="00691CAF"/>
    <w:rsid w:val="00692723"/>
    <w:rsid w:val="006A09E5"/>
    <w:rsid w:val="006A4D9A"/>
    <w:rsid w:val="006A5DE4"/>
    <w:rsid w:val="006A6F80"/>
    <w:rsid w:val="006C06D1"/>
    <w:rsid w:val="006C24C3"/>
    <w:rsid w:val="006C4FEF"/>
    <w:rsid w:val="006D341C"/>
    <w:rsid w:val="006D387E"/>
    <w:rsid w:val="006F1497"/>
    <w:rsid w:val="007013DD"/>
    <w:rsid w:val="007027F5"/>
    <w:rsid w:val="00710BC8"/>
    <w:rsid w:val="00722082"/>
    <w:rsid w:val="00732428"/>
    <w:rsid w:val="00733293"/>
    <w:rsid w:val="00735652"/>
    <w:rsid w:val="0073638F"/>
    <w:rsid w:val="00747A78"/>
    <w:rsid w:val="007552CE"/>
    <w:rsid w:val="00755BCC"/>
    <w:rsid w:val="00755D0C"/>
    <w:rsid w:val="00757FF3"/>
    <w:rsid w:val="00762BB3"/>
    <w:rsid w:val="0076346A"/>
    <w:rsid w:val="007646C8"/>
    <w:rsid w:val="0077156E"/>
    <w:rsid w:val="00771EFF"/>
    <w:rsid w:val="00772420"/>
    <w:rsid w:val="007725B9"/>
    <w:rsid w:val="00773C50"/>
    <w:rsid w:val="007771A0"/>
    <w:rsid w:val="00782FE7"/>
    <w:rsid w:val="007848D7"/>
    <w:rsid w:val="007852A4"/>
    <w:rsid w:val="00787BAB"/>
    <w:rsid w:val="00794ABD"/>
    <w:rsid w:val="00794E37"/>
    <w:rsid w:val="007A1346"/>
    <w:rsid w:val="007A2765"/>
    <w:rsid w:val="007A4764"/>
    <w:rsid w:val="007B0BED"/>
    <w:rsid w:val="007B3113"/>
    <w:rsid w:val="007B5562"/>
    <w:rsid w:val="007C0914"/>
    <w:rsid w:val="007C1321"/>
    <w:rsid w:val="007C346F"/>
    <w:rsid w:val="007C47DD"/>
    <w:rsid w:val="007C60FB"/>
    <w:rsid w:val="007C6933"/>
    <w:rsid w:val="007D0F51"/>
    <w:rsid w:val="007D1454"/>
    <w:rsid w:val="007D2856"/>
    <w:rsid w:val="007D380F"/>
    <w:rsid w:val="007D739A"/>
    <w:rsid w:val="007E119B"/>
    <w:rsid w:val="007E4455"/>
    <w:rsid w:val="007E4D41"/>
    <w:rsid w:val="007F4919"/>
    <w:rsid w:val="008002A0"/>
    <w:rsid w:val="00801EF5"/>
    <w:rsid w:val="008104C8"/>
    <w:rsid w:val="00821509"/>
    <w:rsid w:val="008227C4"/>
    <w:rsid w:val="008233DF"/>
    <w:rsid w:val="00823FB6"/>
    <w:rsid w:val="00830F11"/>
    <w:rsid w:val="008317A3"/>
    <w:rsid w:val="0084722D"/>
    <w:rsid w:val="0085364B"/>
    <w:rsid w:val="008541ED"/>
    <w:rsid w:val="0085420B"/>
    <w:rsid w:val="008561BE"/>
    <w:rsid w:val="00857B0C"/>
    <w:rsid w:val="00861A94"/>
    <w:rsid w:val="008722F8"/>
    <w:rsid w:val="00881E43"/>
    <w:rsid w:val="00895093"/>
    <w:rsid w:val="00896E92"/>
    <w:rsid w:val="00897944"/>
    <w:rsid w:val="008A007B"/>
    <w:rsid w:val="008A2617"/>
    <w:rsid w:val="008A34A6"/>
    <w:rsid w:val="008A6049"/>
    <w:rsid w:val="008A6894"/>
    <w:rsid w:val="008C167E"/>
    <w:rsid w:val="008C3ED4"/>
    <w:rsid w:val="008C4DB3"/>
    <w:rsid w:val="008E07B1"/>
    <w:rsid w:val="008E10B2"/>
    <w:rsid w:val="008E7A84"/>
    <w:rsid w:val="008F3E55"/>
    <w:rsid w:val="008F4ADD"/>
    <w:rsid w:val="008F72A9"/>
    <w:rsid w:val="00900131"/>
    <w:rsid w:val="00900B2F"/>
    <w:rsid w:val="009073BD"/>
    <w:rsid w:val="0091388A"/>
    <w:rsid w:val="00915876"/>
    <w:rsid w:val="0092489F"/>
    <w:rsid w:val="00924C6C"/>
    <w:rsid w:val="009271F7"/>
    <w:rsid w:val="00940399"/>
    <w:rsid w:val="00941ED0"/>
    <w:rsid w:val="009444F7"/>
    <w:rsid w:val="00944909"/>
    <w:rsid w:val="00944E35"/>
    <w:rsid w:val="00951132"/>
    <w:rsid w:val="00965298"/>
    <w:rsid w:val="009754C4"/>
    <w:rsid w:val="00975AC0"/>
    <w:rsid w:val="00975B5A"/>
    <w:rsid w:val="00981DAD"/>
    <w:rsid w:val="00984C61"/>
    <w:rsid w:val="0099257B"/>
    <w:rsid w:val="0099368D"/>
    <w:rsid w:val="00995CB3"/>
    <w:rsid w:val="009977DB"/>
    <w:rsid w:val="009A36D9"/>
    <w:rsid w:val="009A4E67"/>
    <w:rsid w:val="009B1C37"/>
    <w:rsid w:val="009B4EDB"/>
    <w:rsid w:val="009C4991"/>
    <w:rsid w:val="009D018A"/>
    <w:rsid w:val="009D044F"/>
    <w:rsid w:val="009D1685"/>
    <w:rsid w:val="009D75AC"/>
    <w:rsid w:val="009D77C9"/>
    <w:rsid w:val="009D792A"/>
    <w:rsid w:val="009E052C"/>
    <w:rsid w:val="009E3463"/>
    <w:rsid w:val="009E511A"/>
    <w:rsid w:val="009E5859"/>
    <w:rsid w:val="009F0183"/>
    <w:rsid w:val="009F5D5C"/>
    <w:rsid w:val="00A02DDB"/>
    <w:rsid w:val="00A04B99"/>
    <w:rsid w:val="00A078B2"/>
    <w:rsid w:val="00A07BF8"/>
    <w:rsid w:val="00A10264"/>
    <w:rsid w:val="00A11C00"/>
    <w:rsid w:val="00A13A83"/>
    <w:rsid w:val="00A13B08"/>
    <w:rsid w:val="00A22506"/>
    <w:rsid w:val="00A22FE1"/>
    <w:rsid w:val="00A36A82"/>
    <w:rsid w:val="00A376EA"/>
    <w:rsid w:val="00A42D0F"/>
    <w:rsid w:val="00A4606A"/>
    <w:rsid w:val="00A55419"/>
    <w:rsid w:val="00A6216F"/>
    <w:rsid w:val="00A726EC"/>
    <w:rsid w:val="00A73EC2"/>
    <w:rsid w:val="00A85945"/>
    <w:rsid w:val="00A85FDD"/>
    <w:rsid w:val="00A8637E"/>
    <w:rsid w:val="00A92E5C"/>
    <w:rsid w:val="00AA4E84"/>
    <w:rsid w:val="00AA7251"/>
    <w:rsid w:val="00AA7D42"/>
    <w:rsid w:val="00AB216B"/>
    <w:rsid w:val="00AC1E90"/>
    <w:rsid w:val="00AC3A41"/>
    <w:rsid w:val="00AC490F"/>
    <w:rsid w:val="00AD078B"/>
    <w:rsid w:val="00AD3610"/>
    <w:rsid w:val="00AD495D"/>
    <w:rsid w:val="00AD73C1"/>
    <w:rsid w:val="00AE3811"/>
    <w:rsid w:val="00AE3D49"/>
    <w:rsid w:val="00AE5968"/>
    <w:rsid w:val="00AF6226"/>
    <w:rsid w:val="00AF643E"/>
    <w:rsid w:val="00B105E0"/>
    <w:rsid w:val="00B154A1"/>
    <w:rsid w:val="00B1589F"/>
    <w:rsid w:val="00B174CD"/>
    <w:rsid w:val="00B2194E"/>
    <w:rsid w:val="00B3459E"/>
    <w:rsid w:val="00B363EE"/>
    <w:rsid w:val="00B40280"/>
    <w:rsid w:val="00B40908"/>
    <w:rsid w:val="00B46A2C"/>
    <w:rsid w:val="00B520FA"/>
    <w:rsid w:val="00B533B7"/>
    <w:rsid w:val="00B54A4D"/>
    <w:rsid w:val="00B6085A"/>
    <w:rsid w:val="00B62350"/>
    <w:rsid w:val="00B70E6E"/>
    <w:rsid w:val="00B76D68"/>
    <w:rsid w:val="00B9759E"/>
    <w:rsid w:val="00BA2943"/>
    <w:rsid w:val="00BA4B37"/>
    <w:rsid w:val="00BA4B9D"/>
    <w:rsid w:val="00BB0D87"/>
    <w:rsid w:val="00BB3C01"/>
    <w:rsid w:val="00BB682D"/>
    <w:rsid w:val="00BB75F4"/>
    <w:rsid w:val="00BC250A"/>
    <w:rsid w:val="00BC5F32"/>
    <w:rsid w:val="00BD018A"/>
    <w:rsid w:val="00BE3108"/>
    <w:rsid w:val="00BE5813"/>
    <w:rsid w:val="00BF18E0"/>
    <w:rsid w:val="00BF2BF5"/>
    <w:rsid w:val="00BF5BC3"/>
    <w:rsid w:val="00BF61D8"/>
    <w:rsid w:val="00C03413"/>
    <w:rsid w:val="00C05897"/>
    <w:rsid w:val="00C12297"/>
    <w:rsid w:val="00C125AB"/>
    <w:rsid w:val="00C20C30"/>
    <w:rsid w:val="00C25631"/>
    <w:rsid w:val="00C25C79"/>
    <w:rsid w:val="00C27EE2"/>
    <w:rsid w:val="00C3157A"/>
    <w:rsid w:val="00C35C11"/>
    <w:rsid w:val="00C36846"/>
    <w:rsid w:val="00C37773"/>
    <w:rsid w:val="00C40C63"/>
    <w:rsid w:val="00C473F6"/>
    <w:rsid w:val="00C6161C"/>
    <w:rsid w:val="00C61E7E"/>
    <w:rsid w:val="00C67788"/>
    <w:rsid w:val="00C739F2"/>
    <w:rsid w:val="00C740D8"/>
    <w:rsid w:val="00C76C09"/>
    <w:rsid w:val="00C830F6"/>
    <w:rsid w:val="00C83AA4"/>
    <w:rsid w:val="00C8431B"/>
    <w:rsid w:val="00C84B8B"/>
    <w:rsid w:val="00C90E12"/>
    <w:rsid w:val="00C92235"/>
    <w:rsid w:val="00C962FA"/>
    <w:rsid w:val="00CA1EA8"/>
    <w:rsid w:val="00CA2224"/>
    <w:rsid w:val="00CA3005"/>
    <w:rsid w:val="00CA5160"/>
    <w:rsid w:val="00CA7704"/>
    <w:rsid w:val="00CC28E1"/>
    <w:rsid w:val="00CC4804"/>
    <w:rsid w:val="00CD5436"/>
    <w:rsid w:val="00CE7962"/>
    <w:rsid w:val="00CF0823"/>
    <w:rsid w:val="00D00CBD"/>
    <w:rsid w:val="00D05784"/>
    <w:rsid w:val="00D0749D"/>
    <w:rsid w:val="00D148F1"/>
    <w:rsid w:val="00D14B2C"/>
    <w:rsid w:val="00D15958"/>
    <w:rsid w:val="00D166FC"/>
    <w:rsid w:val="00D20424"/>
    <w:rsid w:val="00D20965"/>
    <w:rsid w:val="00D21624"/>
    <w:rsid w:val="00D30BCD"/>
    <w:rsid w:val="00D313EE"/>
    <w:rsid w:val="00D33994"/>
    <w:rsid w:val="00D35099"/>
    <w:rsid w:val="00D415BD"/>
    <w:rsid w:val="00D43707"/>
    <w:rsid w:val="00D45C7F"/>
    <w:rsid w:val="00D46332"/>
    <w:rsid w:val="00D62EB6"/>
    <w:rsid w:val="00D636C1"/>
    <w:rsid w:val="00D65FB5"/>
    <w:rsid w:val="00D74684"/>
    <w:rsid w:val="00D81207"/>
    <w:rsid w:val="00D8243B"/>
    <w:rsid w:val="00D939D2"/>
    <w:rsid w:val="00D94C88"/>
    <w:rsid w:val="00D9672E"/>
    <w:rsid w:val="00D96BF0"/>
    <w:rsid w:val="00D96CA5"/>
    <w:rsid w:val="00DA32CF"/>
    <w:rsid w:val="00DB1348"/>
    <w:rsid w:val="00DB2B1C"/>
    <w:rsid w:val="00DB3B6C"/>
    <w:rsid w:val="00DB41C7"/>
    <w:rsid w:val="00DC2170"/>
    <w:rsid w:val="00DD29E1"/>
    <w:rsid w:val="00DE0463"/>
    <w:rsid w:val="00DE3A44"/>
    <w:rsid w:val="00DF1A56"/>
    <w:rsid w:val="00DF1F5F"/>
    <w:rsid w:val="00DF43D5"/>
    <w:rsid w:val="00DF4EF7"/>
    <w:rsid w:val="00E024AA"/>
    <w:rsid w:val="00E0310C"/>
    <w:rsid w:val="00E16E67"/>
    <w:rsid w:val="00E213E7"/>
    <w:rsid w:val="00E30628"/>
    <w:rsid w:val="00E32EDA"/>
    <w:rsid w:val="00E432AD"/>
    <w:rsid w:val="00E437D7"/>
    <w:rsid w:val="00E46F6A"/>
    <w:rsid w:val="00E47E62"/>
    <w:rsid w:val="00E50197"/>
    <w:rsid w:val="00E621CD"/>
    <w:rsid w:val="00E65F3F"/>
    <w:rsid w:val="00E6728C"/>
    <w:rsid w:val="00E7207B"/>
    <w:rsid w:val="00E74263"/>
    <w:rsid w:val="00E85B7B"/>
    <w:rsid w:val="00E86EA5"/>
    <w:rsid w:val="00E96D53"/>
    <w:rsid w:val="00EA0873"/>
    <w:rsid w:val="00EA3CBF"/>
    <w:rsid w:val="00EA6982"/>
    <w:rsid w:val="00EA7130"/>
    <w:rsid w:val="00EA786F"/>
    <w:rsid w:val="00EB2481"/>
    <w:rsid w:val="00EB3D6E"/>
    <w:rsid w:val="00EC3148"/>
    <w:rsid w:val="00EC6F91"/>
    <w:rsid w:val="00ED0878"/>
    <w:rsid w:val="00ED73AD"/>
    <w:rsid w:val="00EE1F68"/>
    <w:rsid w:val="00EE237F"/>
    <w:rsid w:val="00EF0714"/>
    <w:rsid w:val="00EF1534"/>
    <w:rsid w:val="00EF22AA"/>
    <w:rsid w:val="00EF42B7"/>
    <w:rsid w:val="00EF6839"/>
    <w:rsid w:val="00F07908"/>
    <w:rsid w:val="00F134A2"/>
    <w:rsid w:val="00F14F42"/>
    <w:rsid w:val="00F1590E"/>
    <w:rsid w:val="00F16100"/>
    <w:rsid w:val="00F16847"/>
    <w:rsid w:val="00F23D03"/>
    <w:rsid w:val="00F25DAE"/>
    <w:rsid w:val="00F2606D"/>
    <w:rsid w:val="00F313D5"/>
    <w:rsid w:val="00F31891"/>
    <w:rsid w:val="00F35D7E"/>
    <w:rsid w:val="00F37018"/>
    <w:rsid w:val="00F3713A"/>
    <w:rsid w:val="00F4068C"/>
    <w:rsid w:val="00F41AC9"/>
    <w:rsid w:val="00F41EE0"/>
    <w:rsid w:val="00F4548D"/>
    <w:rsid w:val="00F60825"/>
    <w:rsid w:val="00F617B4"/>
    <w:rsid w:val="00F65F11"/>
    <w:rsid w:val="00F664BB"/>
    <w:rsid w:val="00F669EA"/>
    <w:rsid w:val="00F66C11"/>
    <w:rsid w:val="00F735EE"/>
    <w:rsid w:val="00F75796"/>
    <w:rsid w:val="00F76A95"/>
    <w:rsid w:val="00F83F04"/>
    <w:rsid w:val="00F844CE"/>
    <w:rsid w:val="00F84ADA"/>
    <w:rsid w:val="00F94842"/>
    <w:rsid w:val="00FA3072"/>
    <w:rsid w:val="00FA7E00"/>
    <w:rsid w:val="00FC0A78"/>
    <w:rsid w:val="00FC203F"/>
    <w:rsid w:val="00FD5789"/>
    <w:rsid w:val="00FD7722"/>
    <w:rsid w:val="00FE41A3"/>
    <w:rsid w:val="00FF74A6"/>
    <w:rsid w:val="02C44392"/>
    <w:rsid w:val="03B22BBF"/>
    <w:rsid w:val="04210E57"/>
    <w:rsid w:val="04934D51"/>
    <w:rsid w:val="049951D2"/>
    <w:rsid w:val="04FE027D"/>
    <w:rsid w:val="0B287705"/>
    <w:rsid w:val="0D631335"/>
    <w:rsid w:val="0DE246BD"/>
    <w:rsid w:val="11DE5560"/>
    <w:rsid w:val="175E0D79"/>
    <w:rsid w:val="178A7CF8"/>
    <w:rsid w:val="1A844936"/>
    <w:rsid w:val="1A92107D"/>
    <w:rsid w:val="1ABB0F61"/>
    <w:rsid w:val="1CE34449"/>
    <w:rsid w:val="1D6A64D1"/>
    <w:rsid w:val="1D7637CA"/>
    <w:rsid w:val="20D26B62"/>
    <w:rsid w:val="25C114BC"/>
    <w:rsid w:val="2BA5082F"/>
    <w:rsid w:val="2DC27F9F"/>
    <w:rsid w:val="2DD04208"/>
    <w:rsid w:val="2E1C030F"/>
    <w:rsid w:val="2ECC598B"/>
    <w:rsid w:val="304E6D77"/>
    <w:rsid w:val="31FA7479"/>
    <w:rsid w:val="328D33FB"/>
    <w:rsid w:val="36362EFD"/>
    <w:rsid w:val="368158FA"/>
    <w:rsid w:val="396B62AB"/>
    <w:rsid w:val="39B1694C"/>
    <w:rsid w:val="3A644002"/>
    <w:rsid w:val="40415CAC"/>
    <w:rsid w:val="420C17EA"/>
    <w:rsid w:val="43671945"/>
    <w:rsid w:val="45620AE1"/>
    <w:rsid w:val="469A617E"/>
    <w:rsid w:val="47A149E5"/>
    <w:rsid w:val="4A370CCC"/>
    <w:rsid w:val="4D1A3907"/>
    <w:rsid w:val="4E0A1347"/>
    <w:rsid w:val="50560751"/>
    <w:rsid w:val="505F32DF"/>
    <w:rsid w:val="52F66C8A"/>
    <w:rsid w:val="542051D0"/>
    <w:rsid w:val="54571DEF"/>
    <w:rsid w:val="58C73CE9"/>
    <w:rsid w:val="59186B39"/>
    <w:rsid w:val="5D875110"/>
    <w:rsid w:val="608235B9"/>
    <w:rsid w:val="61B0759C"/>
    <w:rsid w:val="645D5724"/>
    <w:rsid w:val="654A086E"/>
    <w:rsid w:val="67454E03"/>
    <w:rsid w:val="674B3E94"/>
    <w:rsid w:val="687D22F9"/>
    <w:rsid w:val="688D0395"/>
    <w:rsid w:val="69407E39"/>
    <w:rsid w:val="69B01A95"/>
    <w:rsid w:val="711C4219"/>
    <w:rsid w:val="714F4A10"/>
    <w:rsid w:val="736A2467"/>
    <w:rsid w:val="743F175E"/>
    <w:rsid w:val="74D84A52"/>
    <w:rsid w:val="7532252F"/>
    <w:rsid w:val="75FF0A4C"/>
    <w:rsid w:val="761F1B89"/>
    <w:rsid w:val="762226E3"/>
    <w:rsid w:val="76C96671"/>
    <w:rsid w:val="76F133F8"/>
    <w:rsid w:val="7BB0393B"/>
    <w:rsid w:val="7BB95FCA"/>
    <w:rsid w:val="7CB81304"/>
    <w:rsid w:val="7E815B65"/>
    <w:rsid w:val="7E870BA6"/>
    <w:rsid w:val="7F101D7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iPriority="99"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qFormat="1" w:unhideWhenUsed="0" w:uiPriority="0" w:semiHidden="0"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67"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7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3"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3"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3"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Arial" w:hAnsi="Arial" w:eastAsia="SimSun" w:cs="Times New Roman"/>
      <w:sz w:val="24"/>
      <w:lang w:val="en-GB" w:eastAsia="ar-SA" w:bidi="ar-SA"/>
    </w:rPr>
  </w:style>
  <w:style w:type="paragraph" w:styleId="2">
    <w:name w:val="heading 1"/>
    <w:basedOn w:val="1"/>
    <w:next w:val="1"/>
    <w:qFormat/>
    <w:uiPriority w:val="99"/>
    <w:pPr>
      <w:keepNext/>
      <w:numPr>
        <w:ilvl w:val="0"/>
        <w:numId w:val="1"/>
      </w:numPr>
      <w:spacing w:after="120"/>
      <w:outlineLvl w:val="0"/>
    </w:pPr>
    <w:rPr>
      <w:rFonts w:cs="Arial"/>
      <w:b/>
      <w:bCs/>
      <w:caps/>
      <w:kern w:val="32"/>
      <w:sz w:val="23"/>
      <w:szCs w:val="23"/>
    </w:rPr>
  </w:style>
  <w:style w:type="paragraph" w:styleId="3">
    <w:name w:val="heading 2"/>
    <w:basedOn w:val="1"/>
    <w:next w:val="1"/>
    <w:qFormat/>
    <w:uiPriority w:val="99"/>
    <w:pPr>
      <w:keepNext/>
      <w:numPr>
        <w:ilvl w:val="1"/>
        <w:numId w:val="1"/>
      </w:numPr>
      <w:tabs>
        <w:tab w:val="left" w:pos="450"/>
      </w:tabs>
      <w:spacing w:before="240" w:after="120"/>
      <w:ind w:left="576" w:hanging="576"/>
      <w:jc w:val="both"/>
      <w:outlineLvl w:val="1"/>
    </w:pPr>
    <w:rPr>
      <w:rFonts w:cs="Arial"/>
      <w:b/>
      <w:bCs/>
      <w:iCs/>
      <w:smallCaps/>
      <w:sz w:val="23"/>
      <w:szCs w:val="23"/>
    </w:rPr>
  </w:style>
  <w:style w:type="paragraph" w:styleId="4">
    <w:name w:val="heading 3"/>
    <w:basedOn w:val="1"/>
    <w:next w:val="1"/>
    <w:link w:val="47"/>
    <w:qFormat/>
    <w:uiPriority w:val="99"/>
    <w:pPr>
      <w:keepNext/>
      <w:numPr>
        <w:ilvl w:val="2"/>
        <w:numId w:val="1"/>
      </w:numPr>
      <w:suppressAutoHyphens w:val="0"/>
      <w:spacing w:before="240" w:after="120"/>
      <w:outlineLvl w:val="2"/>
    </w:pPr>
    <w:rPr>
      <w:rFonts w:ascii="Cambria" w:hAnsi="Cambria"/>
      <w:b/>
      <w:bCs/>
      <w:color w:val="4F6228"/>
      <w:sz w:val="22"/>
    </w:rPr>
  </w:style>
  <w:style w:type="paragraph" w:styleId="5">
    <w:name w:val="heading 4"/>
    <w:basedOn w:val="1"/>
    <w:next w:val="1"/>
    <w:link w:val="48"/>
    <w:qFormat/>
    <w:uiPriority w:val="0"/>
    <w:pPr>
      <w:keepNext/>
      <w:keepLines/>
      <w:numPr>
        <w:ilvl w:val="3"/>
        <w:numId w:val="1"/>
      </w:numPr>
      <w:spacing w:before="200"/>
      <w:outlineLvl w:val="3"/>
    </w:pPr>
    <w:rPr>
      <w:rFonts w:ascii="Cambria" w:hAnsi="Cambria"/>
      <w:b/>
      <w:bCs/>
      <w:i/>
      <w:iCs/>
      <w:color w:val="4F81BD"/>
    </w:rPr>
  </w:style>
  <w:style w:type="paragraph" w:styleId="6">
    <w:name w:val="heading 5"/>
    <w:basedOn w:val="1"/>
    <w:next w:val="1"/>
    <w:link w:val="49"/>
    <w:qFormat/>
    <w:uiPriority w:val="9"/>
    <w:pPr>
      <w:keepNext/>
      <w:keepLines/>
      <w:numPr>
        <w:ilvl w:val="4"/>
        <w:numId w:val="1"/>
      </w:numPr>
      <w:spacing w:before="200"/>
      <w:outlineLvl w:val="4"/>
    </w:pPr>
    <w:rPr>
      <w:rFonts w:ascii="Cambria" w:hAnsi="Cambria"/>
      <w:color w:val="243F60"/>
    </w:rPr>
  </w:style>
  <w:style w:type="paragraph" w:styleId="7">
    <w:name w:val="heading 6"/>
    <w:basedOn w:val="1"/>
    <w:next w:val="1"/>
    <w:link w:val="50"/>
    <w:qFormat/>
    <w:uiPriority w:val="9"/>
    <w:pPr>
      <w:keepNext/>
      <w:keepLines/>
      <w:numPr>
        <w:ilvl w:val="5"/>
        <w:numId w:val="1"/>
      </w:numPr>
      <w:spacing w:before="200"/>
      <w:outlineLvl w:val="5"/>
    </w:pPr>
    <w:rPr>
      <w:rFonts w:ascii="Cambria" w:hAnsi="Cambria"/>
      <w:i/>
      <w:iCs/>
      <w:color w:val="243F60"/>
    </w:rPr>
  </w:style>
  <w:style w:type="paragraph" w:styleId="8">
    <w:name w:val="heading 7"/>
    <w:basedOn w:val="1"/>
    <w:next w:val="1"/>
    <w:link w:val="51"/>
    <w:qFormat/>
    <w:uiPriority w:val="9"/>
    <w:pPr>
      <w:keepNext/>
      <w:keepLines/>
      <w:numPr>
        <w:ilvl w:val="6"/>
        <w:numId w:val="1"/>
      </w:numPr>
      <w:spacing w:before="200"/>
      <w:outlineLvl w:val="6"/>
    </w:pPr>
    <w:rPr>
      <w:rFonts w:ascii="Cambria" w:hAnsi="Cambria"/>
      <w:i/>
      <w:iCs/>
      <w:color w:val="404040"/>
    </w:rPr>
  </w:style>
  <w:style w:type="paragraph" w:styleId="9">
    <w:name w:val="heading 8"/>
    <w:basedOn w:val="1"/>
    <w:next w:val="1"/>
    <w:link w:val="52"/>
    <w:qFormat/>
    <w:uiPriority w:val="9"/>
    <w:pPr>
      <w:keepNext/>
      <w:keepLines/>
      <w:numPr>
        <w:ilvl w:val="7"/>
        <w:numId w:val="1"/>
      </w:numPr>
      <w:spacing w:before="200"/>
      <w:outlineLvl w:val="7"/>
    </w:pPr>
    <w:rPr>
      <w:rFonts w:ascii="Cambria" w:hAnsi="Cambria"/>
      <w:color w:val="404040"/>
      <w:sz w:val="20"/>
    </w:rPr>
  </w:style>
  <w:style w:type="paragraph" w:styleId="10">
    <w:name w:val="heading 9"/>
    <w:basedOn w:val="1"/>
    <w:next w:val="1"/>
    <w:link w:val="53"/>
    <w:qFormat/>
    <w:uiPriority w:val="9"/>
    <w:pPr>
      <w:keepNext/>
      <w:keepLines/>
      <w:numPr>
        <w:ilvl w:val="8"/>
        <w:numId w:val="1"/>
      </w:numPr>
      <w:spacing w:before="200"/>
      <w:outlineLvl w:val="8"/>
    </w:pPr>
    <w:rPr>
      <w:rFonts w:ascii="Cambria" w:hAnsi="Cambria"/>
      <w:i/>
      <w:iCs/>
      <w:color w:val="404040"/>
      <w:sz w:val="20"/>
    </w:rPr>
  </w:style>
  <w:style w:type="character" w:default="1" w:styleId="11">
    <w:name w:val="Default Paragraph Font"/>
    <w:unhideWhenUsed/>
    <w:qFormat/>
    <w:uiPriority w:val="1"/>
  </w:style>
  <w:style w:type="table" w:default="1" w:styleId="12">
    <w:name w:val="Normal Table"/>
    <w:unhideWhenUsed/>
    <w:qFormat/>
    <w:uiPriority w:val="99"/>
    <w:pPr>
      <w:keepNext w:val="0"/>
      <w:keepLines w:val="0"/>
      <w:widowControl/>
      <w:suppressLineNumbers w:val="0"/>
      <w:spacing w:before="0" w:beforeAutospacing="0" w:after="0" w:afterAutospacing="0"/>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13">
    <w:name w:val="Balloon Text"/>
    <w:basedOn w:val="1"/>
    <w:link w:val="54"/>
    <w:unhideWhenUsed/>
    <w:qFormat/>
    <w:uiPriority w:val="99"/>
    <w:rPr>
      <w:rFonts w:ascii="Tahoma" w:hAnsi="Tahoma"/>
      <w:sz w:val="16"/>
      <w:szCs w:val="16"/>
    </w:rPr>
  </w:style>
  <w:style w:type="paragraph" w:styleId="14">
    <w:name w:val="Body Text"/>
    <w:basedOn w:val="1"/>
    <w:semiHidden/>
    <w:qFormat/>
    <w:uiPriority w:val="0"/>
    <w:pPr>
      <w:spacing w:after="120"/>
    </w:pPr>
  </w:style>
  <w:style w:type="paragraph" w:styleId="15">
    <w:name w:val="Body Text 2"/>
    <w:basedOn w:val="1"/>
    <w:qFormat/>
    <w:uiPriority w:val="0"/>
    <w:pPr>
      <w:spacing w:after="120" w:line="480" w:lineRule="auto"/>
    </w:pPr>
  </w:style>
  <w:style w:type="paragraph" w:styleId="16">
    <w:name w:val="Body Text 3"/>
    <w:basedOn w:val="1"/>
    <w:qFormat/>
    <w:uiPriority w:val="0"/>
    <w:pPr>
      <w:widowControl/>
      <w:spacing w:before="120"/>
      <w:jc w:val="both"/>
    </w:pPr>
    <w:rPr>
      <w:sz w:val="20"/>
    </w:rPr>
  </w:style>
  <w:style w:type="paragraph" w:styleId="17">
    <w:name w:val="Body Text Indent"/>
    <w:basedOn w:val="1"/>
    <w:link w:val="55"/>
    <w:unhideWhenUsed/>
    <w:qFormat/>
    <w:uiPriority w:val="99"/>
    <w:pPr>
      <w:spacing w:after="120"/>
      <w:ind w:left="283"/>
    </w:pPr>
  </w:style>
  <w:style w:type="paragraph" w:styleId="18">
    <w:name w:val="Body Text Indent 2"/>
    <w:basedOn w:val="1"/>
    <w:link w:val="56"/>
    <w:unhideWhenUsed/>
    <w:qFormat/>
    <w:uiPriority w:val="99"/>
    <w:pPr>
      <w:spacing w:after="120" w:line="480" w:lineRule="auto"/>
      <w:ind w:left="283"/>
    </w:pPr>
  </w:style>
  <w:style w:type="paragraph" w:styleId="19">
    <w:name w:val="Body Text Indent 3"/>
    <w:basedOn w:val="1"/>
    <w:qFormat/>
    <w:uiPriority w:val="0"/>
    <w:pPr>
      <w:ind w:left="360"/>
      <w:jc w:val="both"/>
    </w:pPr>
    <w:rPr>
      <w:rFonts w:cs="Arial"/>
      <w:sz w:val="20"/>
    </w:rPr>
  </w:style>
  <w:style w:type="paragraph" w:styleId="20">
    <w:name w:val="caption"/>
    <w:basedOn w:val="1"/>
    <w:qFormat/>
    <w:uiPriority w:val="0"/>
    <w:pPr>
      <w:suppressLineNumbers/>
      <w:spacing w:before="120" w:after="120"/>
    </w:pPr>
    <w:rPr>
      <w:rFonts w:cs="Tahoma"/>
      <w:i/>
      <w:iCs/>
      <w:szCs w:val="24"/>
    </w:rPr>
  </w:style>
  <w:style w:type="character" w:styleId="21">
    <w:name w:val="annotation reference"/>
    <w:qFormat/>
    <w:uiPriority w:val="99"/>
    <w:rPr>
      <w:rFonts w:cs="Times New Roman"/>
      <w:sz w:val="16"/>
      <w:szCs w:val="16"/>
    </w:rPr>
  </w:style>
  <w:style w:type="paragraph" w:styleId="22">
    <w:name w:val="annotation text"/>
    <w:basedOn w:val="1"/>
    <w:link w:val="61"/>
    <w:qFormat/>
    <w:uiPriority w:val="99"/>
    <w:pPr>
      <w:widowControl/>
    </w:pPr>
    <w:rPr>
      <w:rFonts w:ascii="Times New Roman" w:hAnsi="Times New Roman"/>
      <w:sz w:val="20"/>
    </w:rPr>
  </w:style>
  <w:style w:type="character" w:styleId="23">
    <w:name w:val="FollowedHyperlink"/>
    <w:unhideWhenUsed/>
    <w:qFormat/>
    <w:uiPriority w:val="99"/>
    <w:rPr>
      <w:color w:val="800080"/>
      <w:u w:val="single"/>
    </w:rPr>
  </w:style>
  <w:style w:type="paragraph" w:styleId="24">
    <w:name w:val="footer"/>
    <w:basedOn w:val="1"/>
    <w:qFormat/>
    <w:uiPriority w:val="99"/>
    <w:pPr>
      <w:tabs>
        <w:tab w:val="center" w:pos="4320"/>
        <w:tab w:val="right" w:pos="8640"/>
      </w:tabs>
    </w:pPr>
  </w:style>
  <w:style w:type="paragraph" w:styleId="25">
    <w:name w:val="header"/>
    <w:basedOn w:val="1"/>
    <w:semiHidden/>
    <w:qFormat/>
    <w:uiPriority w:val="0"/>
    <w:pPr>
      <w:tabs>
        <w:tab w:val="center" w:pos="4320"/>
        <w:tab w:val="right" w:pos="8640"/>
      </w:tabs>
    </w:pPr>
  </w:style>
  <w:style w:type="character" w:styleId="26">
    <w:name w:val="Hyperlink"/>
    <w:qFormat/>
    <w:uiPriority w:val="99"/>
    <w:rPr>
      <w:color w:val="0000FF"/>
      <w:u w:val="single"/>
    </w:rPr>
  </w:style>
  <w:style w:type="paragraph" w:styleId="27">
    <w:name w:val="List"/>
    <w:basedOn w:val="14"/>
    <w:semiHidden/>
    <w:qFormat/>
    <w:uiPriority w:val="0"/>
    <w:rPr>
      <w:rFonts w:cs="Tahoma"/>
    </w:rPr>
  </w:style>
  <w:style w:type="paragraph" w:styleId="28">
    <w:name w:val="Normal (Web)"/>
    <w:basedOn w:val="1"/>
    <w:qFormat/>
    <w:uiPriority w:val="99"/>
    <w:pPr>
      <w:widowControl/>
      <w:suppressAutoHyphens w:val="0"/>
      <w:spacing w:before="90" w:after="90"/>
    </w:pPr>
    <w:rPr>
      <w:rFonts w:eastAsia="Arial Unicode MS"/>
      <w:color w:val="000000"/>
      <w:sz w:val="20"/>
      <w:lang w:val="en-US" w:eastAsia="en-US"/>
    </w:rPr>
  </w:style>
  <w:style w:type="character" w:styleId="29">
    <w:name w:val="page number"/>
    <w:basedOn w:val="11"/>
    <w:semiHidden/>
    <w:qFormat/>
    <w:uiPriority w:val="0"/>
  </w:style>
  <w:style w:type="paragraph" w:styleId="30">
    <w:name w:val="Plain Text"/>
    <w:basedOn w:val="1"/>
    <w:link w:val="58"/>
    <w:unhideWhenUsed/>
    <w:qFormat/>
    <w:uiPriority w:val="99"/>
    <w:rPr>
      <w:rFonts w:ascii="Courier New" w:hAnsi="Courier New"/>
      <w:sz w:val="20"/>
    </w:rPr>
  </w:style>
  <w:style w:type="paragraph" w:styleId="31">
    <w:name w:val="Subtitle"/>
    <w:basedOn w:val="1"/>
    <w:next w:val="1"/>
    <w:link w:val="59"/>
    <w:qFormat/>
    <w:uiPriority w:val="11"/>
    <w:rPr>
      <w:rFonts w:ascii="Cambria" w:hAnsi="Cambria" w:eastAsia="MS Gothic"/>
      <w:i/>
      <w:iCs/>
      <w:color w:val="4F81BD"/>
      <w:spacing w:val="15"/>
      <w:szCs w:val="24"/>
    </w:rPr>
  </w:style>
  <w:style w:type="table" w:styleId="32">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3">
    <w:name w:val="Table List 6"/>
    <w:basedOn w:val="12"/>
    <w:qFormat/>
    <w:uiPriority w:val="0"/>
    <w:rPr>
      <w:rFonts w:ascii="CG Times" w:hAnsi="CG Times"/>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paragraph" w:styleId="34">
    <w:name w:val="Title"/>
    <w:basedOn w:val="1"/>
    <w:next w:val="1"/>
    <w:link w:val="60"/>
    <w:qFormat/>
    <w:uiPriority w:val="99"/>
    <w:pPr>
      <w:spacing w:before="60" w:after="60"/>
      <w:ind w:left="360"/>
      <w:jc w:val="center"/>
    </w:pPr>
    <w:rPr>
      <w:rFonts w:ascii="Albertus Extra Bold" w:hAnsi="Albertus Extra Bold"/>
      <w:color w:val="000000"/>
      <w:sz w:val="32"/>
    </w:rPr>
  </w:style>
  <w:style w:type="paragraph" w:styleId="35">
    <w:name w:val="toc 1"/>
    <w:basedOn w:val="1"/>
    <w:next w:val="1"/>
    <w:unhideWhenUsed/>
    <w:qFormat/>
    <w:uiPriority w:val="39"/>
    <w:pPr>
      <w:tabs>
        <w:tab w:val="left" w:pos="373"/>
        <w:tab w:val="left" w:pos="432"/>
        <w:tab w:val="right" w:leader="dot" w:pos="9360"/>
      </w:tabs>
      <w:spacing w:before="120"/>
    </w:pPr>
    <w:rPr>
      <w:rFonts w:ascii="Cambria" w:hAnsi="Cambria"/>
      <w:b/>
      <w:sz w:val="22"/>
      <w:szCs w:val="22"/>
    </w:rPr>
  </w:style>
  <w:style w:type="paragraph" w:styleId="36">
    <w:name w:val="toc 2"/>
    <w:basedOn w:val="1"/>
    <w:next w:val="1"/>
    <w:qFormat/>
    <w:uiPriority w:val="39"/>
    <w:pPr>
      <w:widowControl/>
      <w:tabs>
        <w:tab w:val="left" w:pos="800"/>
        <w:tab w:val="right" w:leader="dot" w:pos="9303"/>
      </w:tabs>
      <w:spacing w:before="120"/>
      <w:ind w:left="432"/>
    </w:pPr>
    <w:rPr>
      <w:rFonts w:ascii="Times New Roman" w:hAnsi="Times New Roman"/>
      <w:smallCaps/>
      <w:sz w:val="20"/>
    </w:rPr>
  </w:style>
  <w:style w:type="paragraph" w:styleId="37">
    <w:name w:val="toc 3"/>
    <w:basedOn w:val="1"/>
    <w:next w:val="1"/>
    <w:unhideWhenUsed/>
    <w:qFormat/>
    <w:uiPriority w:val="39"/>
    <w:pPr>
      <w:tabs>
        <w:tab w:val="left" w:pos="1530"/>
        <w:tab w:val="left" w:pos="1625"/>
        <w:tab w:val="left" w:pos="1710"/>
        <w:tab w:val="right" w:leader="dot" w:pos="9360"/>
      </w:tabs>
      <w:spacing w:before="120"/>
      <w:ind w:left="1080" w:hanging="229"/>
    </w:pPr>
  </w:style>
  <w:style w:type="table" w:styleId="38">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39">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40">
    <w:name w:val="Light Grid Accent 1"/>
    <w:basedOn w:val="12"/>
    <w:qFormat/>
    <w:uiPriority w:val="62"/>
    <w:rPr>
      <w:sz w:val="24"/>
      <w:szCs w:val="24"/>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eastAsia="Times New Roman"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eastAsia="Times New Roman" w:cs="Times New Roman"/>
        <w:b/>
        <w:bCs/>
      </w:rPr>
    </w:tblStylePr>
    <w:tblStylePr w:type="lastCol">
      <w:rPr>
        <w:rFonts w:eastAsia="Times New Roman"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styleId="41">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tblStylePr w:type="band2Horz">
      <w:tblPr/>
      <w:tcPr>
        <w:tcBorders>
          <w:top w:val="nil"/>
          <w:left w:val="nil"/>
          <w:bottom w:val="nil"/>
          <w:right w:val="nil"/>
          <w:insideH w:val="nil"/>
          <w:insideV w:val="nil"/>
          <w:tl2br w:val="nil"/>
          <w:tr2bl w:val="nil"/>
        </w:tcBorders>
      </w:tcPr>
    </w:tblStylePr>
  </w:style>
  <w:style w:type="table" w:styleId="42">
    <w:name w:val="Medium Shading 1 Accent 3"/>
    <w:basedOn w:val="12"/>
    <w:qFormat/>
    <w:uiPriority w:val="73"/>
    <w:rPr>
      <w:color w:val="000000"/>
    </w:rPr>
    <w:tblPr>
      <w:tblBorders>
        <w:insideH w:val="single" w:color="FFFFFF" w:sz="4" w:space="0"/>
      </w:tblBorders>
    </w:tblPr>
    <w:tcPr>
      <w:shd w:val="clear" w:color="auto" w:fill="DBE5F1"/>
    </w:tcPr>
    <w:tblStylePr w:type="firstRow">
      <w:pPr>
        <w:spacing w:before="0" w:after="0" w:line="240" w:lineRule="auto"/>
      </w:pPr>
      <w:rPr>
        <w:b/>
        <w:bCs/>
      </w:rPr>
      <w:tblPr/>
      <w:tcPr>
        <w:shd w:val="clear" w:color="auto" w:fill="B8CCE4"/>
      </w:tcPr>
    </w:tblStylePr>
    <w:tblStylePr w:type="lastRow">
      <w:pPr>
        <w:spacing w:before="0" w:after="0" w:line="240" w:lineRule="auto"/>
      </w:pPr>
      <w:rPr>
        <w:b/>
        <w:bCs/>
        <w:color w:val="000000"/>
      </w:rPr>
      <w:tbl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blPr/>
      <w:tcPr>
        <w:shd w:val="clear" w:color="auto" w:fill="A7BFDE"/>
      </w:tcPr>
    </w:tblStylePr>
    <w:tblStylePr w:type="band1Horz">
      <w:tblPr/>
      <w:tcPr>
        <w:shd w:val="clear" w:color="auto" w:fill="A7BFDE"/>
      </w:tcPr>
    </w:tblStylePr>
    <w:tblStylePr w:type="band2Horz">
      <w:tblPr/>
      <w:tcPr>
        <w:tcBorders>
          <w:top w:val="nil"/>
          <w:left w:val="nil"/>
          <w:bottom w:val="nil"/>
          <w:right w:val="nil"/>
          <w:insideH w:val="nil"/>
          <w:insideV w:val="nil"/>
          <w:tl2br w:val="nil"/>
          <w:tr2bl w:val="nil"/>
        </w:tcBorders>
      </w:tcPr>
    </w:tblStylePr>
  </w:style>
  <w:style w:type="table" w:styleId="43">
    <w:name w:val="Medium Grid 1 Accent 3"/>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tblStylePr w:type="band2Horz">
      <w:tcPr>
        <w:tcBorders>
          <w:top w:val="nil"/>
          <w:left w:val="nil"/>
          <w:bottom w:val="nil"/>
          <w:right w:val="nil"/>
          <w:insideH w:val="nil"/>
          <w:insideV w:val="nil"/>
          <w:tl2br w:val="nil"/>
          <w:tr2bl w:val="nil"/>
        </w:tcBorders>
      </w:tcPr>
    </w:tblStylePr>
  </w:style>
  <w:style w:type="table" w:styleId="44">
    <w:name w:val="Medium Grid 1 Accent 4"/>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cPr>
        <w:tcBorders>
          <w:top w:val="nil"/>
          <w:left w:val="nil"/>
          <w:bottom w:val="nil"/>
          <w:right w:val="nil"/>
          <w:insideH w:val="nil"/>
          <w:insideV w:val="nil"/>
          <w:tl2br w:val="nil"/>
          <w:tr2bl w:val="nil"/>
        </w:tcBorders>
      </w:tcPr>
    </w:tblStylePr>
  </w:style>
  <w:style w:type="table" w:styleId="45">
    <w:name w:val="Medium Grid 1 Accent 6"/>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tblStylePr w:type="band2Horz">
      <w:tcPr>
        <w:tcBorders>
          <w:top w:val="nil"/>
          <w:left w:val="nil"/>
          <w:bottom w:val="nil"/>
          <w:right w:val="nil"/>
          <w:insideH w:val="nil"/>
          <w:insideV w:val="nil"/>
          <w:tl2br w:val="nil"/>
          <w:tr2bl w:val="nil"/>
        </w:tcBorders>
      </w:tcPr>
    </w:tblStylePr>
  </w:style>
  <w:style w:type="table" w:styleId="46">
    <w:name w:val="Colorful Shading Accent 2"/>
    <w:basedOn w:val="12"/>
    <w:qFormat/>
    <w:uiPriority w:val="67"/>
    <w:rPr>
      <w:color w:val="000000"/>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Pr/>
      <w:tcPr>
        <w:tcBorders>
          <w:top w:val="nil"/>
          <w:left w:val="single" w:color="C0504D" w:sz="24" w:space="0"/>
          <w:bottom w:val="nil"/>
          <w:right w:val="nil"/>
          <w:insideH w:val="nil"/>
          <w:insideV w:val="nil"/>
          <w:tl2br w:val="nil"/>
          <w:tr2bl w:val="nil"/>
        </w:tcBorders>
        <w:shd w:val="clear" w:color="auto" w:fill="FFFFFF"/>
      </w:tc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single" w:sz="4" w:space="0"/>
          <w:insideV w:val="nil"/>
          <w:tl2br w:val="nil"/>
          <w:tr2bl w:val="nil"/>
        </w:tcBorders>
        <w:shd w:val="clear" w:color="auto" w:fill="772C2A"/>
      </w:tcPr>
    </w:tblStylePr>
    <w:tblStylePr w:type="lastCol">
      <w:rPr>
        <w:b/>
        <w:bCs/>
      </w:rPr>
      <w:tblPr/>
      <w:tcPr>
        <w:tcBorders>
          <w:top w:val="nil"/>
          <w:left w:val="nil"/>
          <w:bottom w:val="nil"/>
          <w:right w:val="nil"/>
          <w:insideH w:val="nil"/>
          <w:insideV w:val="nil"/>
          <w:tl2br w:val="nil"/>
          <w:tr2bl w:val="nil"/>
        </w:tcBorders>
        <w:shd w:val="clear" w:color="auto" w:fill="772C2A"/>
      </w:tcPr>
    </w:tblStylePr>
    <w:tblStylePr w:type="band1Vert">
      <w:tblPr/>
      <w:tcPr>
        <w:shd w:val="clear" w:color="auto" w:fill="A7BFDE"/>
      </w:tcPr>
    </w:tblStylePr>
    <w:tblStylePr w:type="band1Horz">
      <w:tblPr/>
      <w:tcPr>
        <w:shd w:val="clear" w:color="auto" w:fill="A7BFDE"/>
      </w:tcPr>
    </w:tblStylePr>
    <w:tblStylePr w:type="neCell">
      <w:rPr>
        <w:color w:val="000000"/>
      </w:rPr>
    </w:tblStylePr>
    <w:tblStylePr w:type="nwCell">
      <w:rPr>
        <w:color w:val="000000"/>
      </w:rPr>
    </w:tblStylePr>
  </w:style>
  <w:style w:type="character" w:customStyle="1" w:styleId="47">
    <w:name w:val="Heading 3 Char"/>
    <w:link w:val="4"/>
    <w:qFormat/>
    <w:uiPriority w:val="99"/>
    <w:rPr>
      <w:rFonts w:ascii="Cambria" w:hAnsi="Cambria"/>
      <w:b/>
      <w:bCs/>
      <w:color w:val="4F6228"/>
      <w:sz w:val="22"/>
      <w:lang w:eastAsia="ar-SA"/>
    </w:rPr>
  </w:style>
  <w:style w:type="character" w:customStyle="1" w:styleId="48">
    <w:name w:val="Heading 4 Char"/>
    <w:link w:val="5"/>
    <w:qFormat/>
    <w:uiPriority w:val="0"/>
    <w:rPr>
      <w:rFonts w:ascii="Cambria" w:hAnsi="Cambria"/>
      <w:b/>
      <w:bCs/>
      <w:i/>
      <w:iCs/>
      <w:color w:val="4F81BD"/>
      <w:sz w:val="24"/>
      <w:lang w:eastAsia="ar-SA"/>
    </w:rPr>
  </w:style>
  <w:style w:type="character" w:customStyle="1" w:styleId="49">
    <w:name w:val="Heading 5 Char"/>
    <w:link w:val="6"/>
    <w:qFormat/>
    <w:uiPriority w:val="9"/>
    <w:rPr>
      <w:rFonts w:ascii="Cambria" w:hAnsi="Cambria"/>
      <w:color w:val="243F60"/>
      <w:sz w:val="24"/>
      <w:lang w:eastAsia="ar-SA"/>
    </w:rPr>
  </w:style>
  <w:style w:type="character" w:customStyle="1" w:styleId="50">
    <w:name w:val="Heading 6 Char"/>
    <w:link w:val="7"/>
    <w:qFormat/>
    <w:uiPriority w:val="9"/>
    <w:rPr>
      <w:rFonts w:ascii="Cambria" w:hAnsi="Cambria"/>
      <w:i/>
      <w:iCs/>
      <w:color w:val="243F60"/>
      <w:sz w:val="24"/>
      <w:lang w:eastAsia="ar-SA"/>
    </w:rPr>
  </w:style>
  <w:style w:type="character" w:customStyle="1" w:styleId="51">
    <w:name w:val="Heading 7 Char"/>
    <w:link w:val="8"/>
    <w:qFormat/>
    <w:uiPriority w:val="9"/>
    <w:rPr>
      <w:rFonts w:ascii="Cambria" w:hAnsi="Cambria"/>
      <w:i/>
      <w:iCs/>
      <w:color w:val="404040"/>
      <w:sz w:val="24"/>
      <w:lang w:eastAsia="ar-SA"/>
    </w:rPr>
  </w:style>
  <w:style w:type="character" w:customStyle="1" w:styleId="52">
    <w:name w:val="Heading 8 Char"/>
    <w:link w:val="9"/>
    <w:qFormat/>
    <w:uiPriority w:val="9"/>
    <w:rPr>
      <w:rFonts w:ascii="Cambria" w:hAnsi="Cambria"/>
      <w:color w:val="404040"/>
      <w:lang w:eastAsia="ar-SA"/>
    </w:rPr>
  </w:style>
  <w:style w:type="character" w:customStyle="1" w:styleId="53">
    <w:name w:val="Heading 9 Char"/>
    <w:link w:val="10"/>
    <w:qFormat/>
    <w:uiPriority w:val="9"/>
    <w:rPr>
      <w:rFonts w:ascii="Cambria" w:hAnsi="Cambria"/>
      <w:i/>
      <w:iCs/>
      <w:color w:val="404040"/>
      <w:lang w:eastAsia="ar-SA"/>
    </w:rPr>
  </w:style>
  <w:style w:type="character" w:customStyle="1" w:styleId="54">
    <w:name w:val="Balloon Text Char"/>
    <w:link w:val="13"/>
    <w:semiHidden/>
    <w:qFormat/>
    <w:uiPriority w:val="99"/>
    <w:rPr>
      <w:rFonts w:ascii="Tahoma" w:hAnsi="Tahoma" w:cs="Tahoma"/>
      <w:sz w:val="16"/>
      <w:szCs w:val="16"/>
      <w:lang w:eastAsia="ar-SA"/>
    </w:rPr>
  </w:style>
  <w:style w:type="character" w:customStyle="1" w:styleId="55">
    <w:name w:val="Body Text Indent Char"/>
    <w:link w:val="17"/>
    <w:semiHidden/>
    <w:qFormat/>
    <w:uiPriority w:val="99"/>
    <w:rPr>
      <w:rFonts w:ascii="Arial" w:hAnsi="Arial"/>
      <w:sz w:val="24"/>
      <w:lang w:eastAsia="ar-SA"/>
    </w:rPr>
  </w:style>
  <w:style w:type="character" w:customStyle="1" w:styleId="56">
    <w:name w:val="Body Text Indent 2 Char"/>
    <w:link w:val="18"/>
    <w:semiHidden/>
    <w:qFormat/>
    <w:uiPriority w:val="99"/>
    <w:rPr>
      <w:rFonts w:ascii="Arial" w:hAnsi="Arial"/>
      <w:sz w:val="24"/>
      <w:lang w:eastAsia="ar-SA"/>
    </w:rPr>
  </w:style>
  <w:style w:type="character" w:customStyle="1" w:styleId="57">
    <w:name w:val="Comment Text Char1"/>
    <w:link w:val="22"/>
    <w:qFormat/>
    <w:locked/>
    <w:uiPriority w:val="99"/>
    <w:rPr>
      <w:lang w:eastAsia="ar-SA"/>
    </w:rPr>
  </w:style>
  <w:style w:type="character" w:customStyle="1" w:styleId="58">
    <w:name w:val="Plain Text Char"/>
    <w:link w:val="30"/>
    <w:semiHidden/>
    <w:qFormat/>
    <w:uiPriority w:val="99"/>
    <w:rPr>
      <w:rFonts w:ascii="Courier New" w:hAnsi="Courier New" w:cs="Courier New"/>
      <w:lang w:eastAsia="ar-SA"/>
    </w:rPr>
  </w:style>
  <w:style w:type="character" w:customStyle="1" w:styleId="59">
    <w:name w:val="Subtitle Char"/>
    <w:link w:val="31"/>
    <w:qFormat/>
    <w:uiPriority w:val="11"/>
    <w:rPr>
      <w:rFonts w:ascii="Cambria" w:hAnsi="Cambria" w:eastAsia="MS Gothic" w:cs="Times New Roman"/>
      <w:i/>
      <w:iCs/>
      <w:color w:val="4F81BD"/>
      <w:spacing w:val="15"/>
      <w:sz w:val="24"/>
      <w:szCs w:val="24"/>
      <w:lang w:eastAsia="ar-SA"/>
    </w:rPr>
  </w:style>
  <w:style w:type="character" w:customStyle="1" w:styleId="60">
    <w:name w:val="Title Char"/>
    <w:link w:val="34"/>
    <w:qFormat/>
    <w:uiPriority w:val="99"/>
    <w:rPr>
      <w:rFonts w:ascii="Albertus Extra Bold" w:hAnsi="Albertus Extra Bold"/>
      <w:color w:val="000000"/>
      <w:sz w:val="32"/>
      <w:lang w:eastAsia="ar-SA"/>
    </w:rPr>
  </w:style>
  <w:style w:type="character" w:customStyle="1" w:styleId="61">
    <w:name w:val="Comment Text Char"/>
    <w:link w:val="22"/>
    <w:semiHidden/>
    <w:qFormat/>
    <w:uiPriority w:val="99"/>
    <w:rPr>
      <w:rFonts w:ascii="Arial" w:hAnsi="Arial"/>
      <w:lang w:eastAsia="ar-SA"/>
    </w:rPr>
  </w:style>
  <w:style w:type="character" w:customStyle="1" w:styleId="62">
    <w:name w:val="WW8Num2z0"/>
    <w:qFormat/>
    <w:uiPriority w:val="0"/>
    <w:rPr>
      <w:rFonts w:ascii="Symbol" w:hAnsi="Symbol"/>
      <w:sz w:val="20"/>
      <w:szCs w:val="20"/>
    </w:rPr>
  </w:style>
  <w:style w:type="character" w:customStyle="1" w:styleId="63">
    <w:name w:val="WW8Num2z1"/>
    <w:qFormat/>
    <w:uiPriority w:val="0"/>
    <w:rPr>
      <w:rFonts w:ascii="Courier New" w:hAnsi="Courier New" w:cs="Courier New"/>
    </w:rPr>
  </w:style>
  <w:style w:type="character" w:customStyle="1" w:styleId="64">
    <w:name w:val="WW8Num2z2"/>
    <w:qFormat/>
    <w:uiPriority w:val="0"/>
    <w:rPr>
      <w:rFonts w:ascii="Wingdings" w:hAnsi="Wingdings"/>
    </w:rPr>
  </w:style>
  <w:style w:type="character" w:customStyle="1" w:styleId="65">
    <w:name w:val="WW8Num2z3"/>
    <w:qFormat/>
    <w:uiPriority w:val="0"/>
    <w:rPr>
      <w:rFonts w:ascii="Symbol" w:hAnsi="Symbol"/>
    </w:rPr>
  </w:style>
  <w:style w:type="character" w:customStyle="1" w:styleId="66">
    <w:name w:val="WW8Num5z0"/>
    <w:qFormat/>
    <w:uiPriority w:val="0"/>
    <w:rPr>
      <w:rFonts w:ascii="Symbol" w:hAnsi="Symbol"/>
      <w:sz w:val="16"/>
    </w:rPr>
  </w:style>
  <w:style w:type="character" w:customStyle="1" w:styleId="67">
    <w:name w:val="WW8Num5z1"/>
    <w:qFormat/>
    <w:uiPriority w:val="0"/>
    <w:rPr>
      <w:rFonts w:ascii="Courier New" w:hAnsi="Courier New" w:cs="Courier New"/>
    </w:rPr>
  </w:style>
  <w:style w:type="character" w:customStyle="1" w:styleId="68">
    <w:name w:val="WW8Num5z2"/>
    <w:qFormat/>
    <w:uiPriority w:val="0"/>
    <w:rPr>
      <w:rFonts w:ascii="Wingdings" w:hAnsi="Wingdings"/>
    </w:rPr>
  </w:style>
  <w:style w:type="character" w:customStyle="1" w:styleId="69">
    <w:name w:val="WW8Num5z3"/>
    <w:qFormat/>
    <w:uiPriority w:val="0"/>
    <w:rPr>
      <w:rFonts w:ascii="Symbol" w:hAnsi="Symbol"/>
    </w:rPr>
  </w:style>
  <w:style w:type="character" w:customStyle="1" w:styleId="70">
    <w:name w:val="WW8Num7z0"/>
    <w:qFormat/>
    <w:uiPriority w:val="0"/>
    <w:rPr>
      <w:rFonts w:ascii="Wingdings" w:hAnsi="Wingdings"/>
    </w:rPr>
  </w:style>
  <w:style w:type="character" w:customStyle="1" w:styleId="71">
    <w:name w:val="WW8Num7z1"/>
    <w:qFormat/>
    <w:uiPriority w:val="0"/>
    <w:rPr>
      <w:rFonts w:ascii="Courier New" w:hAnsi="Courier New"/>
    </w:rPr>
  </w:style>
  <w:style w:type="character" w:customStyle="1" w:styleId="72">
    <w:name w:val="WW8Num7z3"/>
    <w:qFormat/>
    <w:uiPriority w:val="0"/>
    <w:rPr>
      <w:rFonts w:ascii="Symbol" w:hAnsi="Symbol"/>
    </w:rPr>
  </w:style>
  <w:style w:type="character" w:customStyle="1" w:styleId="73">
    <w:name w:val="WW8Num8z0"/>
    <w:qFormat/>
    <w:uiPriority w:val="0"/>
    <w:rPr>
      <w:rFonts w:ascii="Symbol" w:hAnsi="Symbol"/>
      <w:sz w:val="16"/>
    </w:rPr>
  </w:style>
  <w:style w:type="character" w:customStyle="1" w:styleId="74">
    <w:name w:val="WW8Num8z1"/>
    <w:qFormat/>
    <w:uiPriority w:val="0"/>
    <w:rPr>
      <w:rFonts w:ascii="Courier New" w:hAnsi="Courier New" w:cs="Courier New"/>
    </w:rPr>
  </w:style>
  <w:style w:type="character" w:customStyle="1" w:styleId="75">
    <w:name w:val="WW8Num8z2"/>
    <w:qFormat/>
    <w:uiPriority w:val="0"/>
    <w:rPr>
      <w:rFonts w:ascii="Wingdings" w:hAnsi="Wingdings"/>
    </w:rPr>
  </w:style>
  <w:style w:type="character" w:customStyle="1" w:styleId="76">
    <w:name w:val="WW8Num8z3"/>
    <w:qFormat/>
    <w:uiPriority w:val="0"/>
    <w:rPr>
      <w:rFonts w:ascii="Symbol" w:hAnsi="Symbol"/>
    </w:rPr>
  </w:style>
  <w:style w:type="character" w:customStyle="1" w:styleId="77">
    <w:name w:val="WW8Num12z0"/>
    <w:qFormat/>
    <w:uiPriority w:val="0"/>
    <w:rPr>
      <w:rFonts w:ascii="Symbol" w:hAnsi="Symbol"/>
    </w:rPr>
  </w:style>
  <w:style w:type="character" w:customStyle="1" w:styleId="78">
    <w:name w:val="WW8Num14z0"/>
    <w:qFormat/>
    <w:uiPriority w:val="0"/>
    <w:rPr>
      <w:rFonts w:ascii="Symbol" w:hAnsi="Symbol"/>
      <w:color w:val="auto"/>
      <w:sz w:val="16"/>
    </w:rPr>
  </w:style>
  <w:style w:type="character" w:customStyle="1" w:styleId="79">
    <w:name w:val="WW8Num14z1"/>
    <w:qFormat/>
    <w:uiPriority w:val="0"/>
    <w:rPr>
      <w:rFonts w:ascii="Courier New" w:hAnsi="Courier New" w:cs="Courier New"/>
    </w:rPr>
  </w:style>
  <w:style w:type="character" w:customStyle="1" w:styleId="80">
    <w:name w:val="WW8Num14z2"/>
    <w:qFormat/>
    <w:uiPriority w:val="0"/>
    <w:rPr>
      <w:rFonts w:ascii="Wingdings" w:hAnsi="Wingdings"/>
    </w:rPr>
  </w:style>
  <w:style w:type="character" w:customStyle="1" w:styleId="81">
    <w:name w:val="WW8Num14z3"/>
    <w:qFormat/>
    <w:uiPriority w:val="0"/>
    <w:rPr>
      <w:rFonts w:ascii="Symbol" w:hAnsi="Symbol"/>
    </w:rPr>
  </w:style>
  <w:style w:type="character" w:customStyle="1" w:styleId="82">
    <w:name w:val="WW8Num15z0"/>
    <w:qFormat/>
    <w:uiPriority w:val="0"/>
    <w:rPr>
      <w:rFonts w:ascii="Symbol" w:hAnsi="Symbol"/>
      <w:sz w:val="20"/>
      <w:szCs w:val="20"/>
    </w:rPr>
  </w:style>
  <w:style w:type="character" w:customStyle="1" w:styleId="83">
    <w:name w:val="WW8Num15z1"/>
    <w:qFormat/>
    <w:uiPriority w:val="0"/>
    <w:rPr>
      <w:rFonts w:ascii="Courier New" w:hAnsi="Courier New" w:cs="Courier New"/>
    </w:rPr>
  </w:style>
  <w:style w:type="character" w:customStyle="1" w:styleId="84">
    <w:name w:val="WW8Num15z2"/>
    <w:qFormat/>
    <w:uiPriority w:val="0"/>
    <w:rPr>
      <w:rFonts w:ascii="Wingdings" w:hAnsi="Wingdings"/>
    </w:rPr>
  </w:style>
  <w:style w:type="character" w:customStyle="1" w:styleId="85">
    <w:name w:val="WW8Num15z3"/>
    <w:qFormat/>
    <w:uiPriority w:val="0"/>
    <w:rPr>
      <w:rFonts w:ascii="Symbol" w:hAnsi="Symbol"/>
    </w:rPr>
  </w:style>
  <w:style w:type="character" w:customStyle="1" w:styleId="86">
    <w:name w:val="WW8Num16z0"/>
    <w:qFormat/>
    <w:uiPriority w:val="0"/>
    <w:rPr>
      <w:rFonts w:ascii="Symbol" w:hAnsi="Symbol"/>
      <w:sz w:val="20"/>
      <w:szCs w:val="20"/>
    </w:rPr>
  </w:style>
  <w:style w:type="character" w:customStyle="1" w:styleId="87">
    <w:name w:val="WW8Num16z1"/>
    <w:qFormat/>
    <w:uiPriority w:val="0"/>
    <w:rPr>
      <w:rFonts w:ascii="Courier New" w:hAnsi="Courier New" w:cs="Courier New"/>
    </w:rPr>
  </w:style>
  <w:style w:type="character" w:customStyle="1" w:styleId="88">
    <w:name w:val="WW8Num16z2"/>
    <w:qFormat/>
    <w:uiPriority w:val="0"/>
    <w:rPr>
      <w:rFonts w:ascii="Wingdings" w:hAnsi="Wingdings"/>
    </w:rPr>
  </w:style>
  <w:style w:type="character" w:customStyle="1" w:styleId="89">
    <w:name w:val="WW8Num16z3"/>
    <w:qFormat/>
    <w:uiPriority w:val="0"/>
    <w:rPr>
      <w:rFonts w:ascii="Symbol" w:hAnsi="Symbol"/>
    </w:rPr>
  </w:style>
  <w:style w:type="character" w:customStyle="1" w:styleId="90">
    <w:name w:val="WW8Num17z0"/>
    <w:qFormat/>
    <w:uiPriority w:val="0"/>
    <w:rPr>
      <w:rFonts w:ascii="Symbol" w:hAnsi="Symbol"/>
      <w:sz w:val="16"/>
    </w:rPr>
  </w:style>
  <w:style w:type="character" w:customStyle="1" w:styleId="91">
    <w:name w:val="WW8Num17z1"/>
    <w:qFormat/>
    <w:uiPriority w:val="0"/>
    <w:rPr>
      <w:rFonts w:ascii="Courier New" w:hAnsi="Courier New" w:cs="Courier New"/>
    </w:rPr>
  </w:style>
  <w:style w:type="character" w:customStyle="1" w:styleId="92">
    <w:name w:val="WW8Num17z2"/>
    <w:qFormat/>
    <w:uiPriority w:val="0"/>
    <w:rPr>
      <w:rFonts w:ascii="Wingdings" w:hAnsi="Wingdings"/>
    </w:rPr>
  </w:style>
  <w:style w:type="character" w:customStyle="1" w:styleId="93">
    <w:name w:val="WW8Num17z3"/>
    <w:qFormat/>
    <w:uiPriority w:val="0"/>
    <w:rPr>
      <w:rFonts w:ascii="Symbol" w:hAnsi="Symbol"/>
    </w:rPr>
  </w:style>
  <w:style w:type="character" w:customStyle="1" w:styleId="94">
    <w:name w:val="WW8Num18z0"/>
    <w:qFormat/>
    <w:uiPriority w:val="0"/>
    <w:rPr>
      <w:rFonts w:ascii="Symbol" w:hAnsi="Symbol"/>
      <w:color w:val="auto"/>
      <w:sz w:val="16"/>
    </w:rPr>
  </w:style>
  <w:style w:type="character" w:customStyle="1" w:styleId="95">
    <w:name w:val="WW8Num18z1"/>
    <w:qFormat/>
    <w:uiPriority w:val="0"/>
    <w:rPr>
      <w:rFonts w:ascii="Courier New" w:hAnsi="Courier New" w:cs="Courier New"/>
    </w:rPr>
  </w:style>
  <w:style w:type="character" w:customStyle="1" w:styleId="96">
    <w:name w:val="WW8Num18z2"/>
    <w:qFormat/>
    <w:uiPriority w:val="0"/>
    <w:rPr>
      <w:rFonts w:ascii="Wingdings" w:hAnsi="Wingdings"/>
    </w:rPr>
  </w:style>
  <w:style w:type="character" w:customStyle="1" w:styleId="97">
    <w:name w:val="WW8Num18z3"/>
    <w:qFormat/>
    <w:uiPriority w:val="0"/>
    <w:rPr>
      <w:rFonts w:ascii="Symbol" w:hAnsi="Symbol"/>
    </w:rPr>
  </w:style>
  <w:style w:type="character" w:customStyle="1" w:styleId="98">
    <w:name w:val="WW8Num19z0"/>
    <w:qFormat/>
    <w:uiPriority w:val="0"/>
    <w:rPr>
      <w:rFonts w:ascii="Symbol" w:hAnsi="Symbol"/>
      <w:sz w:val="16"/>
    </w:rPr>
  </w:style>
  <w:style w:type="character" w:customStyle="1" w:styleId="99">
    <w:name w:val="WW8Num19z1"/>
    <w:qFormat/>
    <w:uiPriority w:val="0"/>
    <w:rPr>
      <w:rFonts w:ascii="Courier New" w:hAnsi="Courier New" w:cs="Courier New"/>
    </w:rPr>
  </w:style>
  <w:style w:type="character" w:customStyle="1" w:styleId="100">
    <w:name w:val="WW8Num19z2"/>
    <w:qFormat/>
    <w:uiPriority w:val="0"/>
    <w:rPr>
      <w:rFonts w:ascii="Wingdings" w:hAnsi="Wingdings"/>
    </w:rPr>
  </w:style>
  <w:style w:type="character" w:customStyle="1" w:styleId="101">
    <w:name w:val="WW8Num19z3"/>
    <w:qFormat/>
    <w:uiPriority w:val="0"/>
    <w:rPr>
      <w:rFonts w:ascii="Symbol" w:hAnsi="Symbol"/>
    </w:rPr>
  </w:style>
  <w:style w:type="character" w:customStyle="1" w:styleId="102">
    <w:name w:val="WW8Num20z0"/>
    <w:qFormat/>
    <w:uiPriority w:val="0"/>
    <w:rPr>
      <w:rFonts w:ascii="Symbol" w:hAnsi="Symbol"/>
      <w:color w:val="auto"/>
      <w:sz w:val="16"/>
    </w:rPr>
  </w:style>
  <w:style w:type="character" w:customStyle="1" w:styleId="103">
    <w:name w:val="WW8Num20z1"/>
    <w:qFormat/>
    <w:uiPriority w:val="0"/>
    <w:rPr>
      <w:rFonts w:ascii="Courier New" w:hAnsi="Courier New" w:cs="Courier New"/>
    </w:rPr>
  </w:style>
  <w:style w:type="character" w:customStyle="1" w:styleId="104">
    <w:name w:val="WW8Num20z2"/>
    <w:qFormat/>
    <w:uiPriority w:val="0"/>
    <w:rPr>
      <w:rFonts w:ascii="Wingdings" w:hAnsi="Wingdings"/>
    </w:rPr>
  </w:style>
  <w:style w:type="character" w:customStyle="1" w:styleId="105">
    <w:name w:val="WW8Num20z3"/>
    <w:qFormat/>
    <w:uiPriority w:val="0"/>
    <w:rPr>
      <w:rFonts w:ascii="Symbol" w:hAnsi="Symbol"/>
    </w:rPr>
  </w:style>
  <w:style w:type="character" w:customStyle="1" w:styleId="106">
    <w:name w:val="WW8Num21z0"/>
    <w:qFormat/>
    <w:uiPriority w:val="0"/>
    <w:rPr>
      <w:rFonts w:ascii="Wingdings" w:hAnsi="Wingdings"/>
      <w:sz w:val="16"/>
    </w:rPr>
  </w:style>
  <w:style w:type="character" w:customStyle="1" w:styleId="107">
    <w:name w:val="WW8Num21z1"/>
    <w:qFormat/>
    <w:uiPriority w:val="0"/>
    <w:rPr>
      <w:rFonts w:ascii="Courier New" w:hAnsi="Courier New" w:cs="Courier New"/>
    </w:rPr>
  </w:style>
  <w:style w:type="character" w:customStyle="1" w:styleId="108">
    <w:name w:val="WW8Num21z2"/>
    <w:qFormat/>
    <w:uiPriority w:val="0"/>
    <w:rPr>
      <w:rFonts w:ascii="Wingdings" w:hAnsi="Wingdings"/>
    </w:rPr>
  </w:style>
  <w:style w:type="character" w:customStyle="1" w:styleId="109">
    <w:name w:val="WW8Num21z3"/>
    <w:qFormat/>
    <w:uiPriority w:val="0"/>
    <w:rPr>
      <w:rFonts w:ascii="Symbol" w:hAnsi="Symbol"/>
    </w:rPr>
  </w:style>
  <w:style w:type="character" w:customStyle="1" w:styleId="110">
    <w:name w:val="WW8Num23z0"/>
    <w:qFormat/>
    <w:uiPriority w:val="0"/>
    <w:rPr>
      <w:rFonts w:ascii="Symbol" w:hAnsi="Symbol"/>
    </w:rPr>
  </w:style>
  <w:style w:type="character" w:customStyle="1" w:styleId="111">
    <w:name w:val="WW8Num23z1"/>
    <w:qFormat/>
    <w:uiPriority w:val="0"/>
    <w:rPr>
      <w:rFonts w:ascii="Courier New" w:hAnsi="Courier New" w:cs="Courier New"/>
    </w:rPr>
  </w:style>
  <w:style w:type="character" w:customStyle="1" w:styleId="112">
    <w:name w:val="WW8Num23z2"/>
    <w:qFormat/>
    <w:uiPriority w:val="0"/>
    <w:rPr>
      <w:rFonts w:ascii="Wingdings" w:hAnsi="Wingdings"/>
    </w:rPr>
  </w:style>
  <w:style w:type="character" w:customStyle="1" w:styleId="113">
    <w:name w:val="WW8Num24z0"/>
    <w:qFormat/>
    <w:uiPriority w:val="0"/>
    <w:rPr>
      <w:rFonts w:ascii="Symbol" w:hAnsi="Symbol"/>
    </w:rPr>
  </w:style>
  <w:style w:type="character" w:customStyle="1" w:styleId="114">
    <w:name w:val="WW8Num24z1"/>
    <w:qFormat/>
    <w:uiPriority w:val="0"/>
    <w:rPr>
      <w:rFonts w:ascii="Courier New" w:hAnsi="Courier New" w:cs="Courier New"/>
    </w:rPr>
  </w:style>
  <w:style w:type="character" w:customStyle="1" w:styleId="115">
    <w:name w:val="WW8Num24z2"/>
    <w:qFormat/>
    <w:uiPriority w:val="0"/>
    <w:rPr>
      <w:rFonts w:ascii="Wingdings" w:hAnsi="Wingdings"/>
    </w:rPr>
  </w:style>
  <w:style w:type="character" w:customStyle="1" w:styleId="116">
    <w:name w:val="WW8Num25z0"/>
    <w:qFormat/>
    <w:uiPriority w:val="0"/>
    <w:rPr>
      <w:rFonts w:ascii="Wingdings" w:hAnsi="Wingdings"/>
      <w:sz w:val="16"/>
    </w:rPr>
  </w:style>
  <w:style w:type="character" w:customStyle="1" w:styleId="117">
    <w:name w:val="WW8Num25z1"/>
    <w:qFormat/>
    <w:uiPriority w:val="0"/>
    <w:rPr>
      <w:rFonts w:ascii="Courier New" w:hAnsi="Courier New" w:cs="Courier New"/>
    </w:rPr>
  </w:style>
  <w:style w:type="character" w:customStyle="1" w:styleId="118">
    <w:name w:val="WW8Num25z2"/>
    <w:qFormat/>
    <w:uiPriority w:val="0"/>
    <w:rPr>
      <w:rFonts w:ascii="Wingdings" w:hAnsi="Wingdings"/>
    </w:rPr>
  </w:style>
  <w:style w:type="character" w:customStyle="1" w:styleId="119">
    <w:name w:val="WW8Num25z3"/>
    <w:qFormat/>
    <w:uiPriority w:val="0"/>
    <w:rPr>
      <w:rFonts w:ascii="Symbol" w:hAnsi="Symbol"/>
    </w:rPr>
  </w:style>
  <w:style w:type="character" w:customStyle="1" w:styleId="120">
    <w:name w:val="WW8Num26z0"/>
    <w:qFormat/>
    <w:uiPriority w:val="0"/>
    <w:rPr>
      <w:rFonts w:ascii="Wingdings" w:hAnsi="Wingdings"/>
      <w:sz w:val="16"/>
    </w:rPr>
  </w:style>
  <w:style w:type="character" w:customStyle="1" w:styleId="121">
    <w:name w:val="WW8Num26z1"/>
    <w:qFormat/>
    <w:uiPriority w:val="0"/>
    <w:rPr>
      <w:rFonts w:ascii="Courier New" w:hAnsi="Courier New" w:cs="Courier New"/>
    </w:rPr>
  </w:style>
  <w:style w:type="character" w:customStyle="1" w:styleId="122">
    <w:name w:val="WW8Num26z2"/>
    <w:qFormat/>
    <w:uiPriority w:val="0"/>
    <w:rPr>
      <w:rFonts w:ascii="Wingdings" w:hAnsi="Wingdings"/>
    </w:rPr>
  </w:style>
  <w:style w:type="character" w:customStyle="1" w:styleId="123">
    <w:name w:val="WW8Num26z3"/>
    <w:qFormat/>
    <w:uiPriority w:val="0"/>
    <w:rPr>
      <w:rFonts w:ascii="Symbol" w:hAnsi="Symbol"/>
    </w:rPr>
  </w:style>
  <w:style w:type="character" w:customStyle="1" w:styleId="124">
    <w:name w:val="WW8Num27z0"/>
    <w:qFormat/>
    <w:uiPriority w:val="0"/>
    <w:rPr>
      <w:rFonts w:ascii="Symbol" w:hAnsi="Symbol"/>
      <w:sz w:val="16"/>
    </w:rPr>
  </w:style>
  <w:style w:type="character" w:customStyle="1" w:styleId="125">
    <w:name w:val="WW8Num27z1"/>
    <w:qFormat/>
    <w:uiPriority w:val="0"/>
    <w:rPr>
      <w:rFonts w:ascii="Courier New" w:hAnsi="Courier New" w:cs="Courier New"/>
    </w:rPr>
  </w:style>
  <w:style w:type="character" w:customStyle="1" w:styleId="126">
    <w:name w:val="WW8Num27z2"/>
    <w:qFormat/>
    <w:uiPriority w:val="0"/>
    <w:rPr>
      <w:rFonts w:ascii="Wingdings" w:hAnsi="Wingdings"/>
    </w:rPr>
  </w:style>
  <w:style w:type="character" w:customStyle="1" w:styleId="127">
    <w:name w:val="WW8Num27z3"/>
    <w:qFormat/>
    <w:uiPriority w:val="0"/>
    <w:rPr>
      <w:rFonts w:ascii="Symbol" w:hAnsi="Symbol"/>
    </w:rPr>
  </w:style>
  <w:style w:type="character" w:customStyle="1" w:styleId="128">
    <w:name w:val="WW8Num28z0"/>
    <w:qFormat/>
    <w:uiPriority w:val="0"/>
    <w:rPr>
      <w:rFonts w:ascii="Symbol" w:hAnsi="Symbol"/>
      <w:sz w:val="16"/>
    </w:rPr>
  </w:style>
  <w:style w:type="character" w:customStyle="1" w:styleId="129">
    <w:name w:val="WW8Num28z1"/>
    <w:qFormat/>
    <w:uiPriority w:val="0"/>
    <w:rPr>
      <w:rFonts w:ascii="Courier New" w:hAnsi="Courier New" w:cs="Courier New"/>
    </w:rPr>
  </w:style>
  <w:style w:type="character" w:customStyle="1" w:styleId="130">
    <w:name w:val="WW8Num28z2"/>
    <w:qFormat/>
    <w:uiPriority w:val="0"/>
    <w:rPr>
      <w:rFonts w:ascii="Wingdings" w:hAnsi="Wingdings"/>
    </w:rPr>
  </w:style>
  <w:style w:type="character" w:customStyle="1" w:styleId="131">
    <w:name w:val="WW8Num28z3"/>
    <w:qFormat/>
    <w:uiPriority w:val="0"/>
    <w:rPr>
      <w:rFonts w:ascii="Symbol" w:hAnsi="Symbol"/>
    </w:rPr>
  </w:style>
  <w:style w:type="character" w:customStyle="1" w:styleId="132">
    <w:name w:val="No Spacing Char"/>
    <w:qFormat/>
    <w:uiPriority w:val="1"/>
    <w:rPr>
      <w:rFonts w:ascii="Calibri" w:hAnsi="Calibri"/>
      <w:sz w:val="22"/>
      <w:szCs w:val="22"/>
      <w:lang w:val="en-US" w:eastAsia="ar-SA" w:bidi="ar-SA"/>
    </w:rPr>
  </w:style>
  <w:style w:type="character" w:customStyle="1" w:styleId="133">
    <w:name w:val="Footer Char"/>
    <w:qFormat/>
    <w:uiPriority w:val="99"/>
    <w:rPr>
      <w:rFonts w:ascii="Arial" w:hAnsi="Arial"/>
      <w:sz w:val="24"/>
      <w:lang w:val="en-GB" w:eastAsia="ar-SA" w:bidi="ar-SA"/>
    </w:rPr>
  </w:style>
  <w:style w:type="paragraph" w:customStyle="1" w:styleId="134">
    <w:name w:val="Heading"/>
    <w:basedOn w:val="1"/>
    <w:next w:val="14"/>
    <w:qFormat/>
    <w:uiPriority w:val="0"/>
    <w:pPr>
      <w:keepNext/>
      <w:spacing w:before="240" w:after="120"/>
    </w:pPr>
    <w:rPr>
      <w:rFonts w:eastAsia="MS Mincho" w:cs="Tahoma"/>
      <w:sz w:val="28"/>
      <w:szCs w:val="28"/>
    </w:rPr>
  </w:style>
  <w:style w:type="paragraph" w:customStyle="1" w:styleId="135">
    <w:name w:val="Index"/>
    <w:basedOn w:val="1"/>
    <w:qFormat/>
    <w:uiPriority w:val="0"/>
    <w:pPr>
      <w:suppressLineNumbers/>
    </w:pPr>
    <w:rPr>
      <w:rFonts w:cs="Tahoma"/>
    </w:rPr>
  </w:style>
  <w:style w:type="paragraph" w:customStyle="1" w:styleId="136">
    <w:name w:val="Bullets"/>
    <w:basedOn w:val="1"/>
    <w:qFormat/>
    <w:uiPriority w:val="0"/>
    <w:pPr>
      <w:widowControl/>
      <w:numPr>
        <w:ilvl w:val="0"/>
        <w:numId w:val="2"/>
      </w:numPr>
      <w:spacing w:before="120" w:after="120"/>
      <w:ind w:left="0" w:firstLine="0"/>
      <w:jc w:val="both"/>
    </w:pPr>
    <w:rPr>
      <w:rFonts w:ascii="Times New Roman" w:hAnsi="Times New Roman"/>
    </w:rPr>
  </w:style>
  <w:style w:type="paragraph" w:customStyle="1" w:styleId="137">
    <w:name w:val="Normal+10pt"/>
    <w:basedOn w:val="15"/>
    <w:qFormat/>
    <w:uiPriority w:val="0"/>
    <w:pPr>
      <w:spacing w:line="240" w:lineRule="auto"/>
      <w:ind w:left="357"/>
      <w:jc w:val="both"/>
    </w:pPr>
    <w:rPr>
      <w:rFonts w:cs="Arial"/>
      <w:sz w:val="20"/>
    </w:rPr>
  </w:style>
  <w:style w:type="paragraph" w:styleId="138">
    <w:name w:val="No Spacing"/>
    <w:qFormat/>
    <w:uiPriority w:val="99"/>
    <w:pPr>
      <w:suppressAutoHyphens/>
    </w:pPr>
    <w:rPr>
      <w:rFonts w:ascii="Calibri" w:hAnsi="Calibri" w:eastAsia="Arial" w:cs="Times New Roman"/>
      <w:sz w:val="22"/>
      <w:szCs w:val="22"/>
      <w:lang w:val="en-US" w:eastAsia="ar-SA" w:bidi="ar-SA"/>
    </w:rPr>
  </w:style>
  <w:style w:type="paragraph" w:customStyle="1" w:styleId="139">
    <w:name w:val="Frame contents"/>
    <w:basedOn w:val="14"/>
    <w:qFormat/>
    <w:uiPriority w:val="0"/>
  </w:style>
  <w:style w:type="paragraph" w:customStyle="1" w:styleId="140">
    <w:name w:val="Table Contents"/>
    <w:basedOn w:val="1"/>
    <w:qFormat/>
    <w:uiPriority w:val="0"/>
    <w:pPr>
      <w:suppressLineNumbers/>
    </w:pPr>
  </w:style>
  <w:style w:type="paragraph" w:customStyle="1" w:styleId="141">
    <w:name w:val="Table Heading"/>
    <w:basedOn w:val="140"/>
    <w:qFormat/>
    <w:uiPriority w:val="0"/>
    <w:pPr>
      <w:jc w:val="center"/>
    </w:pPr>
    <w:rPr>
      <w:b/>
      <w:bCs/>
    </w:rPr>
  </w:style>
  <w:style w:type="paragraph" w:customStyle="1" w:styleId="142">
    <w:name w:val="Default"/>
    <w:qFormat/>
    <w:uiPriority w:val="0"/>
    <w:pPr>
      <w:autoSpaceDE w:val="0"/>
      <w:autoSpaceDN w:val="0"/>
      <w:adjustRightInd w:val="0"/>
    </w:pPr>
    <w:rPr>
      <w:rFonts w:ascii="Times New Roman" w:hAnsi="Times New Roman" w:eastAsia="SimSun" w:cs="Times New Roman"/>
      <w:color w:val="000000"/>
      <w:sz w:val="24"/>
      <w:szCs w:val="24"/>
      <w:lang w:val="en-GB" w:eastAsia="en-GB" w:bidi="ar-SA"/>
    </w:rPr>
  </w:style>
  <w:style w:type="paragraph" w:customStyle="1" w:styleId="143">
    <w:name w:val="Medium Grid 1 - Accent 21"/>
    <w:basedOn w:val="1"/>
    <w:qFormat/>
    <w:uiPriority w:val="34"/>
    <w:pPr>
      <w:ind w:left="720"/>
      <w:contextualSpacing/>
    </w:pPr>
  </w:style>
  <w:style w:type="table" w:customStyle="1" w:styleId="144">
    <w:name w:val="Medium Shading 1 - Accent 1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tblStylePr w:type="band2Horz">
      <w:tcPr>
        <w:tcBorders>
          <w:top w:val="nil"/>
          <w:left w:val="nil"/>
          <w:bottom w:val="nil"/>
          <w:right w:val="nil"/>
          <w:insideH w:val="nil"/>
          <w:insideV w:val="nil"/>
          <w:tl2br w:val="nil"/>
          <w:tr2bl w:val="nil"/>
        </w:tcBorders>
      </w:tcPr>
    </w:tblStylePr>
  </w:style>
  <w:style w:type="paragraph" w:customStyle="1" w:styleId="145">
    <w:name w:val="Pa0"/>
    <w:basedOn w:val="142"/>
    <w:next w:val="142"/>
    <w:qFormat/>
    <w:uiPriority w:val="99"/>
    <w:pPr>
      <w:spacing w:line="240" w:lineRule="atLeast"/>
    </w:pPr>
    <w:rPr>
      <w:rFonts w:ascii="Arial Narrow" w:hAnsi="Arial Narrow"/>
      <w:color w:val="auto"/>
    </w:rPr>
  </w:style>
  <w:style w:type="character" w:customStyle="1" w:styleId="146">
    <w:name w:val="A1"/>
    <w:qFormat/>
    <w:uiPriority w:val="99"/>
    <w:rPr>
      <w:rFonts w:cs="Arial Narrow"/>
      <w:b/>
      <w:bCs/>
      <w:color w:val="000000"/>
      <w:sz w:val="16"/>
      <w:szCs w:val="16"/>
    </w:rPr>
  </w:style>
  <w:style w:type="paragraph" w:customStyle="1" w:styleId="147">
    <w:name w:val="Pa2"/>
    <w:basedOn w:val="142"/>
    <w:next w:val="142"/>
    <w:qFormat/>
    <w:uiPriority w:val="99"/>
    <w:pPr>
      <w:spacing w:line="240" w:lineRule="atLeast"/>
    </w:pPr>
    <w:rPr>
      <w:rFonts w:ascii="Arial Narrow" w:hAnsi="Arial Narrow"/>
      <w:color w:val="auto"/>
    </w:rPr>
  </w:style>
  <w:style w:type="paragraph" w:customStyle="1" w:styleId="148">
    <w:name w:val="Pa1"/>
    <w:basedOn w:val="142"/>
    <w:next w:val="142"/>
    <w:qFormat/>
    <w:uiPriority w:val="99"/>
    <w:pPr>
      <w:spacing w:line="240" w:lineRule="atLeast"/>
    </w:pPr>
    <w:rPr>
      <w:rFonts w:ascii="Arial Narrow" w:hAnsi="Arial Narrow"/>
      <w:color w:val="auto"/>
    </w:rPr>
  </w:style>
  <w:style w:type="table" w:customStyle="1" w:styleId="149">
    <w:name w:val="Light Grid - Accent 1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w:hAnsi="Times" w:eastAsia="Times New Roman" w:cs="Times New Roman"/>
        <w:b/>
        <w:bCs/>
      </w:rPr>
      <w:tcPr>
        <w:tcBorders>
          <w:top w:val="single" w:color="4F81BD" w:sz="8" w:space="0"/>
          <w:left w:val="single" w:color="4F81BD" w:sz="18" w:space="0"/>
          <w:bottom w:val="single" w:color="4F81BD" w:sz="8" w:space="0"/>
          <w:right w:val="single" w:color="4F81BD" w:sz="8" w:space="0"/>
          <w:insideH w:val="nil"/>
          <w:insideV w:val="single" w:sz="8" w:space="0"/>
          <w:tl2br w:val="nil"/>
          <w:tr2bl w:val="nil"/>
        </w:tcBorders>
      </w:tcPr>
    </w:tblStylePr>
    <w:tblStylePr w:type="lastRow">
      <w:pPr>
        <w:spacing w:before="0" w:after="0" w:line="240" w:lineRule="auto"/>
      </w:pPr>
      <w:rPr>
        <w:rFonts w:ascii="Times" w:hAnsi="Times"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w:hAnsi="Times" w:eastAsia="Times New Roman" w:cs="Times New Roman"/>
        <w:b/>
        <w:bCs/>
      </w:rPr>
    </w:tblStylePr>
    <w:tblStylePr w:type="lastCol">
      <w:rPr>
        <w:rFonts w:ascii="Times" w:hAnsi="Times"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150">
    <w:name w:val="Medium List 1 - Accent 11"/>
    <w:basedOn w:val="12"/>
    <w:qFormat/>
    <w:uiPriority w:val="65"/>
    <w:rPr>
      <w:color w:val="000000"/>
    </w:rPr>
    <w:tblPr>
      <w:tblBorders>
        <w:top w:val="single" w:color="4F81BD" w:sz="8" w:space="0"/>
        <w:bottom w:val="single" w:color="4F81BD" w:sz="8" w:space="0"/>
      </w:tblBorders>
    </w:tblPr>
    <w:tblStylePr w:type="firstRow">
      <w:rPr>
        <w:rFonts w:ascii="Times" w:hAnsi="Times" w:eastAsia="Times New Roman" w:cs="Times New Roman"/>
      </w:rPr>
      <w:tcPr>
        <w:tcBorders>
          <w:top w:val="nil"/>
          <w:left w:val="single" w:color="4F81BD" w:sz="8" w:space="0"/>
          <w:bottom w:val="nil"/>
          <w:right w:val="nil"/>
          <w:insideH w:val="nil"/>
          <w:insideV w:val="nil"/>
          <w:tl2br w:val="nil"/>
          <w:tr2bl w:val="nil"/>
        </w:tcBorders>
      </w:tcPr>
    </w:tblStylePr>
    <w:tblStylePr w:type="lastRow">
      <w:rPr>
        <w:b/>
        <w:bCs/>
        <w:color w:val="1F497D"/>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cPr>
        <w:tcBorders>
          <w:top w:val="single" w:color="4F81BD" w:sz="8" w:space="0"/>
          <w:left w:val="single" w:color="4F81BD" w:sz="8" w:space="0"/>
          <w:bottom w:val="nil"/>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151">
    <w:name w:val="Light Shading - Accent 1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style>
  <w:style w:type="table" w:customStyle="1" w:styleId="152">
    <w:name w:val="Medium Shading 1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tblStylePr w:type="band2Horz">
      <w:tcPr>
        <w:tcBorders>
          <w:top w:val="nil"/>
          <w:left w:val="nil"/>
          <w:bottom w:val="nil"/>
          <w:right w:val="nil"/>
          <w:insideH w:val="nil"/>
          <w:insideV w:val="nil"/>
          <w:tl2br w:val="nil"/>
          <w:tr2bl w:val="nil"/>
        </w:tcBorders>
      </w:tcPr>
    </w:tblStylePr>
  </w:style>
  <w:style w:type="table" w:customStyle="1" w:styleId="153">
    <w:name w:val="Medium Shading 1 - Accent 12"/>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tblStylePr w:type="band2Horz">
      <w:tcPr>
        <w:tcBorders>
          <w:top w:val="nil"/>
          <w:left w:val="nil"/>
          <w:bottom w:val="nil"/>
          <w:right w:val="nil"/>
          <w:insideH w:val="nil"/>
          <w:insideV w:val="nil"/>
          <w:tl2br w:val="nil"/>
          <w:tr2bl w:val="nil"/>
        </w:tcBorders>
      </w:tcPr>
    </w:tblStylePr>
  </w:style>
  <w:style w:type="table" w:customStyle="1" w:styleId="154">
    <w:name w:val="Medium Grid 1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paragraph" w:customStyle="1" w:styleId="155">
    <w:name w:val="_"/>
    <w:basedOn w:val="1"/>
    <w:qFormat/>
    <w:uiPriority w:val="0"/>
    <w:pPr>
      <w:suppressAutoHyphens w:val="0"/>
      <w:spacing w:before="60" w:after="60"/>
      <w:ind w:left="1440" w:hanging="720"/>
    </w:pPr>
    <w:rPr>
      <w:rFonts w:ascii="Times New Roman" w:hAnsi="Times New Roman"/>
      <w:snapToGrid w:val="0"/>
      <w:color w:val="000000"/>
      <w:lang w:eastAsia="en-US"/>
    </w:rPr>
  </w:style>
  <w:style w:type="table" w:customStyle="1" w:styleId="156">
    <w:name w:val="Medium Shading 2 - Accent 1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single" w:color="auto" w:sz="18" w:space="0"/>
          <w:bottom w:val="nil"/>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single" w:color="auto" w:sz="18" w:space="0"/>
          <w:bottom w:val="nil"/>
          <w:right w:val="nil"/>
          <w:insideH w:val="nil"/>
          <w:insideV w:val="nil"/>
          <w:tl2br w:val="nil"/>
          <w:tr2bl w:val="nil"/>
        </w:tcBorders>
        <w:shd w:val="clear" w:color="auto" w:fill="FFFFFF"/>
      </w:tcPr>
    </w:tblStylePr>
    <w:tblStylePr w:type="firstCol">
      <w:rPr>
        <w:b/>
        <w:bCs/>
        <w:color w:val="FFFFFF"/>
      </w:rPr>
      <w:tcPr>
        <w:tcBorders>
          <w:top w:val="nil"/>
          <w:left w:val="single" w:color="auto" w:sz="18" w:space="0"/>
          <w:bottom w:val="nil"/>
          <w:right w:val="nil"/>
          <w:insideH w:val="nil"/>
          <w:insideV w:val="nil"/>
          <w:tl2br w:val="nil"/>
          <w:tr2bl w:val="nil"/>
        </w:tcBorders>
        <w:shd w:val="clear" w:color="auto" w:fill="4F81BD"/>
      </w:tcPr>
    </w:tblStylePr>
    <w:tblStylePr w:type="lastCol">
      <w:rPr>
        <w:b/>
        <w:bCs/>
        <w:color w:val="FFFFFF"/>
      </w:rPr>
      <w:tcPr>
        <w:tcBorders>
          <w:top w:val="nil"/>
          <w:left w:val="nil"/>
          <w:bottom w:val="nil"/>
          <w:right w:val="nil"/>
          <w:insideH w:val="nil"/>
          <w:insideV w:val="nil"/>
          <w:tl2br w:val="nil"/>
          <w:tr2bl w:val="nil"/>
        </w:tcBorders>
        <w:shd w:val="clear" w:color="auto" w:fill="4F81BD"/>
      </w:tcPr>
    </w:tblStylePr>
    <w:tblStylePr w:type="band1Vert">
      <w:tcPr>
        <w:tcBorders>
          <w:top w:val="nil"/>
          <w:left w:val="nil"/>
          <w:bottom w:val="nil"/>
          <w:right w:val="nil"/>
          <w:insideH w:val="nil"/>
          <w:insideV w:val="nil"/>
          <w:tl2br w:val="nil"/>
          <w:tr2bl w:val="nil"/>
        </w:tcBorders>
        <w:shd w:val="clear" w:color="auto" w:fill="D8D8D8"/>
      </w:tcPr>
    </w:tblStylePr>
    <w:tblStylePr w:type="band1Horz">
      <w:tcPr>
        <w:shd w:val="clear" w:color="auto" w:fill="D8D8D8"/>
      </w:tcPr>
    </w:tblStylePr>
    <w:tblStylePr w:type="neCell">
      <w:tcPr>
        <w:tcBorders>
          <w:top w:val="single" w:color="auto" w:sz="18" w:space="0"/>
          <w:left w:val="single" w:color="auto" w:sz="18" w:space="0"/>
          <w:bottom w:val="nil"/>
          <w:right w:val="nil"/>
          <w:insideH w:val="nil"/>
          <w:insideV w:val="nil"/>
          <w:tl2br w:val="nil"/>
          <w:tr2bl w:val="nil"/>
        </w:tcBorders>
      </w:tcPr>
    </w:tblStylePr>
    <w:tblStylePr w:type="nwCell">
      <w:rPr>
        <w:color w:val="FFFFFF"/>
      </w:rPr>
      <w:tcPr>
        <w:tcBorders>
          <w:top w:val="single" w:color="auto" w:sz="18" w:space="0"/>
          <w:left w:val="single" w:color="auto" w:sz="18" w:space="0"/>
          <w:bottom w:val="nil"/>
          <w:right w:val="nil"/>
          <w:insideH w:val="nil"/>
          <w:insideV w:val="nil"/>
          <w:tl2br w:val="nil"/>
          <w:tr2bl w:val="nil"/>
        </w:tcBorders>
      </w:tcPr>
    </w:tblStylePr>
  </w:style>
  <w:style w:type="table" w:customStyle="1" w:styleId="157">
    <w:name w:val="Book Title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24" w:space="0"/>
          <w:bottom w:val="single" w:color="FFFFFF" w:sz="8"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cPr>
        <w:tcBorders>
          <w:top w:val="nil"/>
          <w:left w:val="nil"/>
          <w:bottom w:val="single" w:color="FFFFFF" w:sz="8" w:space="0"/>
          <w:right w:val="single" w:color="FFFFFF" w:sz="24" w:space="0"/>
          <w:insideH w:val="nil"/>
          <w:insideV w:val="nil"/>
          <w:tl2br w:val="nil"/>
          <w:tr2bl w:val="nil"/>
        </w:tcBorders>
        <w:shd w:val="clear" w:color="auto" w:fill="F79646"/>
      </w:tcPr>
    </w:tblStylePr>
    <w:tblStylePr w:type="lastCol">
      <w:rPr>
        <w:b/>
        <w:bCs/>
        <w:i w:val="0"/>
        <w:iCs w:val="0"/>
        <w:color w:val="FFFFFF"/>
      </w:rPr>
      <w:tcPr>
        <w:tcBorders>
          <w:top w:val="nil"/>
          <w:left w:val="nil"/>
          <w:bottom w:val="single" w:color="FFFFFF" w:sz="24" w:space="0"/>
          <w:right w:val="nil"/>
          <w:insideH w:val="nil"/>
          <w:insideV w:val="nil"/>
          <w:tl2br w:val="nil"/>
          <w:tr2bl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paragraph" w:customStyle="1" w:styleId="158">
    <w:name w:val="_Style 157"/>
    <w:basedOn w:val="2"/>
    <w:next w:val="1"/>
    <w:unhideWhenUsed/>
    <w:qFormat/>
    <w:uiPriority w:val="39"/>
    <w:pPr>
      <w:keepLines/>
      <w:widowControl/>
      <w:numPr>
        <w:ilvl w:val="0"/>
        <w:numId w:val="0"/>
      </w:numPr>
      <w:spacing w:before="480" w:after="0" w:line="276" w:lineRule="auto"/>
      <w:jc w:val="left"/>
      <w:outlineLvl w:val="9"/>
    </w:pPr>
    <w:rPr>
      <w:rFonts w:ascii="Cambria" w:hAnsi="Cambria" w:eastAsia="MS Gothic" w:cs="Times New Roman"/>
      <w:caps w:val="0"/>
      <w:color w:val="365F91"/>
      <w:kern w:val="0"/>
      <w:sz w:val="28"/>
      <w:szCs w:val="28"/>
      <w:lang w:val="en-US" w:eastAsia="en-US"/>
    </w:rPr>
  </w:style>
  <w:style w:type="table" w:customStyle="1" w:styleId="159">
    <w:name w:val="Medium Shading 1 - Accent 31"/>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top w:val="nil"/>
          <w:left w:val="nil"/>
          <w:bottom w:val="nil"/>
          <w:right w:val="nil"/>
          <w:insideH w:val="nil"/>
          <w:insideV w:val="nil"/>
          <w:tl2br w:val="nil"/>
          <w:tr2bl w:val="nil"/>
        </w:tcBorders>
        <w:shd w:val="clear" w:color="auto" w:fill="E6EED5"/>
      </w:tcPr>
    </w:tblStylePr>
    <w:tblStylePr w:type="band2Horz">
      <w:tcPr>
        <w:tcBorders>
          <w:top w:val="nil"/>
          <w:left w:val="nil"/>
          <w:bottom w:val="nil"/>
          <w:right w:val="nil"/>
          <w:insideH w:val="nil"/>
          <w:insideV w:val="nil"/>
          <w:tl2br w:val="nil"/>
          <w:tr2bl w:val="nil"/>
        </w:tcBorders>
      </w:tcPr>
    </w:tblStylePr>
  </w:style>
  <w:style w:type="paragraph" w:customStyle="1" w:styleId="160">
    <w:name w:val="tabfill"/>
    <w:basedOn w:val="1"/>
    <w:qFormat/>
    <w:uiPriority w:val="0"/>
    <w:pPr>
      <w:numPr>
        <w:ilvl w:val="0"/>
        <w:numId w:val="3"/>
      </w:numPr>
      <w:suppressAutoHyphens w:val="0"/>
      <w:spacing w:before="60" w:after="60"/>
    </w:pPr>
    <w:rPr>
      <w:rFonts w:ascii="Times New Roman" w:hAnsi="Times New Roman"/>
      <w:snapToGrid w:val="0"/>
      <w:color w:val="000000"/>
      <w:lang w:eastAsia="en-US"/>
    </w:rPr>
  </w:style>
  <w:style w:type="paragraph" w:customStyle="1" w:styleId="161">
    <w:name w:val="bulleted"/>
    <w:basedOn w:val="1"/>
    <w:qFormat/>
    <w:uiPriority w:val="0"/>
    <w:pPr>
      <w:numPr>
        <w:ilvl w:val="0"/>
        <w:numId w:val="4"/>
      </w:numPr>
      <w:suppressAutoHyphens w:val="0"/>
      <w:spacing w:before="60" w:after="60"/>
    </w:pPr>
    <w:rPr>
      <w:rFonts w:ascii="Times New Roman" w:hAnsi="Times New Roman"/>
      <w:snapToGrid w:val="0"/>
      <w:color w:val="000000"/>
      <w:lang w:eastAsia="en-US"/>
    </w:rPr>
  </w:style>
  <w:style w:type="paragraph" w:styleId="162">
    <w:name w:val="List Paragraph"/>
    <w:basedOn w:val="1"/>
    <w:qFormat/>
    <w:uiPriority w:val="34"/>
    <w:pPr>
      <w:widowControl/>
      <w:ind w:left="720"/>
    </w:pPr>
    <w:rPr>
      <w:rFonts w:ascii="Times New Roman" w:hAnsi="Times New Roman"/>
      <w:sz w:val="20"/>
    </w:rPr>
  </w:style>
  <w:style w:type="paragraph" w:customStyle="1" w:styleId="163">
    <w:name w:val="Bullet level 1"/>
    <w:link w:val="164"/>
    <w:qFormat/>
    <w:uiPriority w:val="0"/>
    <w:pPr>
      <w:numPr>
        <w:ilvl w:val="0"/>
        <w:numId w:val="5"/>
      </w:numPr>
      <w:spacing w:after="240" w:line="280" w:lineRule="exact"/>
    </w:pPr>
    <w:rPr>
      <w:rFonts w:ascii="Arial" w:hAnsi="Arial" w:eastAsia="Times" w:cs="Arial"/>
      <w:szCs w:val="19"/>
      <w:lang w:val="en-GB" w:eastAsia="ja-JP" w:bidi="ar-SA"/>
    </w:rPr>
  </w:style>
  <w:style w:type="character" w:customStyle="1" w:styleId="164">
    <w:name w:val="Bullet level 1 Char"/>
    <w:link w:val="163"/>
    <w:qFormat/>
    <w:locked/>
    <w:uiPriority w:val="0"/>
    <w:rPr>
      <w:rFonts w:ascii="Arial" w:hAnsi="Arial" w:eastAsia="Times" w:cs="Arial"/>
      <w:szCs w:val="19"/>
      <w:lang w:val="en-GB" w:eastAsia="ja-JP"/>
    </w:rPr>
  </w:style>
  <w:style w:type="table" w:customStyle="1" w:styleId="165">
    <w:name w:val="Medium Shading 1 - Accent 13"/>
    <w:basedOn w:val="12"/>
    <w:qFormat/>
    <w:uiPriority w:val="63"/>
    <w:rPr>
      <w:rFonts w:ascii="Calibri" w:hAnsi="Calibri" w:eastAsia="Calibri" w:cs="Times New Roman"/>
      <w:sz w:val="22"/>
      <w:szCs w:val="22"/>
      <w:lang w:val="en-US"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tblStylePr w:type="band2Horz">
      <w:tcPr>
        <w:tcBorders>
          <w:top w:val="nil"/>
          <w:left w:val="nil"/>
          <w:bottom w:val="nil"/>
          <w:right w:val="nil"/>
          <w:insideH w:val="nil"/>
          <w:insideV w:val="nil"/>
          <w:tl2br w:val="nil"/>
          <w:tr2bl w:val="nil"/>
        </w:tcBorders>
      </w:tcPr>
    </w:tblStylePr>
  </w:style>
  <w:style w:type="table" w:customStyle="1" w:styleId="166">
    <w:name w:val="Medium Shading 1 - Accent 15"/>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tblStylePr w:type="band2Horz">
      <w:tcPr>
        <w:tcBorders>
          <w:top w:val="nil"/>
          <w:left w:val="nil"/>
          <w:bottom w:val="nil"/>
          <w:right w:val="nil"/>
          <w:insideH w:val="nil"/>
          <w:insideV w:val="nil"/>
          <w:tl2br w:val="nil"/>
          <w:tr2bl w:val="nil"/>
        </w:tcBorders>
      </w:tcPr>
    </w:tblStylePr>
  </w:style>
  <w:style w:type="table" w:customStyle="1" w:styleId="167">
    <w:name w:val="Medium Shading 1 - Accent 14"/>
    <w:basedOn w:val="12"/>
    <w:qFormat/>
    <w:uiPriority w:val="63"/>
    <w:rPr>
      <w:rFonts w:ascii="Calibri" w:hAnsi="Calibri" w:eastAsia="Calibri" w:cs="Times New Roman"/>
      <w:sz w:val="22"/>
      <w:szCs w:val="22"/>
      <w:lang w:val="en-US"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top w:val="nil"/>
          <w:left w:val="nil"/>
          <w:bottom w:val="nil"/>
          <w:right w:val="nil"/>
          <w:insideH w:val="nil"/>
          <w:insideV w:val="nil"/>
          <w:tl2br w:val="nil"/>
          <w:tr2bl w:val="nil"/>
        </w:tcBorders>
        <w:shd w:val="clear" w:color="auto" w:fill="D3DFEE"/>
      </w:tcPr>
    </w:tblStylePr>
    <w:tblStylePr w:type="band2Horz">
      <w:tcPr>
        <w:tcBorders>
          <w:top w:val="nil"/>
          <w:left w:val="nil"/>
          <w:bottom w:val="nil"/>
          <w:right w:val="nil"/>
          <w:insideH w:val="nil"/>
          <w:insideV w:val="nil"/>
          <w:tl2br w:val="nil"/>
          <w:tr2bl w:val="nil"/>
        </w:tcBorders>
      </w:tcPr>
    </w:tblStylePr>
  </w:style>
  <w:style w:type="paragraph" w:customStyle="1" w:styleId="168">
    <w:name w:val="Ausbildung"/>
    <w:basedOn w:val="14"/>
    <w:qFormat/>
    <w:uiPriority w:val="99"/>
    <w:pPr>
      <w:widowControl/>
      <w:numPr>
        <w:ilvl w:val="0"/>
        <w:numId w:val="6"/>
      </w:numPr>
      <w:tabs>
        <w:tab w:val="left" w:pos="720"/>
        <w:tab w:val="clear" w:pos="360"/>
      </w:tabs>
      <w:suppressAutoHyphens w:val="0"/>
      <w:spacing w:after="40" w:line="240" w:lineRule="atLeast"/>
      <w:ind w:left="720" w:hanging="720"/>
    </w:pPr>
    <w:rPr>
      <w:rFonts w:ascii="Garamond" w:hAnsi="Garamond"/>
      <w:lang w:eastAsia="en-US"/>
    </w:rPr>
  </w:style>
  <w:style w:type="paragraph" w:customStyle="1" w:styleId="169">
    <w:name w:val="Heading 31"/>
    <w:basedOn w:val="1"/>
    <w:qFormat/>
    <w:uiPriority w:val="9"/>
    <w:pPr>
      <w:widowControl/>
      <w:numPr>
        <w:ilvl w:val="0"/>
        <w:numId w:val="7"/>
      </w:numPr>
      <w:tabs>
        <w:tab w:val="clear" w:pos="360"/>
      </w:tabs>
      <w:suppressAutoHyphens w:val="0"/>
      <w:spacing w:before="180" w:after="240" w:line="280" w:lineRule="exact"/>
      <w:ind w:left="0" w:firstLine="0"/>
    </w:pPr>
    <w:rPr>
      <w:rFonts w:ascii="Verdana" w:hAnsi="Verdana" w:eastAsia="Times"/>
      <w:b/>
      <w:bCs/>
      <w:color w:val="000000"/>
      <w:sz w:val="18"/>
      <w:lang w:val="en-CA" w:eastAsia="en-US"/>
    </w:rPr>
  </w:style>
  <w:style w:type="table" w:customStyle="1" w:styleId="170">
    <w:name w:val="Table Deloitte quals"/>
    <w:basedOn w:val="12"/>
    <w:qFormat/>
    <w:uiPriority w:val="99"/>
    <w:pPr>
      <w:spacing w:before="60" w:after="60" w:line="200" w:lineRule="exact"/>
    </w:pPr>
    <w:rPr>
      <w:rFonts w:ascii="Arial" w:hAnsi="Arial" w:eastAsia="Times"/>
      <w:lang w:val="en-US" w:eastAsia="en-US"/>
    </w:rPr>
    <w:tblPr>
      <w:tblBorders>
        <w:top w:val="single" w:color="92D400" w:sz="4" w:space="0"/>
        <w:left w:val="single" w:color="92D400" w:sz="4" w:space="0"/>
        <w:right w:val="single" w:color="92D400" w:sz="4" w:space="0"/>
        <w:insideV w:val="single" w:color="92D400" w:sz="4" w:space="0"/>
      </w:tblBorders>
    </w:tblPr>
    <w:tcPr>
      <w:shd w:val="clear" w:color="auto" w:fill="FFFFFF"/>
    </w:tcPr>
    <w:tblStylePr w:type="firstRow">
      <w:pPr>
        <w:wordWrap/>
        <w:spacing w:beforeLines="0" w:beforeAutospacing="0" w:afterLines="0" w:afterAutospacing="0"/>
      </w:pPr>
      <w:rPr>
        <w:rFonts w:ascii="Symbol" w:hAnsi="Symbol"/>
        <w:b w:val="0"/>
        <w:color w:val="auto"/>
        <w:sz w:val="18"/>
      </w:rPr>
      <w:tcPr>
        <w:tcBorders>
          <w:top w:val="single" w:color="92D400" w:sz="4" w:space="0"/>
          <w:left w:val="single" w:color="92D400" w:sz="4" w:space="0"/>
          <w:bottom w:val="single" w:color="92D400" w:sz="4" w:space="0"/>
          <w:right w:val="single" w:color="92D400" w:sz="4" w:space="0"/>
          <w:insideH w:val="single" w:sz="4" w:space="0"/>
          <w:insideV w:val="single" w:sz="4" w:space="0"/>
          <w:tl2br w:val="nil"/>
          <w:tr2bl w:val="nil"/>
        </w:tcBorders>
        <w:shd w:val="clear" w:color="auto" w:fill="FFFFFF"/>
      </w:tcPr>
    </w:tblStylePr>
  </w:style>
  <w:style w:type="paragraph" w:customStyle="1" w:styleId="171">
    <w:name w:val="DHL Table Text"/>
    <w:qFormat/>
    <w:uiPriority w:val="0"/>
    <w:pPr>
      <w:widowControl w:val="0"/>
      <w:spacing w:line="240" w:lineRule="atLeast"/>
    </w:pPr>
    <w:rPr>
      <w:rFonts w:ascii="Arial" w:hAnsi="Arial" w:eastAsia="SimSun" w:cs="Times New Roman"/>
      <w:sz w:val="16"/>
      <w:lang w:val="en-US" w:eastAsia="en-GB" w:bidi="ar-SA"/>
    </w:rPr>
  </w:style>
  <w:style w:type="table" w:customStyle="1" w:styleId="172">
    <w:name w:val="DHL Table Banner"/>
    <w:basedOn w:val="12"/>
    <w:qFormat/>
    <w:uiPriority w:val="0"/>
    <w:pPr>
      <w:spacing w:line="240" w:lineRule="atLeast"/>
    </w:pPr>
    <w:rPr>
      <w:rFonts w:ascii="Arial" w:hAnsi="Arial"/>
      <w:sz w:val="16"/>
    </w:rPr>
    <w:tblPr>
      <w:tblBorders>
        <w:top w:val="single" w:color="FFCC00" w:sz="4" w:space="0"/>
        <w:left w:val="single" w:color="FFCC00" w:sz="4" w:space="0"/>
        <w:bottom w:val="single" w:color="FFCC00" w:sz="4" w:space="0"/>
        <w:right w:val="single" w:color="FFCC00" w:sz="4" w:space="0"/>
        <w:insideH w:val="single" w:color="FFCC00" w:sz="4" w:space="0"/>
        <w:insideV w:val="single" w:color="FFCC00" w:sz="4" w:space="0"/>
      </w:tblBorders>
    </w:tblPr>
    <w:tcPr>
      <w:shd w:val="clear" w:color="auto" w:fill="auto"/>
      <w:tcMar>
        <w:top w:w="113" w:type="dxa"/>
        <w:bottom w:w="113" w:type="dxa"/>
      </w:tcMar>
    </w:tcPr>
    <w:tblStylePr w:type="firstRow">
      <w:rPr>
        <w:rFonts w:ascii="Symbol" w:hAnsi="Symbol"/>
        <w:b/>
        <w:sz w:val="16"/>
      </w:rPr>
      <w:tcPr>
        <w:shd w:val="clear" w:color="auto" w:fill="E0E0E0"/>
      </w:tcPr>
    </w:tblStylePr>
  </w:style>
  <w:style w:type="paragraph" w:customStyle="1" w:styleId="173">
    <w:name w:val="DHL Table Header"/>
    <w:qFormat/>
    <w:uiPriority w:val="0"/>
    <w:pPr>
      <w:widowControl w:val="0"/>
      <w:spacing w:line="240" w:lineRule="atLeast"/>
    </w:pPr>
    <w:rPr>
      <w:rFonts w:ascii="Arial" w:hAnsi="Arial" w:eastAsia="SimSun" w:cs="Times New Roman"/>
      <w:b/>
      <w:sz w:val="16"/>
      <w:szCs w:val="16"/>
      <w:lang w:val="en-US" w:eastAsia="en-GB" w:bidi="ar-SA"/>
    </w:rPr>
  </w:style>
  <w:style w:type="character" w:customStyle="1" w:styleId="174">
    <w:name w:val="emailstyle15"/>
    <w:qFormat/>
    <w:uiPriority w:val="0"/>
    <w:rPr>
      <w:rFonts w:hint="eastAsia" w:ascii="Calibri" w:hAnsi="Calibri" w:eastAsia="Calibri" w:cs="Times New Roman"/>
      <w:color w:val="auto"/>
      <w:sz w:val="22"/>
      <w:szCs w:val="22"/>
    </w:rPr>
  </w:style>
  <w:style w:type="paragraph" w:customStyle="1" w:styleId="175">
    <w:name w:val="msolistparagraph"/>
    <w:qFormat/>
    <w:uiPriority w:val="0"/>
    <w:pPr>
      <w:keepNext w:val="0"/>
      <w:keepLines w:val="0"/>
      <w:widowControl/>
      <w:suppressLineNumbers w:val="0"/>
      <w:spacing w:before="0" w:beforeAutospacing="0" w:after="0" w:afterAutospacing="0"/>
      <w:ind w:left="720" w:right="0"/>
      <w:jc w:val="left"/>
    </w:pPr>
    <w:rPr>
      <w:rFonts w:hint="eastAsia" w:ascii="Calibri" w:hAnsi="Calibri" w:eastAsia="Calibri"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HILLCREST INTERNATIONAL SCHOOLS</Company>
  <Pages>8</Pages>
  <Words>3421</Words>
  <Characters>20057</Characters>
  <Lines>107</Lines>
  <Paragraphs>30</Paragraphs>
  <TotalTime>29</TotalTime>
  <ScaleCrop>false</ScaleCrop>
  <LinksUpToDate>false</LinksUpToDate>
  <CharactersWithSpaces>24470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2018-05-17T12:03:00Z</dcterms:created>
  <dc:creator>LR</dc:creator>
  <cp:lastModifiedBy>Njoroge Kiarie</cp:lastModifiedBy>
  <cp:lastPrinted>2014-01-23T18:34:00Z</cp:lastPrinted>
  <dcterms:modified xsi:type="dcterms:W3CDTF">2026-02-03T10:37:03Z</dcterms:modified>
  <dc:subject>Proposal</dc:subject>
  <dc:title>PROVISON OF RECRUITMENT SERVICES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FD2AC97B84304AD5AB6C07E0C3F93A30_13</vt:lpwstr>
  </property>
</Properties>
</file>