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0353" w14:textId="11EC5F35" w:rsidR="002C3110" w:rsidRPr="007B1B98" w:rsidRDefault="00C718E6" w:rsidP="00B848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  <w:t>Аннотированный список стандартов и спецификаций в сфере ИТ</w:t>
      </w:r>
    </w:p>
    <w:p w14:paraId="6DFCEC8A" w14:textId="4A9812CB" w:rsidR="00C718E6" w:rsidRPr="00A02D3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2D36">
        <w:rPr>
          <w:rFonts w:ascii="Times New Roman" w:hAnsi="Times New Roman" w:cs="Times New Roman"/>
          <w:sz w:val="28"/>
          <w:szCs w:val="28"/>
        </w:rPr>
        <w:t>ISO/IEC JTC 1. Information technology // ISO.org: официальный сайт Международной организации по стандартизации. – Женева, 2025. – URL: https://www.iso.org/committee/45020.html (дата обращения: 17.02.2026).</w:t>
      </w:r>
    </w:p>
    <w:p w14:paraId="1E7168C9" w14:textId="734E0461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Официальная страница Объединенного технического комитета 1 (JTC 1) Международной организации по стандартизации (ISO) и Международной электротехнической комиссии (IEC) — головной организации, разрабатывающей международные стандарты в области информационных технологий. На ресурсе представлена информация о структуре комитета, который включает 43 подкомитета и рабочие группы, охватывающие все направления ИТ: от языков программирования (SC 22) и информационной безопасности (SC 27) до искусственного интеллекта (SC 42), интернета вещей (SC 41) и интерфейсов "мозг-компьютер" (SC 43). По состоянию на 2025 год комитетом опубликовано более 3500 стандартов.</w:t>
      </w:r>
    </w:p>
    <w:p w14:paraId="7FCD9D1D" w14:textId="2C377A89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Р 43.0.1-2005. Информационное обеспечение техники и операторской деятельности. Общие положения: национальный стандарт Российской Федерации: дата введения 2006-07-01. – Москва: Стандартинформ, 2005. – 12 с. – URL: https://NormaCS.net/doc/4300001/ (дата обращения: 17.02.2026).</w:t>
      </w:r>
    </w:p>
    <w:p w14:paraId="34034F0D" w14:textId="67649662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Национальный стандарт, входящий в обширный комплекс документов (ГОСТ Р 43.0.1 – ГОСТ Р 43.2.7), регламентирующих информационное обеспечение технической деятельности. Устанавливает общие положения по организации человеко-информационного взаимодействия в технических системах. Стандарты данной серии представляют собой уникальную отечественную разработку, направленную на системное описание процессов обмена информацией, включая терминологию, структуру баз знаний и языки операторской деятельности.</w:t>
      </w:r>
    </w:p>
    <w:p w14:paraId="7DFC652F" w14:textId="5AC86E91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19.101-2024. Единая система программной документации (ЕСПД). Виды программ и программных документов: межгосударственный стандарт: дата введения 2025-01-01. – Москва: Российский институт стандартизации, 2024. – URL: https://NormaCS.net/doc/7700001/ (дата обращения: 17.02.2026).</w:t>
      </w:r>
    </w:p>
    <w:p w14:paraId="6A8BB1C7" w14:textId="51B04B85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 xml:space="preserve">Аннотация: Актуализированная версия основополагающего стандарта Единой системы программной документации (ЕСПД), действующей на территории стран СНГ. Документ классифицирует программы и </w:t>
      </w:r>
      <w:r w:rsidRPr="00C718E6">
        <w:rPr>
          <w:rFonts w:ascii="Times New Roman" w:hAnsi="Times New Roman" w:cs="Times New Roman"/>
          <w:sz w:val="28"/>
          <w:szCs w:val="28"/>
        </w:rPr>
        <w:lastRenderedPageBreak/>
        <w:t>программные документы по видам и устанавливает требования к их содержанию. ЕСПД гармонизирована с международными подходами к документированию жизненного цикла программного обеспечения и обеспечивает унификацию документации при разработке, сопровождении и эксплуатации ПО.</w:t>
      </w:r>
    </w:p>
    <w:p w14:paraId="0C301529" w14:textId="01BF3518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IEC 60950-1-2014. Оборудование информационных технологий. Требования безопасности. Часть 1. Общие требования: межгосударственный стандарт: дата введения 2015-09-01. – Москва: Стандартинформ, 2014. – URL: https://NormaCS.net/doc/5400010/ (дата обращения: 17.02.2026).</w:t>
      </w:r>
    </w:p>
    <w:p w14:paraId="4E42D519" w14:textId="11C1325E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Межгосударственный стандарт, гармонизированный с международным стандартом МЭК 60950-1, устанавливающий требования безопасности к оборудованию информационных технологий, включая электрические, механические, пожарные и термические аспекты. Распространяется на широкий спектр устройств: от персональных компьютеров и серверов до телекоммуникационного оборудования и периферийных устройств. В настоящее время дополняется и замещается стандартом серии IEC 62368.</w:t>
      </w:r>
    </w:p>
    <w:p w14:paraId="74F6059B" w14:textId="007B3587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Р ИСО/МЭК 17788-2016. Информационные технологии. Облачные вычисления. Общие положения и терминология: национальный стандарт Российской Федерации: дата введения 2017-01-01. – Москва: Стандартинформ, 2016. – 16 с. – URL: https://NormaCS.net/doc/5700005/ (дата обращения: 17.02.2026).</w:t>
      </w:r>
    </w:p>
    <w:p w14:paraId="5A461C95" w14:textId="04EED9DB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Национальный стандарт, идентичный международному стандарту ISO/IEC 17788:2014, который закладывает понятийную базу для области облачных вычислений. Документ определяет основные термины, концепции, роли и виды деятельности (потребитель, поставщик, партнер), а также архитектурные составляющие облачных сред. Стандарт является ключевым для понимания моделей обслуживания (IaaS, PaaS, SaaS) и моделей развертывания (частное, публичное, гибридное облака).</w:t>
      </w:r>
    </w:p>
    <w:p w14:paraId="4EC35DB7" w14:textId="41E4E340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Internet Engineering Task Force (IETF). Request for Comments (RFC) // IETF.org: </w:t>
      </w:r>
      <w:r w:rsidRPr="00C718E6">
        <w:rPr>
          <w:rFonts w:ascii="Times New Roman" w:hAnsi="Times New Roman" w:cs="Times New Roman"/>
          <w:sz w:val="28"/>
          <w:szCs w:val="28"/>
        </w:rPr>
        <w:t>официальный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E6">
        <w:rPr>
          <w:rFonts w:ascii="Times New Roman" w:hAnsi="Times New Roman" w:cs="Times New Roman"/>
          <w:sz w:val="28"/>
          <w:szCs w:val="28"/>
        </w:rPr>
        <w:t>сайт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>. – 2026. – URL: https://www.ietf.org/standards/rfcs/ (</w:t>
      </w:r>
      <w:r w:rsidRPr="00C718E6">
        <w:rPr>
          <w:rFonts w:ascii="Times New Roman" w:hAnsi="Times New Roman" w:cs="Times New Roman"/>
          <w:sz w:val="28"/>
          <w:szCs w:val="28"/>
        </w:rPr>
        <w:t>дата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E6">
        <w:rPr>
          <w:rFonts w:ascii="Times New Roman" w:hAnsi="Times New Roman" w:cs="Times New Roman"/>
          <w:sz w:val="28"/>
          <w:szCs w:val="28"/>
        </w:rPr>
        <w:t>обращения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>: 17.02.2026).</w:t>
      </w:r>
    </w:p>
    <w:p w14:paraId="6A976794" w14:textId="5CE46ADF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 xml:space="preserve">Аннотация: Официальный репозиторий документов RFC (Request for Comments) Инженерного совета Интернета (IETF) — ведущей организации, разрабатывающей протоколы и архитектуру Интернета. RFC представляют собой меморандумы с описанием протоколов, процедур, программ и концепций, многие из которых становятся стандартами Интернета (STD). Включают ключевые спецификации, такие как протоколы TCP/IP, HTTP, TLS, протоколы электронной почты </w:t>
      </w:r>
      <w:r w:rsidRPr="00C718E6">
        <w:rPr>
          <w:rFonts w:ascii="Times New Roman" w:hAnsi="Times New Roman" w:cs="Times New Roman"/>
          <w:sz w:val="28"/>
          <w:szCs w:val="28"/>
        </w:rPr>
        <w:lastRenderedPageBreak/>
        <w:t>(SMTP, IMAP) и многие другие, обеспечивающие функциональность и интероперабельность глобальной сети.</w:t>
      </w:r>
    </w:p>
    <w:p w14:paraId="4D6D9A9E" w14:textId="337CFC36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Р 43.0.8-2017. Информационное обеспечение техники и операторской деятельности. Искусственно-интеллектуализированное человеко-информационное взаимодействие. Общие положения: национальный стандарт Российской Федерации: дата введения 2018-01-01. – Москва: Стандартинформ, 2017. – URL: https://NormaCS.net/doc/4800015/ (дата обращения: 17.02.2026).</w:t>
      </w:r>
    </w:p>
    <w:p w14:paraId="75C9DCE7" w14:textId="6198C095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Один из первых стандартов, регламентирующих взаимодействие человека с системами искусственного интеллекта. Документ устанавливает общие положения по организации искусственно-интеллектуализированного взаимодействия в системах "человек — информационная среда". Определяет принципы, виды и структуру такого взаимодействия, что имеет особую актуальность при проектировании современных эргатических систем и интерфейсов человеко-машинного взаимодействия.</w:t>
      </w:r>
    </w:p>
    <w:p w14:paraId="5C2C86D2" w14:textId="3C20F7DC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Р ИСО/МЭК 30100-1-2017. Информационные технологии. Менеджмент ресурсов домашних сетей. Часть 1. Требования: национальный стандарт Российской Федерации: дата введения 2018-09-01. – Москва: Стандартинформ, 2017. – URL: https://files.stroyinf.ru/Data/662/66291.pdf (дата обращения: 17.02.2026).</w:t>
      </w:r>
    </w:p>
    <w:p w14:paraId="17A9C72D" w14:textId="584DC3FF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Национальный стандарт, гармонизированный с ISO/IEC 30100-1:2016, устанавливающий требования к архитектуре управления ресурсами домашних сетей. Документ определяет минимальный набор требований для безопасного предоставления услуг, управления устройствами, топологией сети, автоконфигурирования и диагностики. Стандарт содержит общую информационную модель взаимодействия ресурсов и учитывает требования по защите конфиденциальности данных в условиях развития концепции "умного дома".</w:t>
      </w:r>
    </w:p>
    <w:p w14:paraId="674AD6F9" w14:textId="38E8DC07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ГОСТ Р 43.0.12-2018. Информационное обеспечение техники и операторской деятельности. Базы знаний в технической деятельности: национальный стандарт Российской Федерации: дата введения 2019-01-01. – Москва: Стандартинформ, 2018. – URL: https://NormaCS.net/doc/4900006/ (дата обращения: 17.02.2026).</w:t>
      </w:r>
    </w:p>
    <w:p w14:paraId="431A1A7D" w14:textId="5A8513A0" w:rsidR="00C718E6" w:rsidRPr="00C718E6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Стандарт, определяющий требования к формированию и применению баз знаний в технической деятельности. Документ устанавливает структуру, состав и принципы построения баз знаний как ключевого компонента интеллектуальных систем поддержки принятия решений. Регламентирует процессы сбора, систематизации, хранения и актуализации знаний, необходимых для эффективного функционирования сложных технических комплексов и обучения персонала.</w:t>
      </w:r>
    </w:p>
    <w:p w14:paraId="5B76F7D0" w14:textId="082C55B2" w:rsidR="00C718E6" w:rsidRPr="00C718E6" w:rsidRDefault="00C718E6" w:rsidP="00C718E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18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IEEE P3109. Standard for Arithmetic Formats for Machine </w:t>
      </w:r>
      <w:proofErr w:type="gramStart"/>
      <w:r w:rsidRPr="00C718E6">
        <w:rPr>
          <w:rFonts w:ascii="Times New Roman" w:hAnsi="Times New Roman" w:cs="Times New Roman"/>
          <w:sz w:val="28"/>
          <w:szCs w:val="28"/>
          <w:lang w:val="en-US"/>
        </w:rPr>
        <w:t>Learning :</w:t>
      </w:r>
      <w:proofErr w:type="gramEnd"/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E6">
        <w:rPr>
          <w:rFonts w:ascii="Times New Roman" w:hAnsi="Times New Roman" w:cs="Times New Roman"/>
          <w:sz w:val="28"/>
          <w:szCs w:val="28"/>
        </w:rPr>
        <w:t>проект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E6">
        <w:rPr>
          <w:rFonts w:ascii="Times New Roman" w:hAnsi="Times New Roman" w:cs="Times New Roman"/>
          <w:sz w:val="28"/>
          <w:szCs w:val="28"/>
        </w:rPr>
        <w:t>стандарта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/ IEEE Microprocessor Standards Committee. – </w:t>
      </w:r>
      <w:r w:rsidRPr="00C718E6">
        <w:rPr>
          <w:rFonts w:ascii="Times New Roman" w:hAnsi="Times New Roman" w:cs="Times New Roman"/>
          <w:sz w:val="28"/>
          <w:szCs w:val="28"/>
        </w:rPr>
        <w:t>Нью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718E6">
        <w:rPr>
          <w:rFonts w:ascii="Times New Roman" w:hAnsi="Times New Roman" w:cs="Times New Roman"/>
          <w:sz w:val="28"/>
          <w:szCs w:val="28"/>
        </w:rPr>
        <w:t>Йорк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>: IEEE, 2023. – URL: https://standards.ieee.org/ieee/3109/11165/ (</w:t>
      </w:r>
      <w:r w:rsidRPr="00C718E6">
        <w:rPr>
          <w:rFonts w:ascii="Times New Roman" w:hAnsi="Times New Roman" w:cs="Times New Roman"/>
          <w:sz w:val="28"/>
          <w:szCs w:val="28"/>
        </w:rPr>
        <w:t>дата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18E6">
        <w:rPr>
          <w:rFonts w:ascii="Times New Roman" w:hAnsi="Times New Roman" w:cs="Times New Roman"/>
          <w:sz w:val="28"/>
          <w:szCs w:val="28"/>
        </w:rPr>
        <w:t>обращения</w:t>
      </w:r>
      <w:r w:rsidRPr="00C718E6">
        <w:rPr>
          <w:rFonts w:ascii="Times New Roman" w:hAnsi="Times New Roman" w:cs="Times New Roman"/>
          <w:sz w:val="28"/>
          <w:szCs w:val="28"/>
          <w:lang w:val="en-US"/>
        </w:rPr>
        <w:t>: 17.02.2026).</w:t>
      </w:r>
    </w:p>
    <w:p w14:paraId="4E1109B6" w14:textId="2987D1B7" w:rsidR="002C3110" w:rsidRPr="002C3110" w:rsidRDefault="00C718E6" w:rsidP="00A02D36">
      <w:pPr>
        <w:pStyle w:val="a7"/>
        <w:rPr>
          <w:rFonts w:ascii="Times New Roman" w:hAnsi="Times New Roman" w:cs="Times New Roman"/>
          <w:sz w:val="28"/>
          <w:szCs w:val="28"/>
        </w:rPr>
      </w:pPr>
      <w:r w:rsidRPr="00C718E6">
        <w:rPr>
          <w:rFonts w:ascii="Times New Roman" w:hAnsi="Times New Roman" w:cs="Times New Roman"/>
          <w:sz w:val="28"/>
          <w:szCs w:val="28"/>
        </w:rPr>
        <w:t>Аннотация: Разрабатываемый стандарт Института инженеров электротехники и электроники (IEEE), определяющий двоичные арифметические форматы данных, оптимизированные для систем машинного обучения. Документ находится в стадии активной разработки (утверждение проекта — февраль 2023 г.) и направлен на обеспечение единообразия и интероперабельности аппаратных и программных реализаций алгоритмов машинного обучения. Стандарт согласован с IEEE Std 754-2019 для арифметики с плавающей точкой и призван минимизировать усилия по обеспечению совместимости различных MLS-систем.</w:t>
      </w:r>
    </w:p>
    <w:sectPr w:rsidR="002C3110" w:rsidRPr="002C3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8B2"/>
    <w:multiLevelType w:val="hybridMultilevel"/>
    <w:tmpl w:val="B8786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44D44"/>
    <w:multiLevelType w:val="hybridMultilevel"/>
    <w:tmpl w:val="C7548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24044"/>
    <w:multiLevelType w:val="hybridMultilevel"/>
    <w:tmpl w:val="68969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85CBA"/>
    <w:multiLevelType w:val="hybridMultilevel"/>
    <w:tmpl w:val="26062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B5E12"/>
    <w:multiLevelType w:val="hybridMultilevel"/>
    <w:tmpl w:val="5A1C3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701199">
    <w:abstractNumId w:val="2"/>
  </w:num>
  <w:num w:numId="2" w16cid:durableId="393547642">
    <w:abstractNumId w:val="4"/>
  </w:num>
  <w:num w:numId="3" w16cid:durableId="1961299438">
    <w:abstractNumId w:val="1"/>
  </w:num>
  <w:num w:numId="4" w16cid:durableId="1770926426">
    <w:abstractNumId w:val="0"/>
  </w:num>
  <w:num w:numId="5" w16cid:durableId="8403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0"/>
    <w:rsid w:val="00091435"/>
    <w:rsid w:val="0017212C"/>
    <w:rsid w:val="00230713"/>
    <w:rsid w:val="002C3110"/>
    <w:rsid w:val="0062776A"/>
    <w:rsid w:val="007B1B98"/>
    <w:rsid w:val="007F2CDD"/>
    <w:rsid w:val="0083327C"/>
    <w:rsid w:val="00A02D36"/>
    <w:rsid w:val="00B84844"/>
    <w:rsid w:val="00C251AD"/>
    <w:rsid w:val="00C718E6"/>
    <w:rsid w:val="00E40D37"/>
    <w:rsid w:val="00F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4066C"/>
  <w15:chartTrackingRefBased/>
  <w15:docId w15:val="{33195B67-DC96-4CBD-967A-ED9D9654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1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7</cp:revision>
  <dcterms:created xsi:type="dcterms:W3CDTF">2026-02-17T07:08:00Z</dcterms:created>
  <dcterms:modified xsi:type="dcterms:W3CDTF">2026-02-17T07:13:00Z</dcterms:modified>
</cp:coreProperties>
</file>