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58789" w14:textId="40668698" w:rsidR="00C251AD" w:rsidRPr="00C05254" w:rsidRDefault="00C05254" w:rsidP="00516767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Отчёт</w:t>
      </w:r>
    </w:p>
    <w:p w14:paraId="26700D4C" w14:textId="77777777" w:rsidR="00823DE8" w:rsidRPr="00823DE8" w:rsidRDefault="00823DE8" w:rsidP="00823DE8">
      <w:p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Объект анализа: Персональный компьютер (рабочая станция) на базе системного блока HP 290 G2 MT Business PC.</w:t>
      </w:r>
    </w:p>
    <w:p w14:paraId="33BAD76E" w14:textId="77777777" w:rsidR="00823DE8" w:rsidRPr="00823DE8" w:rsidRDefault="00823DE8" w:rsidP="00823DE8">
      <w:p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Источники информации: Отчёт утилиты CPU-Z (WIN-S99PUV3BS0T.txt), данные диспетчера устройств (3.png) и сведения об установленных программах.</w:t>
      </w:r>
    </w:p>
    <w:p w14:paraId="4480B56F" w14:textId="77777777" w:rsidR="00823DE8" w:rsidRPr="00823DE8" w:rsidRDefault="00823DE8" w:rsidP="00823DE8">
      <w:p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В ходе анализа был изучен парк технических средств. Поскольку в предоставленных материалах подробно описана только одна рабочая станция, анализ проведён для данной конкретной конфигурации. Эта система является типичным представителем офисных и инженерных рабочих станций, выпущенных в период 2018–2019 годов. Параметры системы сведены в единый структурированный список.</w:t>
      </w:r>
    </w:p>
    <w:p w14:paraId="2CE37CD2" w14:textId="77777777" w:rsidR="00823DE8" w:rsidRPr="00823DE8" w:rsidRDefault="00823DE8" w:rsidP="00823DE8">
      <w:p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Технические характеристики рабочей станции HP 290 G2 MT Business PC</w:t>
      </w:r>
    </w:p>
    <w:p w14:paraId="4382C988" w14:textId="77777777" w:rsidR="00823DE8" w:rsidRPr="00823DE8" w:rsidRDefault="00823DE8" w:rsidP="00823DE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 xml:space="preserve">Модель микропроцессора (ЦПУ): Intel Core i3-8100 (архитектура Coffee 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Lake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>, 64-битный).</w:t>
      </w:r>
    </w:p>
    <w:p w14:paraId="6B502A72" w14:textId="77777777" w:rsidR="00823DE8" w:rsidRPr="00823DE8" w:rsidRDefault="00823DE8" w:rsidP="00823DE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 xml:space="preserve">Тактовая частота микропроцессора: Базовая частота — 3.60 ГГц (3600 МГц). Технология Turbo 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Boost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 xml:space="preserve"> в данной модели процессора поддерживается, но, судя по отчёту, отключена в настройках системы (отмечено как 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disabled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>), поэтому процессор работает на штатной частоте.</w:t>
      </w:r>
    </w:p>
    <w:p w14:paraId="307F9877" w14:textId="77777777" w:rsidR="00823DE8" w:rsidRPr="00823DE8" w:rsidRDefault="00823DE8" w:rsidP="00823DE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Объём и вид оперативной памяти: Установлен один модуль памяти объёмом 8 ГБ. Тип памяти — DDR4 (Double Data Rate 4). Модуль выполнен в форм-факторе DIMM. Эффективная частота работы памяти составляет 2400 МГц. Производитель модуля — Samsung, партия — M378A1G43TB1-CTD. Системная плата имеет два слота под память (каналы ChannelA-DIMM0 и ChannelB-DIMM0), второй слот свободен, что позволяет в будущем увеличить объём ОЗУ до 16–32 ГБ.</w:t>
      </w:r>
    </w:p>
    <w:p w14:paraId="2E2EA1E8" w14:textId="77777777" w:rsidR="00823DE8" w:rsidRPr="00823DE8" w:rsidRDefault="00823DE8" w:rsidP="00823DE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Модель системной платы (материнская плата): Системная плата произведена компанией HP, имеет модельный номер 843C (ревизия 00). Это проприетарная материнская плата для корпоративных ПК HP.</w:t>
      </w:r>
    </w:p>
    <w:p w14:paraId="5BDAFF77" w14:textId="77777777" w:rsidR="00823DE8" w:rsidRPr="00823DE8" w:rsidRDefault="00823DE8" w:rsidP="00823DE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Шины и слоты расширения системной платы: Системная плата поддерживает современные интерфейсы и шины. В отчёте DMI перечислены следующие слоты расширения (внутренние):</w:t>
      </w:r>
    </w:p>
    <w:p w14:paraId="14F0A559" w14:textId="77777777" w:rsidR="00823DE8" w:rsidRPr="00823DE8" w:rsidRDefault="00823DE8" w:rsidP="00823DE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PCI Express (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 xml:space="preserve">): Наличие нескольких слотов 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 xml:space="preserve"> (обозначенных как J6B2, J6B1, J6D1, J7B1, J8B4) обеспечивает возможность установки дискретной видеокарты, сетевых карт, контроллеров и других устройств. Точная спецификация каждого слота (x1, x4, x16) </w:t>
      </w:r>
      <w:r w:rsidRPr="00823DE8">
        <w:rPr>
          <w:rFonts w:ascii="Times New Roman" w:hAnsi="Times New Roman" w:cs="Times New Roman"/>
          <w:sz w:val="28"/>
          <w:szCs w:val="28"/>
        </w:rPr>
        <w:lastRenderedPageBreak/>
        <w:t>в отчёте не детализирована, но маркировка PCIE16 указывает на наличие слота с 16 линиями для видеокарты.</w:t>
      </w:r>
    </w:p>
    <w:p w14:paraId="06FEA5C5" w14:textId="77777777" w:rsidR="00823DE8" w:rsidRPr="00823DE8" w:rsidRDefault="00823DE8" w:rsidP="00823DE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Традиционные шины ISA, VLB и AGP в современных системах не используются.</w:t>
      </w:r>
    </w:p>
    <w:p w14:paraId="58FD1E40" w14:textId="77777777" w:rsidR="00823DE8" w:rsidRPr="00823DE8" w:rsidRDefault="00823DE8" w:rsidP="00823DE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Накопители на магнитных дисках:</w:t>
      </w:r>
    </w:p>
    <w:p w14:paraId="6821D08A" w14:textId="77777777" w:rsidR="00823DE8" w:rsidRPr="00823DE8" w:rsidRDefault="00823DE8" w:rsidP="00823DE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Модель винчестера: В системе установлен твердотельный накопитель (SSD) формата M.2 модели WDC PC SN520 SDPANUW-256G-1006 (обнаружен в разделе "Дисковые устройства").</w:t>
      </w:r>
    </w:p>
    <w:p w14:paraId="5F070939" w14:textId="77777777" w:rsidR="00823DE8" w:rsidRPr="00823DE8" w:rsidRDefault="00823DE8" w:rsidP="00823DE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Ёмкость: Объём накопителя составляет 256 ГБ.</w:t>
      </w:r>
    </w:p>
    <w:p w14:paraId="24BEE7F7" w14:textId="77777777" w:rsidR="00823DE8" w:rsidRPr="00823DE8" w:rsidRDefault="00823DE8" w:rsidP="00823DE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 xml:space="preserve">Интерфейс: Накопитель использует интерфейс 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 xml:space="preserve"> через шину PCI Express, что обеспечивает высокую скорость чтения и записи данных по сравнению с традиционными SATA-дисками.</w:t>
      </w:r>
    </w:p>
    <w:p w14:paraId="00F61A58" w14:textId="77777777" w:rsidR="00823DE8" w:rsidRPr="00823DE8" w:rsidRDefault="00823DE8" w:rsidP="00823DE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 xml:space="preserve">Дополнительно: В системе также зафиксировано подключение внешнего USB-накопителя (флешки) — USB 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SanDisk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 xml:space="preserve"> 3.2Gen1 USB Device.</w:t>
      </w:r>
    </w:p>
    <w:p w14:paraId="22B812B2" w14:textId="77777777" w:rsidR="00823DE8" w:rsidRPr="00823DE8" w:rsidRDefault="00823DE8" w:rsidP="00823DE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Модель видеокарты и объём видеопамяти:</w:t>
      </w:r>
    </w:p>
    <w:p w14:paraId="66FFF248" w14:textId="77777777" w:rsidR="00823DE8" w:rsidRPr="00823DE8" w:rsidRDefault="00823DE8" w:rsidP="00823DE8">
      <w:pPr>
        <w:pStyle w:val="a7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 xml:space="preserve">Тип: В системе используется интегрированное в процессор Intel Core i3-8100 графическое ядро. В диспетчере устройств и отчёте CPU-Z оно отображается как "Базовый видеоадаптер (Майкрософт)", что означает использование стандартного драйвера VGA, но 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аппаратно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 xml:space="preserve"> это графическое решение Intel UHD Graphics 630.</w:t>
      </w:r>
    </w:p>
    <w:p w14:paraId="5B269871" w14:textId="77777777" w:rsidR="00823DE8" w:rsidRPr="00823DE8" w:rsidRDefault="00823DE8" w:rsidP="00823DE8">
      <w:pPr>
        <w:pStyle w:val="a7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Объём видеопамяти</w:t>
      </w:r>
      <w:proofErr w:type="gramStart"/>
      <w:r w:rsidRPr="00823DE8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823DE8">
        <w:rPr>
          <w:rFonts w:ascii="Times New Roman" w:hAnsi="Times New Roman" w:cs="Times New Roman"/>
          <w:sz w:val="28"/>
          <w:szCs w:val="28"/>
        </w:rPr>
        <w:t xml:space="preserve"> интегрированных видеокарт выделяется часть оперативной памяти компьютера. Объём выделяемой памяти динамически изменяется (до 1–2 ГБ), но отдельного физического чипа видеопамяти на плате нет.</w:t>
      </w:r>
    </w:p>
    <w:p w14:paraId="587539A7" w14:textId="77777777" w:rsidR="00823DE8" w:rsidRPr="00823DE8" w:rsidRDefault="00823DE8" w:rsidP="00823DE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Монитор</w:t>
      </w:r>
      <w:proofErr w:type="gramStart"/>
      <w:r w:rsidRPr="00823DE8">
        <w:rPr>
          <w:rFonts w:ascii="Times New Roman" w:hAnsi="Times New Roman" w:cs="Times New Roman"/>
          <w:sz w:val="28"/>
          <w:szCs w:val="28"/>
        </w:rPr>
        <w:t>: В качестве</w:t>
      </w:r>
      <w:proofErr w:type="gramEnd"/>
      <w:r w:rsidRPr="00823DE8">
        <w:rPr>
          <w:rFonts w:ascii="Times New Roman" w:hAnsi="Times New Roman" w:cs="Times New Roman"/>
          <w:sz w:val="28"/>
          <w:szCs w:val="28"/>
        </w:rPr>
        <w:t xml:space="preserve"> устройства вывода используется монитор HP N246v с диагональю 24 дюйма и максимальным разрешением 1920x1080 пикселей (Full HD). Подключение осуществляется через интерфейс Display Port.</w:t>
      </w:r>
    </w:p>
    <w:p w14:paraId="20D94484" w14:textId="77777777" w:rsidR="00823DE8" w:rsidRPr="00823DE8" w:rsidRDefault="00823DE8" w:rsidP="00823DE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Дополнительное оборудование (периферия и сетевые адаптеры):</w:t>
      </w:r>
    </w:p>
    <w:p w14:paraId="397CF806" w14:textId="77777777" w:rsidR="00823DE8" w:rsidRPr="00823DE8" w:rsidRDefault="00823DE8" w:rsidP="00823DE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Сетевой адаптер</w:t>
      </w:r>
      <w:proofErr w:type="gramStart"/>
      <w:r w:rsidRPr="00823DE8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823DE8">
        <w:rPr>
          <w:rFonts w:ascii="Times New Roman" w:hAnsi="Times New Roman" w:cs="Times New Roman"/>
          <w:sz w:val="28"/>
          <w:szCs w:val="28"/>
        </w:rPr>
        <w:t xml:space="preserve"> подключения к локальной сети используется встроенный гигабитный контроллер 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Realtek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 xml:space="preserve"> GBE Family 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>. Также присутствуют программные WAN-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минипорты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 xml:space="preserve"> для работы с VPN и прямыми соединениями.</w:t>
      </w:r>
    </w:p>
    <w:p w14:paraId="1C9E735F" w14:textId="0849BA25" w:rsidR="00823DE8" w:rsidRPr="007164AE" w:rsidRDefault="00823DE8" w:rsidP="007164A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 xml:space="preserve">Аудио: Звуковая подсистема представлена встроенным кодеком 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Realtek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 xml:space="preserve"> High Definition Audio, обеспечивающим вывод звука на наушники/колонки и подключение микрофона.</w:t>
      </w:r>
    </w:p>
    <w:p w14:paraId="05BCB678" w14:textId="77777777" w:rsidR="00823DE8" w:rsidRPr="00823DE8" w:rsidRDefault="00823DE8" w:rsidP="00823DE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 xml:space="preserve">Устройства ввода: В системе используются стандартные USB-клавиатура и USB-мышь (зафиксированы в списке USB-устройств как "Составное USB устройство" и "USB-устройство ввода" с идентификаторами 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vendor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 xml:space="preserve"> 0x0461, 0x03F0).</w:t>
      </w:r>
    </w:p>
    <w:p w14:paraId="1DEF1D49" w14:textId="77777777" w:rsidR="00823DE8" w:rsidRPr="00823DE8" w:rsidRDefault="00823DE8" w:rsidP="00823DE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lastRenderedPageBreak/>
        <w:t>Порты</w:t>
      </w:r>
      <w:proofErr w:type="gramStart"/>
      <w:r w:rsidRPr="00823DE8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823DE8">
        <w:rPr>
          <w:rFonts w:ascii="Times New Roman" w:hAnsi="Times New Roman" w:cs="Times New Roman"/>
          <w:sz w:val="28"/>
          <w:szCs w:val="28"/>
        </w:rPr>
        <w:t xml:space="preserve"> корпусе и материнской плате выведены различные порты: несколько портов USB 3.0 (</w:t>
      </w:r>
      <w:proofErr w:type="spellStart"/>
      <w:r w:rsidRPr="00823DE8">
        <w:rPr>
          <w:rFonts w:ascii="Times New Roman" w:hAnsi="Times New Roman" w:cs="Times New Roman"/>
          <w:sz w:val="28"/>
          <w:szCs w:val="28"/>
        </w:rPr>
        <w:t>Rear</w:t>
      </w:r>
      <w:proofErr w:type="spellEnd"/>
      <w:r w:rsidRPr="00823DE8">
        <w:rPr>
          <w:rFonts w:ascii="Times New Roman" w:hAnsi="Times New Roman" w:cs="Times New Roman"/>
          <w:sz w:val="28"/>
          <w:szCs w:val="28"/>
        </w:rPr>
        <w:t xml:space="preserve"> USB, Front USB), порт VGA (D-Sub) для подключения старых мониторов, порт HDMI, последовательный порт (COM1) для подключения специализированного оборудования, а также разъёмы для наушников и микрофона.</w:t>
      </w:r>
    </w:p>
    <w:p w14:paraId="38640B61" w14:textId="24BF9AAB" w:rsidR="00516767" w:rsidRPr="00823DE8" w:rsidRDefault="00823DE8" w:rsidP="00823DE8">
      <w:pPr>
        <w:rPr>
          <w:rFonts w:ascii="Times New Roman" w:hAnsi="Times New Roman" w:cs="Times New Roman"/>
          <w:sz w:val="28"/>
          <w:szCs w:val="28"/>
        </w:rPr>
      </w:pPr>
      <w:r w:rsidRPr="00823DE8">
        <w:rPr>
          <w:rFonts w:ascii="Times New Roman" w:hAnsi="Times New Roman" w:cs="Times New Roman"/>
          <w:sz w:val="28"/>
          <w:szCs w:val="28"/>
        </w:rPr>
        <w:t>Вся система построена на базе современных для своего времени компонентов, обеспечивающих достаточную производительность для решения офисных задач, работы в САПР (Autodesk AutoCAD) и с системами бухгалтерского учёта («1С»). Наличие твердотельного накопителя (SSD) положительно сказывается на скорости загрузки как операционной системы, так и прикладного программного обеспечения.</w:t>
      </w:r>
    </w:p>
    <w:sectPr w:rsidR="00516767" w:rsidRPr="00823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040"/>
    <w:multiLevelType w:val="hybridMultilevel"/>
    <w:tmpl w:val="C9D8E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825D3"/>
    <w:multiLevelType w:val="hybridMultilevel"/>
    <w:tmpl w:val="29E6A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C5A87"/>
    <w:multiLevelType w:val="hybridMultilevel"/>
    <w:tmpl w:val="0F8A861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B0574DC"/>
    <w:multiLevelType w:val="hybridMultilevel"/>
    <w:tmpl w:val="E0B2AA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615A9"/>
    <w:multiLevelType w:val="hybridMultilevel"/>
    <w:tmpl w:val="9BB291D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8646363"/>
    <w:multiLevelType w:val="hybridMultilevel"/>
    <w:tmpl w:val="19CAC8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B612A"/>
    <w:multiLevelType w:val="hybridMultilevel"/>
    <w:tmpl w:val="3A3C66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84005429">
    <w:abstractNumId w:val="5"/>
  </w:num>
  <w:num w:numId="2" w16cid:durableId="831067657">
    <w:abstractNumId w:val="2"/>
  </w:num>
  <w:num w:numId="3" w16cid:durableId="1868642131">
    <w:abstractNumId w:val="3"/>
  </w:num>
  <w:num w:numId="4" w16cid:durableId="492140326">
    <w:abstractNumId w:val="4"/>
  </w:num>
  <w:num w:numId="5" w16cid:durableId="1127821272">
    <w:abstractNumId w:val="6"/>
  </w:num>
  <w:num w:numId="6" w16cid:durableId="1279679541">
    <w:abstractNumId w:val="1"/>
  </w:num>
  <w:num w:numId="7" w16cid:durableId="92334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67"/>
    <w:rsid w:val="00516767"/>
    <w:rsid w:val="00600D5B"/>
    <w:rsid w:val="007164AE"/>
    <w:rsid w:val="007F2CDD"/>
    <w:rsid w:val="00823DE8"/>
    <w:rsid w:val="00A02E3C"/>
    <w:rsid w:val="00BB26AE"/>
    <w:rsid w:val="00C05254"/>
    <w:rsid w:val="00C251AD"/>
    <w:rsid w:val="00E4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7E107"/>
  <w15:chartTrackingRefBased/>
  <w15:docId w15:val="{2ED73738-1DBD-4616-9DCF-7AB4A882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7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7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7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7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7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7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7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7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7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7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6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Mustru</dc:creator>
  <cp:keywords/>
  <dc:description/>
  <cp:lastModifiedBy>Mustru</cp:lastModifiedBy>
  <cp:revision>4</cp:revision>
  <dcterms:created xsi:type="dcterms:W3CDTF">2026-02-18T13:17:00Z</dcterms:created>
  <dcterms:modified xsi:type="dcterms:W3CDTF">2026-02-19T00:35:00Z</dcterms:modified>
</cp:coreProperties>
</file>