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22"/>
          <w:szCs w:val="22"/>
        </w:rPr>
        <w:t xml:space="preserve">Meta Title: </w:t>
      </w:r>
      <w:r>
        <w:rPr>
          <w:rFonts w:ascii="Calibri" w:cs="Calibri" w:eastAsia="Calibri" w:hAnsi="Calibri"/>
          <w:sz w:val="22"/>
          <w:szCs w:val="22"/>
        </w:rPr>
        <w:t xml:space="preserve">Medical Weight Loss: What to Expect From a Program</w:t>
      </w:r>
    </w:p>
    <w:p>
      <w:pPr>
        <w:spacing w:after="240"/>
      </w:pPr>
      <w:r>
        <w:rPr>
          <w:rFonts w:ascii="Calibri" w:cs="Calibri" w:eastAsia="Calibri" w:hAnsi="Calibri"/>
          <w:b/>
          <w:bCs/>
          <w:sz w:val="22"/>
          <w:szCs w:val="22"/>
        </w:rPr>
        <w:t xml:space="preserve">Meta Description: </w:t>
      </w:r>
      <w:r>
        <w:rPr>
          <w:rFonts w:ascii="Calibri" w:cs="Calibri" w:eastAsia="Calibri" w:hAnsi="Calibri"/>
          <w:sz w:val="22"/>
          <w:szCs w:val="22"/>
        </w:rPr>
        <w:t xml:space="preserve">What does a medically supervised weight loss program involve? Learn about the initial assessment, treatment options, follow-up visits, and long-term planning.</w:t>
      </w:r>
    </w:p>
    <w:p>
      <w:pPr>
        <w:pStyle w:val="Heading1"/>
        <w:keepNext/>
        <w:spacing w:after="160" w:before="120"/>
      </w:pPr>
      <w:r>
        <w:rPr>
          <w:rFonts w:ascii="Calibri" w:cs="Calibri" w:eastAsia="Calibri" w:hAnsi="Calibri"/>
          <w:b/>
          <w:bCs/>
          <w:color w:val="1F1F1F"/>
          <w:sz w:val="40"/>
          <w:szCs w:val="40"/>
        </w:rPr>
        <w:t xml:space="preserve">Medical Weight Loss: What to Expect From a Program</w:t>
      </w:r>
    </w:p>
    <w:p>
      <w:pPr>
        <w:spacing w:after="140" w:line="300"/>
      </w:pPr>
      <w:r>
        <w:rPr>
          <w:rFonts w:ascii="Calibri" w:cs="Calibri" w:eastAsia="Calibri" w:hAnsi="Calibri"/>
          <w:sz w:val="22"/>
          <w:szCs w:val="22"/>
        </w:rPr>
        <w:t xml:space="preserve">If you have tried diets, apps, and workout plans and still feel stuck, the problem is rarely willpower. Weight is shaped by hormones, sleep, stress, medications, genetics, and metabolism, and a generic plan cannot account for all of that. It is one reason so many people start looking into medical weight loss.</w:t>
      </w:r>
    </w:p>
    <w:p>
      <w:pPr>
        <w:spacing w:after="140" w:line="300"/>
      </w:pPr>
      <w:r>
        <w:rPr>
          <w:rFonts w:ascii="Calibri" w:cs="Calibri" w:eastAsia="Calibri" w:hAnsi="Calibri"/>
          <w:sz w:val="22"/>
          <w:szCs w:val="22"/>
        </w:rPr>
        <w:t xml:space="preserve">The idea is appealing, but it also raises questions. What happens at the first visit? Is it just a prescription? How long does it take, and what happens afterward? This guide walks through what a medical weight loss program typically involves, what to expect along the way, who it may suit, and what to ask before you commit.</w:t>
      </w:r>
    </w:p>
    <w:p>
      <w:pPr>
        <w:pStyle w:val="Heading2"/>
        <w:keepNext/>
        <w:spacing w:after="100" w:before="320"/>
      </w:pPr>
      <w:r>
        <w:rPr>
          <w:rFonts w:ascii="Calibri" w:cs="Calibri" w:eastAsia="Calibri" w:hAnsi="Calibri"/>
          <w:b/>
          <w:bCs/>
          <w:color w:val="1F1F1F"/>
          <w:sz w:val="30"/>
          <w:szCs w:val="30"/>
        </w:rPr>
        <w:t xml:space="preserve">What Medical Weight Loss Means</w:t>
      </w:r>
    </w:p>
    <w:p>
      <w:pPr>
        <w:spacing w:after="140" w:line="300"/>
      </w:pPr>
      <w:r>
        <w:rPr>
          <w:rFonts w:ascii="Calibri" w:cs="Calibri" w:eastAsia="Calibri" w:hAnsi="Calibri"/>
          <w:sz w:val="22"/>
          <w:szCs w:val="22"/>
        </w:rPr>
        <w:t xml:space="preserve">This approach is a physician-guided form of weight management. Instead of a fixed diet, it begins with a clinical assessment of your health and builds a plan around what it finds. That plan may include nutrition guidance, activity goals, behavior support, and, when appropriate, prescription medication.</w:t>
      </w:r>
    </w:p>
    <w:p>
      <w:pPr>
        <w:spacing w:after="140" w:line="300"/>
      </w:pPr>
      <w:r>
        <w:rPr>
          <w:rFonts w:ascii="Calibri" w:cs="Calibri" w:eastAsia="Calibri" w:hAnsi="Calibri"/>
          <w:sz w:val="22"/>
          <w:szCs w:val="22"/>
        </w:rPr>
        <w:t xml:space="preserve">The difference from a commercial diet program is medical oversight. A licensed provider reviews your history, monitors your response, and adjusts the plan if something is not working or side effects appear. That matters because weight loss can change blood pressure, blood sugar, and medication needs.</w:t>
      </w:r>
    </w:p>
    <w:p>
      <w:pPr>
        <w:spacing w:after="140" w:line="300"/>
      </w:pPr>
      <w:r>
        <w:rPr>
          <w:rFonts w:ascii="Calibri" w:cs="Calibri" w:eastAsia="Calibri" w:hAnsi="Calibri"/>
          <w:sz w:val="22"/>
          <w:szCs w:val="22"/>
        </w:rPr>
        <w:t xml:space="preserve">It also treats weight as a health issue rather than a moral one. Modest weight loss can make a meaningful difference: the NIDDK notes that losing 5 to 10 percent of body weight can improve blood sugar, blood pressure, and cholesterol.</w:t>
      </w:r>
    </w:p>
    <w:p>
      <w:pPr>
        <w:pStyle w:val="Heading2"/>
        <w:keepNext/>
        <w:spacing w:after="100" w:before="320"/>
      </w:pPr>
      <w:r>
        <w:rPr>
          <w:rFonts w:ascii="Calibri" w:cs="Calibri" w:eastAsia="Calibri" w:hAnsi="Calibri"/>
          <w:b/>
          <w:bCs/>
          <w:color w:val="1F1F1F"/>
          <w:sz w:val="30"/>
          <w:szCs w:val="30"/>
        </w:rPr>
        <w:t xml:space="preserve">What to Expect From a Program</w:t>
      </w:r>
    </w:p>
    <w:p>
      <w:pPr>
        <w:spacing w:after="140" w:line="300"/>
      </w:pPr>
      <w:r>
        <w:rPr>
          <w:rFonts w:ascii="Calibri" w:cs="Calibri" w:eastAsia="Calibri" w:hAnsi="Calibri"/>
          <w:sz w:val="22"/>
          <w:szCs w:val="22"/>
        </w:rPr>
        <w:t xml:space="preserve">Most programs follow a similar path. The first visit is usually an assessment covering your medical history, current medications, previous weight loss attempts, eating and sleep patterns, and goals. Providers often measure blood pressure, weight, and body composition, and they may order bloodwork to check areas such as blood sugar, thyroid function, and cholesterol.</w:t>
      </w:r>
    </w:p>
    <w:p>
      <w:pPr>
        <w:spacing w:after="140" w:line="300"/>
      </w:pPr>
      <w:r>
        <w:rPr>
          <w:rFonts w:ascii="Calibri" w:cs="Calibri" w:eastAsia="Calibri" w:hAnsi="Calibri"/>
          <w:sz w:val="22"/>
          <w:szCs w:val="22"/>
        </w:rPr>
        <w:t xml:space="preserve">From there, you and your provider agree on a plan. Options can include structured nutrition advice, movement goals, and prescription medication. The NIDDK explains that </w:t>
      </w:r>
      <w:hyperlink w:history="1" r:id="rIdb9zvty6s4df-n9hlohkaf">
        <w:r>
          <w:rPr>
            <w:rFonts w:ascii="Calibri" w:cs="Calibri" w:eastAsia="Calibri" w:hAnsi="Calibri"/>
            <w:color w:val="0563C1"/>
            <w:sz w:val="22"/>
            <w:szCs w:val="22"/>
            <w:u w:val="single"/>
          </w:rPr>
          <w:t xml:space="preserve">prescription weight management medications work best alongside a lifestyle program</w:t>
        </w:r>
      </w:hyperlink>
      <w:r>
        <w:rPr>
          <w:rFonts w:ascii="Calibri" w:cs="Calibri" w:eastAsia="Calibri" w:hAnsi="Calibri"/>
          <w:sz w:val="22"/>
          <w:szCs w:val="22"/>
        </w:rPr>
        <w:t xml:space="preserve">, and that combining the two can produce roughly 3 to 12 percent greater weight loss than lifestyle changes alone over a year.</w:t>
      </w:r>
    </w:p>
    <w:p>
      <w:pPr>
        <w:spacing w:after="140" w:line="300"/>
      </w:pPr>
      <w:r>
        <w:rPr>
          <w:rFonts w:ascii="Calibri" w:cs="Calibri" w:eastAsia="Calibri" w:hAnsi="Calibri"/>
          <w:sz w:val="22"/>
          <w:szCs w:val="22"/>
        </w:rPr>
        <w:t xml:space="preserve">Follow-up is where a medical program earns its value. Expect regular check-ins, often more frequent at the start, to review progress, adjust doses, and address side effects. Mayo Clinic notes that </w:t>
      </w:r>
      <w:hyperlink w:history="1" r:id="rId0_vbofvfysrhmhgqcbv6l">
        <w:r>
          <w:rPr>
            <w:rFonts w:ascii="Calibri" w:cs="Calibri" w:eastAsia="Calibri" w:hAnsi="Calibri"/>
            <w:color w:val="0563C1"/>
            <w:sz w:val="22"/>
            <w:szCs w:val="22"/>
            <w:u w:val="single"/>
          </w:rPr>
          <w:t xml:space="preserve">gastrointestinal effects such as nausea, constipation, and diarrhea</w:t>
        </w:r>
      </w:hyperlink>
      <w:r>
        <w:rPr>
          <w:rFonts w:ascii="Calibri" w:cs="Calibri" w:eastAsia="Calibri" w:hAnsi="Calibri"/>
          <w:sz w:val="22"/>
          <w:szCs w:val="22"/>
        </w:rPr>
        <w:t xml:space="preserve"> are among the most common and usually improve over time.</w:t>
      </w:r>
    </w:p>
    <w:p>
      <w:pPr>
        <w:spacing w:after="140" w:line="300"/>
      </w:pPr>
      <w:r>
        <w:rPr>
          <w:rFonts w:ascii="Calibri" w:cs="Calibri" w:eastAsia="Calibri" w:hAnsi="Calibri"/>
          <w:sz w:val="22"/>
          <w:szCs w:val="22"/>
        </w:rPr>
        <w:t xml:space="preserve">Results are gradual. Progress varies by person, medication, and how closely the plan is followed, so a realistic pace is far more useful than a headline number.</w:t>
      </w:r>
    </w:p>
    <w:p>
      <w:pPr>
        <w:pStyle w:val="Heading2"/>
        <w:keepNext/>
        <w:spacing w:after="100" w:before="320"/>
      </w:pPr>
      <w:r>
        <w:rPr>
          <w:rFonts w:ascii="Calibri" w:cs="Calibri" w:eastAsia="Calibri" w:hAnsi="Calibri"/>
          <w:b/>
          <w:bCs/>
          <w:color w:val="1F1F1F"/>
          <w:sz w:val="30"/>
          <w:szCs w:val="30"/>
        </w:rPr>
        <w:t xml:space="preserve">Who It May Suit, and Who Should Wait</w:t>
      </w:r>
    </w:p>
    <w:p>
      <w:pPr>
        <w:spacing w:after="140" w:line="300"/>
      </w:pPr>
      <w:r>
        <w:rPr>
          <w:rFonts w:ascii="Calibri" w:cs="Calibri" w:eastAsia="Calibri" w:hAnsi="Calibri"/>
          <w:sz w:val="22"/>
          <w:szCs w:val="22"/>
        </w:rPr>
        <w:t xml:space="preserve">Medical weight loss may be appropriate if lifestyle changes alone have not produced the results you want. The NIDDK explains that providers may consider medication for adults with a BMI of 30 or higher, or a BMI of 27 or higher with a weight-related condition such as high blood pressure or type 2 diabetes. Those numbers are a starting point, not a rule, and your provider looks at the whole picture.</w:t>
      </w:r>
    </w:p>
    <w:p>
      <w:pPr>
        <w:spacing w:after="140" w:line="300"/>
      </w:pPr>
      <w:r>
        <w:rPr>
          <w:rFonts w:ascii="Calibri" w:cs="Calibri" w:eastAsia="Calibri" w:hAnsi="Calibri"/>
          <w:sz w:val="22"/>
          <w:szCs w:val="22"/>
        </w:rPr>
        <w:t xml:space="preserve">It may also suit busy professionals who want structure and accountability without running their own research. People with health conditions that respond to weight changes often benefit from the clinical oversight.</w:t>
      </w:r>
    </w:p>
    <w:p>
      <w:pPr>
        <w:spacing w:after="140" w:line="300"/>
      </w:pPr>
      <w:r>
        <w:rPr>
          <w:rFonts w:ascii="Calibri" w:cs="Calibri" w:eastAsia="Calibri" w:hAnsi="Calibri"/>
          <w:sz w:val="22"/>
          <w:szCs w:val="22"/>
        </w:rPr>
        <w:t xml:space="preserve">Some people should proceed with caution or wait. That includes those who are pregnant or planning pregnancy, people with certain medical histories, and anyone with a history of disordered eating. Full disclosure of your medications and health history at the start is essential.</w:t>
      </w:r>
    </w:p>
    <w:p>
      <w:pPr>
        <w:spacing w:after="140" w:line="300"/>
      </w:pPr>
      <w:r>
        <w:rPr>
          <w:rFonts w:ascii="Calibri" w:cs="Calibri" w:eastAsia="Calibri" w:hAnsi="Calibri"/>
          <w:sz w:val="22"/>
          <w:szCs w:val="22"/>
        </w:rPr>
        <w:t xml:space="preserve">If you are considering </w:t>
      </w:r>
      <w:hyperlink w:history="1" r:id="rIdoptup-d6bsi4yloirsjbz">
        <w:r>
          <w:rPr>
            <w:rFonts w:ascii="Calibri" w:cs="Calibri" w:eastAsia="Calibri" w:hAnsi="Calibri"/>
            <w:color w:val="0563C1"/>
            <w:sz w:val="22"/>
            <w:szCs w:val="22"/>
            <w:u w:val="single"/>
          </w:rPr>
          <w:t xml:space="preserve">medically supervised weight loss in Aventura</w:t>
        </w:r>
      </w:hyperlink>
      <w:r>
        <w:rPr>
          <w:rFonts w:ascii="Calibri" w:cs="Calibri" w:eastAsia="Calibri" w:hAnsi="Calibri"/>
          <w:sz w:val="22"/>
          <w:szCs w:val="22"/>
        </w:rPr>
        <w:t xml:space="preserve">, a consultation is the right first step. At Kami Aesthetics, that conversation is about your goals, health history, and comfort level, not a one-size-fits-all package.</w:t>
      </w:r>
    </w:p>
    <w:p>
      <w:pPr>
        <w:pStyle w:val="Heading2"/>
        <w:keepNext/>
        <w:spacing w:after="100" w:before="320"/>
      </w:pPr>
      <w:r>
        <w:rPr>
          <w:rFonts w:ascii="Calibri" w:cs="Calibri" w:eastAsia="Calibri" w:hAnsi="Calibri"/>
          <w:b/>
          <w:bCs/>
          <w:color w:val="1F1F1F"/>
          <w:sz w:val="30"/>
          <w:szCs w:val="30"/>
        </w:rPr>
        <w:t xml:space="preserve">Cost, Value, and Alternatives</w:t>
      </w:r>
    </w:p>
    <w:p>
      <w:pPr>
        <w:spacing w:after="140" w:line="300"/>
      </w:pPr>
      <w:r>
        <w:rPr>
          <w:rFonts w:ascii="Calibri" w:cs="Calibri" w:eastAsia="Calibri" w:hAnsi="Calibri"/>
          <w:sz w:val="22"/>
          <w:szCs w:val="22"/>
        </w:rPr>
        <w:t xml:space="preserve">Program costs vary widely. Common cost components include the initial assessment, follow-up visits, any lab work, and prescription medication, which may be billed separately or bundled. Insurance coverage for weight management medication also varies by plan, so it is worth checking with your insurer before you begin.</w:t>
      </w:r>
    </w:p>
    <w:p>
      <w:pPr>
        <w:spacing w:after="140" w:line="300"/>
      </w:pPr>
      <w:r>
        <w:rPr>
          <w:rFonts w:ascii="Calibri" w:cs="Calibri" w:eastAsia="Calibri" w:hAnsi="Calibri"/>
          <w:sz w:val="22"/>
          <w:szCs w:val="22"/>
        </w:rPr>
        <w:t xml:space="preserve">Value is more than the monthly price. A well-designed program includes monitoring, adjustments, and a plan for maintenance, which is what helps results last. A low sticker price that skips follow-up or screening may cost more in the long run, both financially and in terms of safety. It also helps to ask what happens to the cost if your plan changes, for example if a dose is adjusted or a medication is paused.</w:t>
      </w:r>
    </w:p>
    <w:p>
      <w:pPr>
        <w:spacing w:after="140" w:line="300"/>
      </w:pPr>
      <w:r>
        <w:rPr>
          <w:rFonts w:ascii="Calibri" w:cs="Calibri" w:eastAsia="Calibri" w:hAnsi="Calibri"/>
          <w:sz w:val="22"/>
          <w:szCs w:val="22"/>
        </w:rPr>
        <w:t xml:space="preserve">Alternatives include commercial diet programs, dietitian-led plans, fitness coaching, and, for some people, surgical options. Each has a place. The distinction is that medical weight loss adds clinical evaluation and prescribing where appropriate, which can help when previous attempts have stalled.</w:t>
      </w:r>
    </w:p>
    <w:p>
      <w:pPr>
        <w:pStyle w:val="Heading2"/>
        <w:keepNext/>
        <w:spacing w:after="100" w:before="320"/>
      </w:pPr>
      <w:r>
        <w:rPr>
          <w:rFonts w:ascii="Calibri" w:cs="Calibri" w:eastAsia="Calibri" w:hAnsi="Calibri"/>
          <w:b/>
          <w:bCs/>
          <w:color w:val="1F1F1F"/>
          <w:sz w:val="30"/>
          <w:szCs w:val="30"/>
        </w:rPr>
        <w:t xml:space="preserve">Questions to Ask Before You Enroll</w:t>
      </w:r>
    </w:p>
    <w:p>
      <w:pPr>
        <w:spacing w:after="140" w:line="300"/>
      </w:pPr>
      <w:r>
        <w:rPr>
          <w:rFonts w:ascii="Calibri" w:cs="Calibri" w:eastAsia="Calibri" w:hAnsi="Calibri"/>
          <w:sz w:val="22"/>
          <w:szCs w:val="22"/>
        </w:rPr>
        <w:t xml:space="preserve">Because the weight loss market is crowded, asking specific questions is a smart form of self-protection. Consider asking:</w:t>
      </w:r>
    </w:p>
    <w:p>
      <w:pPr>
        <w:pStyle w:val="ListParagraph"/>
        <w:numPr>
          <w:ilvl w:val="0"/>
          <w:numId w:val="2"/>
        </w:numPr>
        <w:spacing w:after="60" w:line="300"/>
      </w:pPr>
      <w:r>
        <w:rPr>
          <w:rFonts w:ascii="Calibri" w:cs="Calibri" w:eastAsia="Calibri" w:hAnsi="Calibri"/>
          <w:sz w:val="22"/>
          <w:szCs w:val="22"/>
        </w:rPr>
        <w:t xml:space="preserve">Who evaluates me and prescribes, and what are their credentials?</w:t>
      </w:r>
    </w:p>
    <w:p>
      <w:pPr>
        <w:pStyle w:val="ListParagraph"/>
        <w:numPr>
          <w:ilvl w:val="0"/>
          <w:numId w:val="2"/>
        </w:numPr>
        <w:spacing w:after="60" w:line="300"/>
      </w:pPr>
      <w:r>
        <w:rPr>
          <w:rFonts w:ascii="Calibri" w:cs="Calibri" w:eastAsia="Calibri" w:hAnsi="Calibri"/>
          <w:sz w:val="22"/>
          <w:szCs w:val="22"/>
        </w:rPr>
        <w:t xml:space="preserve">What testing or screening is done before any medication?</w:t>
      </w:r>
    </w:p>
    <w:p>
      <w:pPr>
        <w:pStyle w:val="ListParagraph"/>
        <w:numPr>
          <w:ilvl w:val="0"/>
          <w:numId w:val="2"/>
        </w:numPr>
        <w:spacing w:after="60" w:line="300"/>
      </w:pPr>
      <w:r>
        <w:rPr>
          <w:rFonts w:ascii="Calibri" w:cs="Calibri" w:eastAsia="Calibri" w:hAnsi="Calibri"/>
          <w:sz w:val="22"/>
          <w:szCs w:val="22"/>
        </w:rPr>
        <w:t xml:space="preserve">Which medications might be used, and are they FDA-approved?</w:t>
      </w:r>
    </w:p>
    <w:p>
      <w:pPr>
        <w:pStyle w:val="ListParagraph"/>
        <w:numPr>
          <w:ilvl w:val="0"/>
          <w:numId w:val="2"/>
        </w:numPr>
        <w:spacing w:after="60" w:line="300"/>
      </w:pPr>
      <w:r>
        <w:rPr>
          <w:rFonts w:ascii="Calibri" w:cs="Calibri" w:eastAsia="Calibri" w:hAnsi="Calibri"/>
          <w:sz w:val="22"/>
          <w:szCs w:val="22"/>
        </w:rPr>
        <w:t xml:space="preserve">What are the common side effects, and how are they managed?</w:t>
      </w:r>
    </w:p>
    <w:p>
      <w:pPr>
        <w:pStyle w:val="ListParagraph"/>
        <w:numPr>
          <w:ilvl w:val="0"/>
          <w:numId w:val="2"/>
        </w:numPr>
        <w:spacing w:after="60" w:line="300"/>
      </w:pPr>
      <w:r>
        <w:rPr>
          <w:rFonts w:ascii="Calibri" w:cs="Calibri" w:eastAsia="Calibri" w:hAnsi="Calibri"/>
          <w:sz w:val="22"/>
          <w:szCs w:val="22"/>
        </w:rPr>
        <w:t xml:space="preserve">How often are follow-up visits, and what do they include?</w:t>
      </w:r>
    </w:p>
    <w:p>
      <w:pPr>
        <w:pStyle w:val="ListParagraph"/>
        <w:numPr>
          <w:ilvl w:val="0"/>
          <w:numId w:val="2"/>
        </w:numPr>
        <w:spacing w:after="60" w:line="300"/>
      </w:pPr>
      <w:r>
        <w:rPr>
          <w:rFonts w:ascii="Calibri" w:cs="Calibri" w:eastAsia="Calibri" w:hAnsi="Calibri"/>
          <w:sz w:val="22"/>
          <w:szCs w:val="22"/>
        </w:rPr>
        <w:t xml:space="preserve">What is the plan for maintaining results?</w:t>
      </w:r>
    </w:p>
    <w:p>
      <w:pPr>
        <w:spacing w:after="140" w:line="300"/>
      </w:pPr>
      <w:r>
        <w:rPr>
          <w:rFonts w:ascii="Calibri" w:cs="Calibri" w:eastAsia="Calibri" w:hAnsi="Calibri"/>
          <w:sz w:val="22"/>
          <w:szCs w:val="22"/>
        </w:rPr>
        <w:t xml:space="preserve">Medication sourcing deserves particular attention. The FDA warns that </w:t>
      </w:r>
      <w:hyperlink w:history="1" r:id="rIdrdrplsyme0lhgg1sihfk8">
        <w:r>
          <w:rPr>
            <w:rFonts w:ascii="Calibri" w:cs="Calibri" w:eastAsia="Calibri" w:hAnsi="Calibri"/>
            <w:color w:val="0563C1"/>
            <w:sz w:val="22"/>
            <w:szCs w:val="22"/>
            <w:u w:val="single"/>
          </w:rPr>
          <w:t xml:space="preserve">unapproved versions of GLP-1 drugs do not undergo FDA review</w:t>
        </w:r>
      </w:hyperlink>
      <w:r>
        <w:rPr>
          <w:rFonts w:ascii="Calibri" w:cs="Calibri" w:eastAsia="Calibri" w:hAnsi="Calibri"/>
          <w:sz w:val="22"/>
          <w:szCs w:val="22"/>
        </w:rPr>
        <w:t xml:space="preserve"> for safety, effectiveness, and quality, and it advises obtaining prescriptions only from licensed providers and filling them at state-licensed pharmacies. Be wary of very low prices or programs without physician oversight.</w:t>
      </w:r>
    </w:p>
    <w:p>
      <w:pPr>
        <w:pStyle w:val="Heading2"/>
        <w:keepNext/>
        <w:spacing w:after="100" w:before="320"/>
      </w:pPr>
      <w:r>
        <w:rPr>
          <w:rFonts w:ascii="Calibri" w:cs="Calibri" w:eastAsia="Calibri" w:hAnsi="Calibri"/>
          <w:b/>
          <w:bCs/>
          <w:color w:val="1F1F1F"/>
          <w:sz w:val="30"/>
          <w:szCs w:val="30"/>
        </w:rPr>
        <w:t xml:space="preserve">Planning for the Long Term</w:t>
      </w:r>
    </w:p>
    <w:p>
      <w:pPr>
        <w:spacing w:after="140" w:line="300"/>
      </w:pPr>
      <w:r>
        <w:rPr>
          <w:rFonts w:ascii="Calibri" w:cs="Calibri" w:eastAsia="Calibri" w:hAnsi="Calibri"/>
          <w:sz w:val="22"/>
          <w:szCs w:val="22"/>
        </w:rPr>
        <w:t xml:space="preserve">The most overlooked part of any program is what happens next. The NIDDK notes that people often regain some weight after stopping weight management medication, which is why habits around eating, movement, sleep, and stress matter so much. A good program plans for that from the start.</w:t>
      </w:r>
    </w:p>
    <w:p>
      <w:pPr>
        <w:spacing w:after="140" w:line="300"/>
      </w:pPr>
      <w:r>
        <w:rPr>
          <w:rFonts w:ascii="Calibri" w:cs="Calibri" w:eastAsia="Calibri" w:hAnsi="Calibri"/>
          <w:sz w:val="22"/>
          <w:szCs w:val="22"/>
        </w:rPr>
        <w:t xml:space="preserve">Think of medical weight loss as a supported phase, not a finish line. The goal is to build routines you can keep, understand what your body responds to, and have a plan for maintenance or tapering with your provider. Setbacks are normal and are part of the process, not a failure.</w:t>
      </w:r>
    </w:p>
    <w:p>
      <w:pPr>
        <w:pStyle w:val="Heading2"/>
        <w:keepNext/>
        <w:spacing w:after="100" w:before="320"/>
      </w:pPr>
      <w:r>
        <w:rPr>
          <w:rFonts w:ascii="Calibri" w:cs="Calibri" w:eastAsia="Calibri" w:hAnsi="Calibri"/>
          <w:b/>
          <w:bCs/>
          <w:color w:val="1F1F1F"/>
          <w:sz w:val="30"/>
          <w:szCs w:val="30"/>
        </w:rPr>
        <w:t xml:space="preserve">Moving Forward With Confidence</w:t>
      </w:r>
    </w:p>
    <w:p>
      <w:pPr>
        <w:spacing w:after="140" w:line="300"/>
      </w:pPr>
      <w:r>
        <w:rPr>
          <w:rFonts w:ascii="Calibri" w:cs="Calibri" w:eastAsia="Calibri" w:hAnsi="Calibri"/>
          <w:sz w:val="22"/>
          <w:szCs w:val="22"/>
        </w:rPr>
        <w:t xml:space="preserve">A medically supervised program can give you structure, clinical insight, and steady support that most self-guided efforts lack. It works best when expectations are realistic, questions are answered clearly, and the plan is built around you rather than a template.</w:t>
      </w:r>
    </w:p>
    <w:p>
      <w:pPr>
        <w:spacing w:after="140" w:line="300"/>
      </w:pPr>
      <w:r>
        <w:rPr>
          <w:rFonts w:ascii="Calibri" w:cs="Calibri" w:eastAsia="Calibri" w:hAnsi="Calibri"/>
          <w:sz w:val="22"/>
          <w:szCs w:val="22"/>
        </w:rPr>
        <w:t xml:space="preserve">Progress will not always be linear, and that is normal. What matters is having a team that explains what is happening in your body, adjusts the plan when needed, and keeps your long-term health in view, not just the number on the scale.</w:t>
      </w:r>
    </w:p>
    <w:p>
      <w:pPr>
        <w:spacing w:after="140" w:line="300"/>
      </w:pPr>
      <w:r>
        <w:rPr>
          <w:rFonts w:ascii="Calibri" w:cs="Calibri" w:eastAsia="Calibri" w:hAnsi="Calibri"/>
          <w:sz w:val="22"/>
          <w:szCs w:val="22"/>
        </w:rPr>
        <w:t xml:space="preserve">If you are ready to talk it through, Kami Aesthetics offers an unhurried place to ask questions and understand your options before deciding anything.</w:t>
      </w:r>
    </w:p>
    <w:p>
      <w:pPr>
        <w:pStyle w:val="Heading2"/>
        <w:keepNext/>
        <w:spacing w:after="100" w:before="320"/>
      </w:pPr>
      <w:r>
        <w:rPr>
          <w:rFonts w:ascii="Calibri" w:cs="Calibri" w:eastAsia="Calibri" w:hAnsi="Calibri"/>
          <w:b/>
          <w:bCs/>
          <w:color w:val="1F1F1F"/>
          <w:sz w:val="30"/>
          <w:szCs w:val="30"/>
        </w:rPr>
        <w:t xml:space="preserve">Medical Weight Loss FAQs</w:t>
      </w:r>
    </w:p>
    <w:p>
      <w:pPr>
        <w:pStyle w:val="Heading3"/>
        <w:keepNext/>
        <w:spacing w:after="60" w:before="200"/>
      </w:pPr>
      <w:r>
        <w:rPr>
          <w:rFonts w:ascii="Calibri" w:cs="Calibri" w:eastAsia="Calibri" w:hAnsi="Calibri"/>
          <w:b/>
          <w:bCs/>
          <w:color w:val="1F1F1F"/>
          <w:sz w:val="24"/>
          <w:szCs w:val="24"/>
        </w:rPr>
        <w:t xml:space="preserve">How does a medical weight loss program work?</w:t>
      </w:r>
    </w:p>
    <w:p>
      <w:pPr>
        <w:spacing w:after="140" w:line="300"/>
      </w:pPr>
      <w:r>
        <w:rPr>
          <w:rFonts w:ascii="Calibri" w:cs="Calibri" w:eastAsia="Calibri" w:hAnsi="Calibri"/>
          <w:sz w:val="22"/>
          <w:szCs w:val="22"/>
        </w:rPr>
        <w:t xml:space="preserve">A program begins with a medical assessment of your health history, medications, and goals, often with lab work. Your provider then builds a plan that may combine nutrition, activity, behavior support, and prescription medication when appropriate. Regular follow-up visits monitor progress, adjust treatment, and manage side effects.</w:t>
      </w:r>
    </w:p>
    <w:p>
      <w:pPr>
        <w:pStyle w:val="Heading3"/>
        <w:keepNext/>
        <w:spacing w:after="60" w:before="200"/>
      </w:pPr>
      <w:r>
        <w:rPr>
          <w:rFonts w:ascii="Calibri" w:cs="Calibri" w:eastAsia="Calibri" w:hAnsi="Calibri"/>
          <w:b/>
          <w:bCs/>
          <w:color w:val="1F1F1F"/>
          <w:sz w:val="24"/>
          <w:szCs w:val="24"/>
        </w:rPr>
        <w:t xml:space="preserve">What qualifies for medical weight loss?</w:t>
      </w:r>
    </w:p>
    <w:p>
      <w:pPr>
        <w:spacing w:after="140" w:line="300"/>
      </w:pPr>
      <w:r>
        <w:rPr>
          <w:rFonts w:ascii="Calibri" w:cs="Calibri" w:eastAsia="Calibri" w:hAnsi="Calibri"/>
          <w:sz w:val="22"/>
          <w:szCs w:val="22"/>
        </w:rPr>
        <w:t xml:space="preserve">Providers may consider medication for adults with a BMI of 30 or higher, or a BMI of 27 or higher with a weight-related condition such as high blood pressure or type 2 diabetes. Eligibility also depends on your medical history and previous weight loss attempts, so a clinical evaluation is needed.</w:t>
      </w:r>
    </w:p>
    <w:p>
      <w:pPr>
        <w:pStyle w:val="Heading3"/>
        <w:keepNext/>
        <w:spacing w:after="60" w:before="200"/>
      </w:pPr>
      <w:r>
        <w:rPr>
          <w:rFonts w:ascii="Calibri" w:cs="Calibri" w:eastAsia="Calibri" w:hAnsi="Calibri"/>
          <w:b/>
          <w:bCs/>
          <w:color w:val="1F1F1F"/>
          <w:sz w:val="24"/>
          <w:szCs w:val="24"/>
        </w:rPr>
        <w:t xml:space="preserve">Is medical weight loss worth it?</w:t>
      </w:r>
    </w:p>
    <w:p>
      <w:pPr>
        <w:spacing w:after="140" w:line="300"/>
      </w:pPr>
      <w:r>
        <w:rPr>
          <w:rFonts w:ascii="Calibri" w:cs="Calibri" w:eastAsia="Calibri" w:hAnsi="Calibri"/>
          <w:sz w:val="22"/>
          <w:szCs w:val="22"/>
        </w:rPr>
        <w:t xml:space="preserve">It can be worth it for people who have struggled with lifestyle changes alone and want medical oversight. Research summarized by the NIDDK shows medication combined with lifestyle changes produces greater weight loss than lifestyle changes alone. Long-term maintenance and follow-up are what determine lasting value.</w:t>
      </w:r>
    </w:p>
    <w:p>
      <w:pPr>
        <w:pStyle w:val="Heading3"/>
        <w:keepNext/>
        <w:spacing w:after="60" w:before="200"/>
      </w:pPr>
      <w:r>
        <w:rPr>
          <w:rFonts w:ascii="Calibri" w:cs="Calibri" w:eastAsia="Calibri" w:hAnsi="Calibri"/>
          <w:b/>
          <w:bCs/>
          <w:color w:val="1F1F1F"/>
          <w:sz w:val="24"/>
          <w:szCs w:val="24"/>
        </w:rPr>
        <w:t xml:space="preserve">What is the best medical weight loss method?</w:t>
      </w:r>
    </w:p>
    <w:p>
      <w:pPr>
        <w:spacing w:after="140" w:line="300"/>
      </w:pPr>
      <w:r>
        <w:rPr>
          <w:rFonts w:ascii="Calibri" w:cs="Calibri" w:eastAsia="Calibri" w:hAnsi="Calibri"/>
          <w:sz w:val="22"/>
          <w:szCs w:val="22"/>
        </w:rPr>
        <w:t xml:space="preserve">There is no single best method, because the right approach depends on your health, goals, and how your body responds. Options include nutrition and behavior support, several FDA-approved medications, and in some cases surgery. A provider can match the approach to your situation.</w:t>
      </w:r>
    </w:p>
    <w:p>
      <w:pPr>
        <w:pStyle w:val="Heading3"/>
        <w:keepNext/>
        <w:spacing w:after="60" w:before="200"/>
      </w:pPr>
      <w:r>
        <w:rPr>
          <w:rFonts w:ascii="Calibri" w:cs="Calibri" w:eastAsia="Calibri" w:hAnsi="Calibri"/>
          <w:b/>
          <w:bCs/>
          <w:color w:val="1F1F1F"/>
          <w:sz w:val="24"/>
          <w:szCs w:val="24"/>
        </w:rPr>
        <w:t xml:space="preserve">How much do weight loss clinics cost?</w:t>
      </w:r>
    </w:p>
    <w:p>
      <w:pPr>
        <w:spacing w:after="140" w:line="300"/>
      </w:pPr>
      <w:r>
        <w:rPr>
          <w:rFonts w:ascii="Calibri" w:cs="Calibri" w:eastAsia="Calibri" w:hAnsi="Calibri"/>
          <w:sz w:val="22"/>
          <w:szCs w:val="22"/>
        </w:rPr>
        <w:t xml:space="preserve">Costs vary by clinic, program length, and whether medication and lab work are included. Ask what the price covers, including follow-up visits and maintenance support, and whether any medication is billed separately. Insurance coverage for weight management medication also varies by plan.</w:t>
      </w:r>
    </w:p>
    <w:p>
      <w:pPr>
        <w:pStyle w:val="Heading3"/>
        <w:keepNext/>
        <w:spacing w:after="60" w:before="200"/>
      </w:pPr>
      <w:r>
        <w:rPr>
          <w:rFonts w:ascii="Calibri" w:cs="Calibri" w:eastAsia="Calibri" w:hAnsi="Calibri"/>
          <w:b/>
          <w:bCs/>
          <w:color w:val="1F1F1F"/>
          <w:sz w:val="24"/>
          <w:szCs w:val="24"/>
        </w:rPr>
        <w:t xml:space="preserve">What is blocking my weight loss?</w:t>
      </w:r>
    </w:p>
    <w:p>
      <w:pPr>
        <w:spacing w:after="140" w:line="300"/>
      </w:pPr>
      <w:r>
        <w:rPr>
          <w:rFonts w:ascii="Calibri" w:cs="Calibri" w:eastAsia="Calibri" w:hAnsi="Calibri"/>
          <w:sz w:val="22"/>
          <w:szCs w:val="22"/>
        </w:rPr>
        <w:t xml:space="preserve">Many factors can slow progress, including poor sleep, chronic stress, certain medications, thyroid or hormonal conditions, and insulin resistance. A medical evaluation can help identify contributors that diet and exercise alone do not address. Do not assume a plateau is a personal failing.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40"/>
      <w:szCs w:val="40"/>
    </w:rPr>
  </w:style>
  <w:style w:type="paragraph" w:styleId="Heading2">
    <w:name w:val="Heading 2"/>
    <w:basedOn w:val="Normal"/>
    <w:next w:val="Normal"/>
    <w:qFormat/>
    <w:pPr>
      <w:outlineLvl w:val="1"/>
    </w:pPr>
    <w:rPr>
      <w:rFonts w:ascii="Calibri" w:cs="Calibri" w:eastAsia="Calibri" w:hAnsi="Calibri"/>
      <w:b/>
      <w:bCs/>
      <w:sz w:val="30"/>
      <w:szCs w:val="30"/>
    </w:rPr>
  </w:style>
  <w:style w:type="paragraph" w:styleId="Heading3">
    <w:name w:val="Heading 3"/>
    <w:basedOn w:val="Normal"/>
    <w:next w:val="Normal"/>
    <w:qFormat/>
    <w:pPr>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9zvty6s4df-n9hlohkaf" Type="http://schemas.openxmlformats.org/officeDocument/2006/relationships/hyperlink" Target="https://www.niddk.nih.gov/health-information/weight-management/prescription-medications-treat-overweight-obesity" TargetMode="External"/><Relationship Id="rId0_vbofvfysrhmhgqcbv6l" Type="http://schemas.openxmlformats.org/officeDocument/2006/relationships/hyperlink" Target="https://www.mayoclinic.org/healthy-lifestyle/weight-loss/in-depth/weight-loss-drugs/art-20044832" TargetMode="External"/><Relationship Id="rIdoptup-d6bsi4yloirsjbz" Type="http://schemas.openxmlformats.org/officeDocument/2006/relationships/hyperlink" Target="https://kamiaesthetics.com/services/wellness/weight-loss" TargetMode="External"/><Relationship Id="rIdrdrplsyme0lhgg1sihfk8" Type="http://schemas.openxmlformats.org/officeDocument/2006/relationships/hyperlink" Target="https://www.fda.gov/drugs/drug-alerts-and-statements/fdas-concerns-unapproved-glp-1-drugs-used-weight-los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Weight Loss: What to Expect From a Program</dc:title>
  <dc:creator>Kami Aesthetics</dc:creator>
  <cp:lastModifiedBy>Un-named</cp:lastModifiedBy>
  <cp:revision>1</cp:revision>
  <dcterms:created xsi:type="dcterms:W3CDTF">2026-09-24T10:42:40.867Z</dcterms:created>
  <dcterms:modified xsi:type="dcterms:W3CDTF">2026-09-24T10:42:40.867Z</dcterms:modified>
</cp:coreProperties>
</file>

<file path=docProps/custom.xml><?xml version="1.0" encoding="utf-8"?>
<Properties xmlns="http://schemas.openxmlformats.org/officeDocument/2006/custom-properties" xmlns:vt="http://schemas.openxmlformats.org/officeDocument/2006/docPropsVTypes"/>
</file>