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98.png" ContentType="image/png"/>
  <Override PartName="/word/media/rId59.png" ContentType="image/png"/>
  <Override PartName="/word/media/rId69.png" ContentType="image/png"/>
  <Override PartName="/word/media/rId72.png" ContentType="image/png"/>
  <Override PartName="/word/media/rId75.png" ContentType="image/png"/>
  <Override PartName="/word/media/rId88.png" ContentType="image/png"/>
  <Override PartName="/word/media/rId101.png" ContentType="image/png"/>
  <Override PartName="/word/media/rId49.png" ContentType="image/png"/>
  <Override PartName="/word/media/rId85.png" ContentType="image/png"/>
  <Override PartName="/word/media/rId104.png" ContentType="image/png"/>
  <Override PartName="/word/media/rId10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SIGED</w:t>
      </w:r>
      <w:r>
        <w:t xml:space="preserve"> </w:t>
      </w:r>
      <w:r>
        <w:t xml:space="preserve">—</w:t>
      </w:r>
      <w:r>
        <w:t xml:space="preserve"> </w:t>
      </w:r>
      <w:r>
        <w:t xml:space="preserve">Rapports</w:t>
      </w:r>
      <w:r>
        <w:t xml:space="preserve"> </w:t>
      </w:r>
      <w:r>
        <w:t xml:space="preserve">de</w:t>
      </w:r>
      <w:r>
        <w:t xml:space="preserve"> </w:t>
      </w:r>
      <w:r>
        <w:t xml:space="preserve">sprints</w:t>
      </w:r>
    </w:p>
    <w:p>
      <w:pPr>
        <w:pStyle w:val="Subtitle"/>
      </w:pPr>
      <w:r>
        <w:t xml:space="preserve">Du</w:t>
      </w:r>
      <w:r>
        <w:t xml:space="preserve"> </w:t>
      </w:r>
      <w:r>
        <w:t xml:space="preserve">cadrage</w:t>
      </w:r>
      <w:r>
        <w:t xml:space="preserve"> </w:t>
      </w:r>
      <w:r>
        <w:t xml:space="preserve">(sprint</w:t>
      </w:r>
      <w:r>
        <w:t xml:space="preserve"> </w:t>
      </w:r>
      <w:r>
        <w:t xml:space="preserve">0)</w:t>
      </w:r>
      <w:r>
        <w:t xml:space="preserve"> </w:t>
      </w:r>
      <w:r>
        <w:t xml:space="preserve">à</w:t>
      </w:r>
      <w:r>
        <w:t xml:space="preserve"> </w:t>
      </w:r>
      <w:r>
        <w:t xml:space="preserve">la</w:t>
      </w:r>
      <w:r>
        <w:t xml:space="preserve"> </w:t>
      </w:r>
      <w:r>
        <w:t xml:space="preserve">recette</w:t>
      </w:r>
      <w:r>
        <w:t xml:space="preserve"> </w:t>
      </w:r>
      <w:r>
        <w:t xml:space="preserve">(sprint</w:t>
      </w:r>
      <w:r>
        <w:t xml:space="preserve"> </w:t>
      </w:r>
      <w:r>
        <w:t xml:space="preserve">7)</w:t>
      </w:r>
    </w:p>
    <w:p>
      <w:pPr>
        <w:pStyle w:val="Author"/>
      </w:pPr>
      <w:r>
        <w:t xml:space="preserve">Kombila</w:t>
      </w:r>
      <w:r>
        <w:t xml:space="preserve"> </w:t>
      </w:r>
      <w:r>
        <w:t xml:space="preserve">N’Sougan</w:t>
      </w:r>
      <w:r>
        <w:t xml:space="preserve"> </w:t>
      </w:r>
      <w:r>
        <w:t xml:space="preserve">Edere</w:t>
      </w:r>
      <w:r>
        <w:t xml:space="preserve"> </w:t>
      </w:r>
      <w:r>
        <w:t xml:space="preserve">Levy</w:t>
      </w:r>
      <w:r>
        <w:t xml:space="preserve"> </w:t>
      </w:r>
      <w:r>
        <w:t xml:space="preserve">—</w:t>
      </w:r>
      <w:r>
        <w:t xml:space="preserve"> </w:t>
      </w:r>
      <w:r>
        <w:t xml:space="preserve">Cycle</w:t>
      </w:r>
      <w:r>
        <w:t xml:space="preserve"> </w:t>
      </w:r>
      <w:r>
        <w:t xml:space="preserve">ingénieur</w:t>
      </w:r>
      <w:r>
        <w:t xml:space="preserve"> </w:t>
      </w:r>
      <w:r>
        <w:t xml:space="preserve">SI,</w:t>
      </w:r>
      <w:r>
        <w:t xml:space="preserve"> </w:t>
      </w:r>
      <w:r>
        <w:t xml:space="preserve">IAI</w:t>
      </w:r>
      <w:r>
        <w:t xml:space="preserve"> </w:t>
      </w:r>
      <w:r>
        <w:t xml:space="preserve">Gabon</w:t>
      </w:r>
    </w:p>
    <w:p>
      <w:pPr>
        <w:pStyle w:val="Date"/>
      </w:pPr>
      <w:r>
        <w:t xml:space="preserve">Octobre</w:t>
      </w:r>
      <w:r>
        <w:t xml:space="preserve"> </w:t>
      </w:r>
      <w:r>
        <w:t xml:space="preserve">2026</w:t>
      </w:r>
    </w:p>
    <w:sdt>
      <w:sdtPr>
        <w:docPartObj>
          <w:docPartGallery w:val="Table of Contents"/>
          <w:docPartUnique/>
        </w:docPartObj>
      </w:sdtPr>
      <w:sdtContent>
        <w:p>
          <w:pPr>
            <w:pStyle w:val="TOCHeading"/>
          </w:pPr>
          <w:r>
            <w:t xml:space="preserve">Sommaire</w:t>
          </w:r>
        </w:p>
        <w:p>
          <w:r>
            <w:fldChar w:fldCharType="begin" w:dirty="true"/>
            <w:instrText xml:space="preserve">TOC \o "1-1" \h \z \u</w:instrText>
            <w:fldChar w:fldCharType="separate"/>
            <w:fldChar w:fldCharType="end"/>
          </w:r>
        </w:p>
      </w:sdtContent>
    </w:sdt>
    <w:bookmarkStart w:id="28" w:name="X8e793a1dc11f86048ceac9996910f79a8a99d11"/>
    <w:p>
      <w:pPr>
        <w:pStyle w:val="Heading1"/>
      </w:pPr>
      <w:r>
        <w:t xml:space="preserve">Sprint 0 — Cadrage, architecture et socle technique</w:t>
      </w:r>
    </w:p>
    <w:p>
      <w:pPr>
        <w:pStyle w:val="FirstParagraph"/>
      </w:pPr>
      <w:r>
        <w:rPr>
          <w:bCs/>
          <w:b/>
        </w:rPr>
        <w:t xml:space="preserve">Période</w:t>
      </w:r>
      <w:r>
        <w:t xml:space="preserve"> </w:t>
      </w:r>
      <w:r>
        <w:t xml:space="preserve">: semaines 1 et 2 ·</w:t>
      </w:r>
      <w:r>
        <w:t xml:space="preserve"> </w:t>
      </w:r>
      <w:r>
        <w:rPr>
          <w:bCs/>
          <w:b/>
        </w:rPr>
        <w:t xml:space="preserve">Objectif</w:t>
      </w:r>
      <w:r>
        <w:t xml:space="preserve"> </w:t>
      </w:r>
      <w:r>
        <w:t xml:space="preserve">: transformer le cahier des charges en backlog priorisé, arrêter l’architecture et livrer un squelette exécutable.</w:t>
      </w:r>
    </w:p>
    <w:bookmarkStart w:id="20" w:name="organisation-retenue"/>
    <w:p>
      <w:pPr>
        <w:pStyle w:val="Heading2"/>
      </w:pPr>
      <w:r>
        <w:t xml:space="preserve">1. Organisation retenue</w:t>
      </w:r>
    </w:p>
    <w:p>
      <w:pPr>
        <w:numPr>
          <w:ilvl w:val="0"/>
          <w:numId w:val="1001"/>
        </w:numPr>
        <w:pStyle w:val="Compact"/>
      </w:pPr>
      <w:r>
        <w:t xml:space="preserve">Méthode</w:t>
      </w:r>
      <w:r>
        <w:t xml:space="preserve"> </w:t>
      </w:r>
      <w:r>
        <w:rPr>
          <w:bCs/>
          <w:b/>
        </w:rPr>
        <w:t xml:space="preserve">Scrum</w:t>
      </w:r>
      <w:r>
        <w:t xml:space="preserve"> </w:t>
      </w:r>
      <w:r>
        <w:t xml:space="preserve">: sprints de 2 semaines, revue et rétrospective en fin de sprint, backlog estimé en points (suite de Fibonacci).</w:t>
      </w:r>
    </w:p>
    <w:p>
      <w:pPr>
        <w:numPr>
          <w:ilvl w:val="0"/>
          <w:numId w:val="1001"/>
        </w:numPr>
        <w:pStyle w:val="Compact"/>
      </w:pPr>
      <w:r>
        <w:rPr>
          <w:bCs/>
          <w:b/>
        </w:rPr>
        <w:t xml:space="preserve">Définition de « terminé »</w:t>
      </w:r>
      <w:r>
        <w:t xml:space="preserve"> </w:t>
      </w:r>
      <w:r>
        <w:t xml:space="preserve">: code relu, tests automatisés verts sur SQLite</w:t>
      </w:r>
      <w:r>
        <w:t xml:space="preserve"> </w:t>
      </w:r>
      <w:r>
        <w:rPr>
          <w:bCs/>
          <w:b/>
        </w:rPr>
        <w:t xml:space="preserve">et</w:t>
      </w:r>
      <w:r>
        <w:t xml:space="preserve"> </w:t>
      </w:r>
      <w:r>
        <w:t xml:space="preserve">PostgreSQL, exigence tracée dans la matrice de conformité, documentation (rapport de sprint) à jour.</w:t>
      </w:r>
    </w:p>
    <w:p>
      <w:pPr>
        <w:numPr>
          <w:ilvl w:val="0"/>
          <w:numId w:val="1001"/>
        </w:numPr>
        <w:pStyle w:val="Compact"/>
      </w:pPr>
      <w:r>
        <w:t xml:space="preserve">Outils : Git + GitHub Actions (intégration continue), Docker Compose (environnements identiques du poste du développeur à la production).</w:t>
      </w:r>
    </w:p>
    <w:bookmarkEnd w:id="20"/>
    <w:bookmarkStart w:id="21" w:name="X22a55ab282a4a9dc7c00d17378c79e29d48161d"/>
    <w:p>
      <w:pPr>
        <w:pStyle w:val="Heading2"/>
      </w:pPr>
      <w:r>
        <w:t xml:space="preserve">2. Découpage du cahier des charges en épopées</w:t>
      </w:r>
    </w:p>
    <w:tbl>
      <w:tblPr>
        <w:tblStyle w:val="Table"/>
        <w:tblW w:type="pct" w:w="5000"/>
        <w:tblLook w:firstRow="1" w:lastRow="0" w:firstColumn="0" w:lastColumn="0" w:noHBand="0" w:noVBand="0" w:val="0020"/>
        <w:jc w:val="start"/>
      </w:tblPr>
      <w:tblGrid>
        <w:gridCol w:w="3494"/>
        <w:gridCol w:w="3494"/>
        <w:gridCol w:w="931"/>
      </w:tblGrid>
      <w:tr>
        <w:trPr>
          <w:tblHeader w:val="true"/>
        </w:trPr>
        <w:tc>
          <w:tcPr/>
          <w:p>
            <w:pPr>
              <w:pStyle w:val="Compact"/>
              <w:jc w:val="left"/>
            </w:pPr>
            <w:r>
              <w:t xml:space="preserve">Épopée</w:t>
            </w:r>
          </w:p>
        </w:tc>
        <w:tc>
          <w:tcPr/>
          <w:p>
            <w:pPr>
              <w:pStyle w:val="Compact"/>
              <w:jc w:val="left"/>
            </w:pPr>
            <w:r>
              <w:t xml:space="preserve">Exigences</w:t>
            </w:r>
          </w:p>
        </w:tc>
        <w:tc>
          <w:tcPr/>
          <w:p>
            <w:pPr>
              <w:pStyle w:val="Compact"/>
              <w:jc w:val="left"/>
            </w:pPr>
            <w:r>
              <w:t xml:space="preserve">Sprint prévu</w:t>
            </w:r>
          </w:p>
        </w:tc>
      </w:tr>
      <w:tr>
        <w:tc>
          <w:tcPr/>
          <w:p>
            <w:pPr>
              <w:pStyle w:val="Compact"/>
              <w:jc w:val="left"/>
            </w:pPr>
            <w:r>
              <w:t xml:space="preserve">E1 — Identité, rôles, traçabilité de base</w:t>
            </w:r>
          </w:p>
        </w:tc>
        <w:tc>
          <w:tcPr/>
          <w:p>
            <w:pPr>
              <w:pStyle w:val="Compact"/>
              <w:jc w:val="left"/>
            </w:pPr>
            <w:r>
              <w:t xml:space="preserve">EX-03, EX-15, EX-19 (socle)</w:t>
            </w:r>
          </w:p>
        </w:tc>
        <w:tc>
          <w:tcPr/>
          <w:p>
            <w:pPr>
              <w:pStyle w:val="Compact"/>
              <w:jc w:val="left"/>
            </w:pPr>
            <w:r>
              <w:t xml:space="preserve">1</w:t>
            </w:r>
          </w:p>
        </w:tc>
      </w:tr>
      <w:tr>
        <w:tc>
          <w:tcPr/>
          <w:p>
            <w:pPr>
              <w:pStyle w:val="Compact"/>
              <w:jc w:val="left"/>
            </w:pPr>
            <w:r>
              <w:t xml:space="preserve">E2 — Acquisition et stockage sécurisé</w:t>
            </w:r>
          </w:p>
        </w:tc>
        <w:tc>
          <w:tcPr/>
          <w:p>
            <w:pPr>
              <w:pStyle w:val="Compact"/>
              <w:jc w:val="left"/>
            </w:pPr>
            <w:r>
              <w:t xml:space="preserve">EX-01, EX-05 (manuel), EX-07, EX-13, EX-14, EX-16 (repos)</w:t>
            </w:r>
          </w:p>
        </w:tc>
        <w:tc>
          <w:tcPr/>
          <w:p>
            <w:pPr>
              <w:pStyle w:val="Compact"/>
              <w:jc w:val="left"/>
            </w:pPr>
            <w:r>
              <w:t xml:space="preserve">2</w:t>
            </w:r>
          </w:p>
        </w:tc>
      </w:tr>
      <w:tr>
        <w:tc>
          <w:tcPr/>
          <w:p>
            <w:pPr>
              <w:pStyle w:val="Compact"/>
              <w:jc w:val="left"/>
            </w:pPr>
            <w:r>
              <w:t xml:space="preserve">E3 — Plan de classement et captures automatiques</w:t>
            </w:r>
          </w:p>
        </w:tc>
        <w:tc>
          <w:tcPr/>
          <w:p>
            <w:pPr>
              <w:pStyle w:val="Compact"/>
              <w:jc w:val="left"/>
            </w:pPr>
            <w:r>
              <w:t xml:space="preserve">EX-05 (lot, dossier, API), EX-08, EX-04 (messagerie)</w:t>
            </w:r>
          </w:p>
        </w:tc>
        <w:tc>
          <w:tcPr/>
          <w:p>
            <w:pPr>
              <w:pStyle w:val="Compact"/>
              <w:jc w:val="left"/>
            </w:pPr>
            <w:r>
              <w:t xml:space="preserve">3</w:t>
            </w:r>
          </w:p>
        </w:tc>
      </w:tr>
      <w:tr>
        <w:tc>
          <w:tcPr/>
          <w:p>
            <w:pPr>
              <w:pStyle w:val="Compact"/>
              <w:jc w:val="left"/>
            </w:pPr>
            <w:r>
              <w:t xml:space="preserve">E4 — Pérennisation et recherche</w:t>
            </w:r>
          </w:p>
        </w:tc>
        <w:tc>
          <w:tcPr/>
          <w:p>
            <w:pPr>
              <w:pStyle w:val="Compact"/>
              <w:jc w:val="left"/>
            </w:pPr>
            <w:r>
              <w:t xml:space="preserve">EX-02, EX-06, EX-09</w:t>
            </w:r>
          </w:p>
        </w:tc>
        <w:tc>
          <w:tcPr/>
          <w:p>
            <w:pPr>
              <w:pStyle w:val="Compact"/>
              <w:jc w:val="left"/>
            </w:pPr>
            <w:r>
              <w:t xml:space="preserve">4</w:t>
            </w:r>
          </w:p>
        </w:tc>
      </w:tr>
      <w:tr>
        <w:tc>
          <w:tcPr/>
          <w:p>
            <w:pPr>
              <w:pStyle w:val="Compact"/>
              <w:jc w:val="left"/>
            </w:pPr>
            <w:r>
              <w:t xml:space="preserve">E5 — Consultation, versions, validation</w:t>
            </w:r>
          </w:p>
        </w:tc>
        <w:tc>
          <w:tcPr/>
          <w:p>
            <w:pPr>
              <w:pStyle w:val="Compact"/>
              <w:jc w:val="left"/>
            </w:pPr>
            <w:r>
              <w:t xml:space="preserve">EX-10, EX-11, EX-12</w:t>
            </w:r>
          </w:p>
        </w:tc>
        <w:tc>
          <w:tcPr/>
          <w:p>
            <w:pPr>
              <w:pStyle w:val="Compact"/>
              <w:jc w:val="left"/>
            </w:pPr>
            <w:r>
              <w:t xml:space="preserve">5</w:t>
            </w:r>
          </w:p>
        </w:tc>
      </w:tr>
      <w:tr>
        <w:tc>
          <w:tcPr/>
          <w:p>
            <w:pPr>
              <w:pStyle w:val="Compact"/>
              <w:jc w:val="left"/>
            </w:pPr>
            <w:r>
              <w:t xml:space="preserve">E6 — Conformité archivistique</w:t>
            </w:r>
          </w:p>
        </w:tc>
        <w:tc>
          <w:tcPr/>
          <w:p>
            <w:pPr>
              <w:pStyle w:val="Compact"/>
              <w:jc w:val="left"/>
            </w:pPr>
            <w:r>
              <w:t xml:space="preserve">EX-17, EX-18, EX-19, EX-14 (contrôle)</w:t>
            </w:r>
          </w:p>
        </w:tc>
        <w:tc>
          <w:tcPr/>
          <w:p>
            <w:pPr>
              <w:pStyle w:val="Compact"/>
              <w:jc w:val="left"/>
            </w:pPr>
            <w:r>
              <w:t xml:space="preserve">6</w:t>
            </w:r>
          </w:p>
        </w:tc>
      </w:tr>
      <w:tr>
        <w:tc>
          <w:tcPr/>
          <w:p>
            <w:pPr>
              <w:pStyle w:val="Compact"/>
              <w:jc w:val="left"/>
            </w:pPr>
            <w:r>
              <w:t xml:space="preserve">E7 — Interopérabilité, IHM, performance, recette</w:t>
            </w:r>
          </w:p>
        </w:tc>
        <w:tc>
          <w:tcPr/>
          <w:p>
            <w:pPr>
              <w:pStyle w:val="Compact"/>
              <w:jc w:val="left"/>
            </w:pPr>
            <w:r>
              <w:t xml:space="preserve">EX-04, EX-16 (transit), EX-20</w:t>
            </w:r>
          </w:p>
        </w:tc>
        <w:tc>
          <w:tcPr/>
          <w:p>
            <w:pPr>
              <w:pStyle w:val="Compact"/>
              <w:jc w:val="left"/>
            </w:pPr>
            <w:r>
              <w:t xml:space="preserve">7</w:t>
            </w:r>
          </w:p>
        </w:tc>
      </w:tr>
    </w:tbl>
    <w:bookmarkEnd w:id="21"/>
    <w:bookmarkStart w:id="25" w:name="livrables-du-sprint"/>
    <w:p>
      <w:pPr>
        <w:pStyle w:val="Heading2"/>
      </w:pPr>
      <w:r>
        <w:t xml:space="preserve">3. Livrables du sprint</w:t>
      </w:r>
    </w:p>
    <w:p>
      <w:pPr>
        <w:numPr>
          <w:ilvl w:val="0"/>
          <w:numId w:val="1002"/>
        </w:numPr>
        <w:pStyle w:val="Compact"/>
      </w:pPr>
      <w:r>
        <w:t xml:space="preserve">Cahier d’architecture v0.1 : choix FastAPI / PostgreSQL / MinIO / OCRmyPDF (ADR-01 à ADR-06).</w:t>
      </w:r>
    </w:p>
    <w:p>
      <w:pPr>
        <w:numPr>
          <w:ilvl w:val="0"/>
          <w:numId w:val="1002"/>
        </w:numPr>
        <w:pStyle w:val="Compact"/>
      </w:pPr>
      <w:r>
        <w:t xml:space="preserve">Modèle de données initial (11 tables), plan de classement de démonstration (4 séries, 7 rubriques).</w:t>
      </w:r>
    </w:p>
    <w:p>
      <w:pPr>
        <w:numPr>
          <w:ilvl w:val="0"/>
          <w:numId w:val="1002"/>
        </w:numPr>
        <w:pStyle w:val="Compact"/>
      </w:pPr>
      <w:r>
        <w:t xml:space="preserve">Squelette :</w:t>
      </w:r>
      <w:r>
        <w:t xml:space="preserve"> </w:t>
      </w:r>
      <w:r>
        <w:rPr>
          <w:rStyle w:val="VerbatimChar"/>
        </w:rPr>
        <w:t xml:space="preserve">app/core</w:t>
      </w:r>
      <w:r>
        <w:t xml:space="preserve"> </w:t>
      </w:r>
      <w:r>
        <w:t xml:space="preserve">(configuration, base, sécurité),</w:t>
      </w:r>
      <w:r>
        <w:t xml:space="preserve"> </w:t>
      </w:r>
      <w:r>
        <w:rPr>
          <w:rStyle w:val="VerbatimChar"/>
        </w:rPr>
        <w:t xml:space="preserve">docker-compose.yml</w:t>
      </w:r>
      <w:r>
        <w:t xml:space="preserve">,</w:t>
      </w:r>
      <w:r>
        <w:t xml:space="preserve"> </w:t>
      </w:r>
      <w:r>
        <w:rPr>
          <w:rStyle w:val="VerbatimChar"/>
        </w:rPr>
        <w:t xml:space="preserve">Makefile</w:t>
      </w:r>
      <w:r>
        <w:t xml:space="preserve">, pipeline CI.</w:t>
      </w:r>
    </w:p>
    <w:p>
      <w:pPr>
        <w:numPr>
          <w:ilvl w:val="0"/>
          <w:numId w:val="1002"/>
        </w:numPr>
        <w:pStyle w:val="Compact"/>
      </w:pPr>
      <w:r>
        <w:t xml:space="preserve">Planning prévisionnel :</w:t>
      </w:r>
    </w:p>
    <w:p>
      <w:pPr>
        <w:pStyle w:val="CaptionedFigure"/>
      </w:pPr>
      <w:r>
        <w:drawing>
          <wp:inline>
            <wp:extent cx="5334000" cy="983287"/>
            <wp:effectExtent b="0" l="0" r="0" t="0"/>
            <wp:docPr descr="Planning" title="" id="23" name="Picture"/>
            <a:graphic>
              <a:graphicData uri="http://schemas.openxmlformats.org/drawingml/2006/picture">
                <pic:pic>
                  <pic:nvPicPr>
                    <pic:cNvPr descr="../diagrammes/planning.png" id="24" name="Picture"/>
                    <pic:cNvPicPr>
                      <a:picLocks noChangeArrowheads="1" noChangeAspect="1"/>
                    </pic:cNvPicPr>
                  </pic:nvPicPr>
                  <pic:blipFill>
                    <a:blip r:embed="rId22"/>
                    <a:stretch>
                      <a:fillRect/>
                    </a:stretch>
                  </pic:blipFill>
                  <pic:spPr bwMode="auto">
                    <a:xfrm>
                      <a:off x="0" y="0"/>
                      <a:ext cx="5334000" cy="983287"/>
                    </a:xfrm>
                    <a:prstGeom prst="rect">
                      <a:avLst/>
                    </a:prstGeom>
                    <a:noFill/>
                    <a:ln w="9525">
                      <a:noFill/>
                      <a:headEnd/>
                      <a:tailEnd/>
                    </a:ln>
                  </pic:spPr>
                </pic:pic>
              </a:graphicData>
            </a:graphic>
          </wp:inline>
        </w:drawing>
      </w:r>
    </w:p>
    <w:p>
      <w:pPr>
        <w:pStyle w:val="ImageCaption"/>
      </w:pPr>
      <w:r>
        <w:t xml:space="preserve">Planning</w:t>
      </w:r>
    </w:p>
    <w:bookmarkEnd w:id="25"/>
    <w:bookmarkStart w:id="26" w:name="risques-identifiés"/>
    <w:p>
      <w:pPr>
        <w:pStyle w:val="Heading2"/>
      </w:pPr>
      <w:r>
        <w:t xml:space="preserve">4. Risques identifiés</w:t>
      </w:r>
    </w:p>
    <w:tbl>
      <w:tblPr>
        <w:tblStyle w:val="Table"/>
        <w:tblW w:type="pct" w:w="5000"/>
        <w:tblLook w:firstRow="1" w:lastRow="0" w:firstColumn="0" w:lastColumn="0" w:noHBand="0" w:noVBand="0" w:val="0020"/>
        <w:jc w:val="start"/>
      </w:tblPr>
      <w:tblGrid>
        <w:gridCol w:w="3126"/>
        <w:gridCol w:w="833"/>
        <w:gridCol w:w="833"/>
        <w:gridCol w:w="3126"/>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Parade</w:t>
            </w:r>
          </w:p>
        </w:tc>
      </w:tr>
      <w:tr>
        <w:tc>
          <w:tcPr/>
          <w:p>
            <w:pPr>
              <w:pStyle w:val="Compact"/>
              <w:jc w:val="left"/>
            </w:pPr>
            <w:r>
              <w:t xml:space="preserve">Outils OCR/PDF/A absents ou mal configurés sur le serveur cible</w:t>
            </w:r>
          </w:p>
        </w:tc>
        <w:tc>
          <w:tcPr/>
          <w:p>
            <w:pPr>
              <w:pStyle w:val="Compact"/>
              <w:jc w:val="left"/>
            </w:pPr>
            <w:r>
              <w:t xml:space="preserve">Moyenne</w:t>
            </w:r>
          </w:p>
        </w:tc>
        <w:tc>
          <w:tcPr/>
          <w:p>
            <w:pPr>
              <w:pStyle w:val="Compact"/>
              <w:jc w:val="left"/>
            </w:pPr>
            <w:r>
              <w:t xml:space="preserve">Fort</w:t>
            </w:r>
          </w:p>
        </w:tc>
        <w:tc>
          <w:tcPr/>
          <w:p>
            <w:pPr>
              <w:pStyle w:val="Compact"/>
              <w:jc w:val="left"/>
            </w:pPr>
            <w:r>
              <w:t xml:space="preserve">Image Docker contenant toute la chaîne ; dégradation gracieuse (statut</w:t>
            </w:r>
            <w:r>
              <w:t xml:space="preserve"> </w:t>
            </w:r>
            <w:r>
              <w:rPr>
                <w:rStyle w:val="VerbatimChar"/>
              </w:rPr>
              <w:t xml:space="preserve">PARTIAL</w:t>
            </w:r>
            <w:r>
              <w:t xml:space="preserve">)</w:t>
            </w:r>
          </w:p>
        </w:tc>
      </w:tr>
      <w:tr>
        <w:tc>
          <w:tcPr/>
          <w:p>
            <w:pPr>
              <w:pStyle w:val="Compact"/>
              <w:jc w:val="left"/>
            </w:pPr>
            <w:r>
              <w:t xml:space="preserve">Performance de la recherche sur gros volumes</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Index GIN dès la V1, test de charge automatisé, service de recherche isolé (OpenSearch possible)</w:t>
            </w:r>
          </w:p>
        </w:tc>
      </w:tr>
      <w:tr>
        <w:tc>
          <w:tcPr/>
          <w:p>
            <w:pPr>
              <w:pStyle w:val="Compact"/>
              <w:jc w:val="left"/>
            </w:pPr>
            <w:r>
              <w:t xml:space="preserve">Perte de la clé de chiffrement</w:t>
            </w:r>
          </w:p>
        </w:tc>
        <w:tc>
          <w:tcPr/>
          <w:p>
            <w:pPr>
              <w:pStyle w:val="Compact"/>
              <w:jc w:val="left"/>
            </w:pPr>
            <w:r>
              <w:t xml:space="preserve">Faible</w:t>
            </w:r>
          </w:p>
        </w:tc>
        <w:tc>
          <w:tcPr/>
          <w:p>
            <w:pPr>
              <w:pStyle w:val="Compact"/>
              <w:jc w:val="left"/>
            </w:pPr>
            <w:r>
              <w:t xml:space="preserve">Critique</w:t>
            </w:r>
          </w:p>
        </w:tc>
        <w:tc>
          <w:tcPr/>
          <w:p>
            <w:pPr>
              <w:pStyle w:val="Compact"/>
              <w:jc w:val="left"/>
            </w:pPr>
            <w:r>
              <w:t xml:space="preserve">Clé obligatoire en production, procédure de séquestre documentée</w:t>
            </w:r>
          </w:p>
        </w:tc>
      </w:tr>
      <w:tr>
        <w:tc>
          <w:tcPr/>
          <w:p>
            <w:pPr>
              <w:pStyle w:val="Compact"/>
              <w:jc w:val="left"/>
            </w:pPr>
            <w:r>
              <w:t xml:space="preserve">Écart entre l’élimination automatique et la pratique archivistique</w:t>
            </w:r>
          </w:p>
        </w:tc>
        <w:tc>
          <w:tcPr/>
          <w:p>
            <w:pPr>
              <w:pStyle w:val="Compact"/>
              <w:jc w:val="left"/>
            </w:pPr>
            <w:r>
              <w:t xml:space="preserve">Moyenne</w:t>
            </w:r>
          </w:p>
        </w:tc>
        <w:tc>
          <w:tcPr/>
          <w:p>
            <w:pPr>
              <w:pStyle w:val="Compact"/>
              <w:jc w:val="left"/>
            </w:pPr>
            <w:r>
              <w:t xml:space="preserve">Fort</w:t>
            </w:r>
          </w:p>
        </w:tc>
        <w:tc>
          <w:tcPr/>
          <w:p>
            <w:pPr>
              <w:pStyle w:val="Compact"/>
              <w:jc w:val="left"/>
            </w:pPr>
            <w:r>
              <w:t xml:space="preserve">Bordereau + visa de l’archiviste par défaut, mode automatique en option</w:t>
            </w:r>
          </w:p>
        </w:tc>
      </w:tr>
    </w:tbl>
    <w:bookmarkEnd w:id="26"/>
    <w:bookmarkStart w:id="27" w:name="rétrospective"/>
    <w:p>
      <w:pPr>
        <w:pStyle w:val="Heading2"/>
      </w:pPr>
      <w:r>
        <w:t xml:space="preserve">5. Rétrospective</w:t>
      </w:r>
    </w:p>
    <w:p>
      <w:pPr>
        <w:numPr>
          <w:ilvl w:val="0"/>
          <w:numId w:val="1003"/>
        </w:numPr>
        <w:pStyle w:val="Compact"/>
      </w:pPr>
      <w:r>
        <w:rPr>
          <w:bCs/>
          <w:b/>
        </w:rPr>
        <w:t xml:space="preserve">Positif</w:t>
      </w:r>
      <w:r>
        <w:t xml:space="preserve"> </w:t>
      </w:r>
      <w:r>
        <w:t xml:space="preserve">: la traçabilité exigence → épopée → test donne une vision claire de l’avancement.</w:t>
      </w:r>
    </w:p>
    <w:p>
      <w:pPr>
        <w:numPr>
          <w:ilvl w:val="0"/>
          <w:numId w:val="1003"/>
        </w:numPr>
        <w:pStyle w:val="Compact"/>
      </w:pPr>
      <w:r>
        <w:rPr>
          <w:bCs/>
          <w:b/>
        </w:rPr>
        <w:t xml:space="preserve">À améliorer</w:t>
      </w:r>
      <w:r>
        <w:t xml:space="preserve"> </w:t>
      </w:r>
      <w:r>
        <w:t xml:space="preserve">: prévoir dès le départ un jeu de données de démonstration réaliste (fait au sprint 7, à anticiper).</w:t>
      </w:r>
    </w:p>
    <w:bookmarkEnd w:id="27"/>
    <w:bookmarkEnd w:id="28"/>
    <w:bookmarkStart w:id="38" w:name="X4609e614411b3ce1e48e6ab45e617556cabe785"/>
    <w:p>
      <w:pPr>
        <w:pStyle w:val="Heading1"/>
      </w:pPr>
      <w:r>
        <w:t xml:space="preserve">Sprint 1 — Authentification, RBAC et socle d’audit</w:t>
      </w:r>
    </w:p>
    <w:p>
      <w:pPr>
        <w:pStyle w:val="FirstParagraph"/>
      </w:pPr>
      <w:r>
        <w:rPr>
          <w:bCs/>
          <w:b/>
        </w:rPr>
        <w:t xml:space="preserve">Période</w:t>
      </w:r>
      <w:r>
        <w:t xml:space="preserve"> </w:t>
      </w:r>
      <w:r>
        <w:t xml:space="preserve">: semaines 3 et 4 ·</w:t>
      </w:r>
      <w:r>
        <w:t xml:space="preserve"> </w:t>
      </w:r>
      <w:r>
        <w:rPr>
          <w:bCs/>
          <w:b/>
        </w:rPr>
        <w:t xml:space="preserve">Exigences</w:t>
      </w:r>
      <w:r>
        <w:t xml:space="preserve"> </w:t>
      </w:r>
      <w:r>
        <w:t xml:space="preserve">: EX-03, EX-15, EX-19 (socle)</w:t>
      </w:r>
      <w:r>
        <w:t xml:space="preserve"> </w:t>
      </w:r>
      <w:r>
        <w:rPr>
          <w:bCs/>
          <w:b/>
        </w:rPr>
        <w:t xml:space="preserve">Vélocité</w:t>
      </w:r>
      <w:r>
        <w:t xml:space="preserve"> </w:t>
      </w:r>
      <w:r>
        <w:t xml:space="preserve">: 21 points engagés / 21 livrés</w:t>
      </w:r>
    </w:p>
    <w:bookmarkStart w:id="29" w:name="objectif-du-sprint"/>
    <w:p>
      <w:pPr>
        <w:pStyle w:val="Heading2"/>
      </w:pPr>
      <w:r>
        <w:t xml:space="preserve">1. Objectif du sprint</w:t>
      </w:r>
    </w:p>
    <w:p>
      <w:pPr>
        <w:pStyle w:val="FirstParagraph"/>
      </w:pPr>
      <w:r>
        <w:t xml:space="preserve">Aucun document ne doit être accessible sans identification, chaque action doit être autorisée selon le rôle, et toute connexion doit laisser une trace.</w:t>
      </w:r>
    </w:p>
    <w:bookmarkEnd w:id="29"/>
    <w:bookmarkStart w:id="30" w:name="récits-utilisateurs"/>
    <w:p>
      <w:pPr>
        <w:pStyle w:val="Heading2"/>
      </w:pPr>
      <w:r>
        <w:t xml:space="preserve">2. Récits utilisateurs</w:t>
      </w:r>
    </w:p>
    <w:tbl>
      <w:tblPr>
        <w:tblStyle w:val="Table"/>
        <w:tblW w:type="pct" w:w="5000"/>
        <w:tblLook w:firstRow="1" w:lastRow="0" w:firstColumn="0" w:lastColumn="0" w:noHBand="0" w:noVBand="0" w:val="0020"/>
        <w:jc w:val="start"/>
      </w:tblPr>
      <w:tblGrid>
        <w:gridCol w:w="1000"/>
        <w:gridCol w:w="1167"/>
        <w:gridCol w:w="3751"/>
        <w:gridCol w:w="1000"/>
        <w:gridCol w:w="1000"/>
      </w:tblGrid>
      <w:tr>
        <w:trPr>
          <w:tblHeader w:val="true"/>
        </w:trPr>
        <w:tc>
          <w:tcPr/>
          <w:p>
            <w:pPr>
              <w:pStyle w:val="Compact"/>
              <w:jc w:val="left"/>
            </w:pPr>
            <w:r>
              <w:t xml:space="preserve">ID</w:t>
            </w:r>
          </w:p>
        </w:tc>
        <w:tc>
          <w:tcPr/>
          <w:p>
            <w:pPr>
              <w:pStyle w:val="Compact"/>
              <w:jc w:val="left"/>
            </w:pPr>
            <w:r>
              <w:t xml:space="preserve">En tant que…</w:t>
            </w:r>
          </w:p>
        </w:tc>
        <w:tc>
          <w:tcPr/>
          <w:p>
            <w:pPr>
              <w:pStyle w:val="Compact"/>
              <w:jc w:val="left"/>
            </w:pPr>
            <w:r>
              <w:t xml:space="preserve">je veux…</w:t>
            </w:r>
          </w:p>
        </w:tc>
        <w:tc>
          <w:tcPr/>
          <w:p>
            <w:pPr>
              <w:pStyle w:val="Compact"/>
              <w:jc w:val="left"/>
            </w:pPr>
            <w:r>
              <w:t xml:space="preserve">Points</w:t>
            </w:r>
          </w:p>
        </w:tc>
        <w:tc>
          <w:tcPr/>
          <w:p>
            <w:pPr>
              <w:pStyle w:val="Compact"/>
              <w:jc w:val="left"/>
            </w:pPr>
            <w:r>
              <w:t xml:space="preserve">Statut</w:t>
            </w:r>
          </w:p>
        </w:tc>
      </w:tr>
      <w:tr>
        <w:tc>
          <w:tcPr/>
          <w:p>
            <w:pPr>
              <w:pStyle w:val="Compact"/>
              <w:jc w:val="left"/>
            </w:pPr>
            <w:r>
              <w:t xml:space="preserve">US-1.1</w:t>
            </w:r>
          </w:p>
        </w:tc>
        <w:tc>
          <w:tcPr/>
          <w:p>
            <w:pPr>
              <w:pStyle w:val="Compact"/>
              <w:jc w:val="left"/>
            </w:pPr>
            <w:r>
              <w:t xml:space="preserve">utilisateur</w:t>
            </w:r>
          </w:p>
        </w:tc>
        <w:tc>
          <w:tcPr/>
          <w:p>
            <w:pPr>
              <w:pStyle w:val="Compact"/>
              <w:jc w:val="left"/>
            </w:pPr>
            <w:r>
              <w:t xml:space="preserve">me connecter avec identifiant et mot de passe</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US-1.2</w:t>
            </w:r>
          </w:p>
        </w:tc>
        <w:tc>
          <w:tcPr/>
          <w:p>
            <w:pPr>
              <w:pStyle w:val="Compact"/>
              <w:jc w:val="left"/>
            </w:pPr>
            <w:r>
              <w:t xml:space="preserve">RSSI</w:t>
            </w:r>
          </w:p>
        </w:tc>
        <w:tc>
          <w:tcPr/>
          <w:p>
            <w:pPr>
              <w:pStyle w:val="Compact"/>
              <w:jc w:val="left"/>
            </w:pPr>
            <w:r>
              <w:t xml:space="preserve">que les comptes soient verrouillés après 5 échecs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US-1.3</w:t>
            </w:r>
          </w:p>
        </w:tc>
        <w:tc>
          <w:tcPr/>
          <w:p>
            <w:pPr>
              <w:pStyle w:val="Compact"/>
              <w:jc w:val="left"/>
            </w:pPr>
            <w:r>
              <w:t xml:space="preserve">administrateur</w:t>
            </w:r>
          </w:p>
        </w:tc>
        <w:tc>
          <w:tcPr/>
          <w:p>
            <w:pPr>
              <w:pStyle w:val="Compact"/>
              <w:jc w:val="left"/>
            </w:pPr>
            <w:r>
              <w:t xml:space="preserve">créer, modifier, désactiver des comptes et leur attribuer un rôle</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US-1.4</w:t>
            </w:r>
          </w:p>
        </w:tc>
        <w:tc>
          <w:tcPr/>
          <w:p>
            <w:pPr>
              <w:pStyle w:val="Compact"/>
              <w:jc w:val="left"/>
            </w:pPr>
            <w:r>
              <w:t xml:space="preserve">RSSI</w:t>
            </w:r>
          </w:p>
        </w:tc>
        <w:tc>
          <w:tcPr/>
          <w:p>
            <w:pPr>
              <w:pStyle w:val="Compact"/>
              <w:jc w:val="left"/>
            </w:pPr>
            <w:r>
              <w:t xml:space="preserve">imposer une politique de mot de passe</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US-1.5</w:t>
            </w:r>
          </w:p>
        </w:tc>
        <w:tc>
          <w:tcPr/>
          <w:p>
            <w:pPr>
              <w:pStyle w:val="Compact"/>
              <w:jc w:val="left"/>
            </w:pPr>
            <w:r>
              <w:t xml:space="preserve">administrateur</w:t>
            </w:r>
          </w:p>
        </w:tc>
        <w:tc>
          <w:tcPr/>
          <w:p>
            <w:pPr>
              <w:pStyle w:val="Compact"/>
              <w:jc w:val="left"/>
            </w:pPr>
            <w:r>
              <w:t xml:space="preserve">disposer de 5 rôles avec des permissions fines</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US-1.6</w:t>
            </w:r>
          </w:p>
        </w:tc>
        <w:tc>
          <w:tcPr/>
          <w:p>
            <w:pPr>
              <w:pStyle w:val="Compact"/>
              <w:jc w:val="left"/>
            </w:pPr>
            <w:r>
              <w:t xml:space="preserve">ERP / SIRH</w:t>
            </w:r>
          </w:p>
        </w:tc>
        <w:tc>
          <w:tcPr/>
          <w:p>
            <w:pPr>
              <w:pStyle w:val="Compact"/>
              <w:jc w:val="left"/>
            </w:pPr>
            <w:r>
              <w:t xml:space="preserve">m’authentifier par clé d’API révocable</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US-1.7</w:t>
            </w:r>
          </w:p>
        </w:tc>
        <w:tc>
          <w:tcPr/>
          <w:p>
            <w:pPr>
              <w:pStyle w:val="Compact"/>
              <w:jc w:val="left"/>
            </w:pPr>
            <w:r>
              <w:t xml:space="preserve">auditeur</w:t>
            </w:r>
          </w:p>
        </w:tc>
        <w:tc>
          <w:tcPr/>
          <w:p>
            <w:pPr>
              <w:pStyle w:val="Compact"/>
              <w:jc w:val="left"/>
            </w:pPr>
            <w:r>
              <w:t xml:space="preserve">voir les connexions réussies et échouées dans un journal</w:t>
            </w:r>
          </w:p>
        </w:tc>
        <w:tc>
          <w:tcPr/>
          <w:p>
            <w:pPr>
              <w:pStyle w:val="Compact"/>
              <w:jc w:val="left"/>
            </w:pPr>
            <w:r>
              <w:t xml:space="preserve">4</w:t>
            </w:r>
          </w:p>
        </w:tc>
        <w:tc>
          <w:tcPr/>
          <w:p>
            <w:pPr>
              <w:pStyle w:val="Compact"/>
              <w:jc w:val="left"/>
            </w:pPr>
            <w:r>
              <w:t xml:space="preserve">✔</w:t>
            </w:r>
          </w:p>
        </w:tc>
      </w:tr>
    </w:tbl>
    <w:bookmarkEnd w:id="30"/>
    <w:bookmarkStart w:id="31" w:name="réalisation"/>
    <w:p>
      <w:pPr>
        <w:pStyle w:val="Heading2"/>
      </w:pPr>
      <w:r>
        <w:t xml:space="preserve">3. Réalisation</w:t>
      </w:r>
    </w:p>
    <w:p>
      <w:pPr>
        <w:numPr>
          <w:ilvl w:val="0"/>
          <w:numId w:val="1004"/>
        </w:numPr>
        <w:pStyle w:val="Compact"/>
      </w:pPr>
      <w:r>
        <w:rPr>
          <w:bCs/>
          <w:b/>
        </w:rPr>
        <w:t xml:space="preserve">Mots de passe</w:t>
      </w:r>
      <w:r>
        <w:t xml:space="preserve"> </w:t>
      </w:r>
      <w:r>
        <w:t xml:space="preserve">: bcrypt (coût 12) ; politique 10 caractères, 3 classes sur 4.</w:t>
      </w:r>
    </w:p>
    <w:p>
      <w:pPr>
        <w:numPr>
          <w:ilvl w:val="0"/>
          <w:numId w:val="1004"/>
        </w:numPr>
        <w:pStyle w:val="Compact"/>
      </w:pPr>
      <w:r>
        <w:rPr>
          <w:bCs/>
          <w:b/>
        </w:rPr>
        <w:t xml:space="preserve">Jetons JWT</w:t>
      </w:r>
      <w:r>
        <w:t xml:space="preserve"> </w:t>
      </w:r>
      <w:r>
        <w:t xml:space="preserve">de 30 min ; le compte est relu à chaque requête (désactivation immédiate).</w:t>
      </w:r>
    </w:p>
    <w:p>
      <w:pPr>
        <w:numPr>
          <w:ilvl w:val="0"/>
          <w:numId w:val="1004"/>
        </w:numPr>
        <w:pStyle w:val="Compact"/>
      </w:pPr>
      <w:r>
        <w:rPr>
          <w:bCs/>
          <w:b/>
        </w:rPr>
        <w:t xml:space="preserve">RBAC</w:t>
      </w:r>
      <w:r>
        <w:t xml:space="preserve"> </w:t>
      </w:r>
      <w:r>
        <w:t xml:space="preserve">: 10 permissions, 5 rôles (</w:t>
      </w:r>
      <w:r>
        <w:rPr>
          <w:rStyle w:val="VerbatimChar"/>
        </w:rPr>
        <w:t xml:space="preserve">admin</w:t>
      </w:r>
      <w:r>
        <w:t xml:space="preserve">,</w:t>
      </w:r>
      <w:r>
        <w:t xml:space="preserve"> </w:t>
      </w:r>
      <w:r>
        <w:rPr>
          <w:rStyle w:val="VerbatimChar"/>
        </w:rPr>
        <w:t xml:space="preserve">archiviste</w:t>
      </w:r>
      <w:r>
        <w:t xml:space="preserve">,</w:t>
      </w:r>
      <w:r>
        <w:t xml:space="preserve"> </w:t>
      </w:r>
      <w:r>
        <w:rPr>
          <w:rStyle w:val="VerbatimChar"/>
        </w:rPr>
        <w:t xml:space="preserve">validateur</w:t>
      </w:r>
      <w:r>
        <w:t xml:space="preserve">,</w:t>
      </w:r>
      <w:r>
        <w:t xml:space="preserve"> </w:t>
      </w:r>
      <w:r>
        <w:rPr>
          <w:rStyle w:val="VerbatimChar"/>
        </w:rPr>
        <w:t xml:space="preserve">contributeur</w:t>
      </w:r>
      <w:r>
        <w:t xml:space="preserve">,</w:t>
      </w:r>
      <w:r>
        <w:t xml:space="preserve"> </w:t>
      </w:r>
      <w:r>
        <w:rPr>
          <w:rStyle w:val="VerbatimChar"/>
        </w:rPr>
        <w:t xml:space="preserve">lecteur</w:t>
      </w:r>
      <w:r>
        <w:t xml:space="preserve">), vérifiées par la dépendance</w:t>
      </w:r>
      <w:r>
        <w:t xml:space="preserve"> </w:t>
      </w:r>
      <w:r>
        <w:rPr>
          <w:rStyle w:val="VerbatimChar"/>
        </w:rPr>
        <w:t xml:space="preserve">require(...)</w:t>
      </w:r>
      <w:r>
        <w:t xml:space="preserve"> </w:t>
      </w:r>
      <w:r>
        <w:t xml:space="preserve">sur chaque route.</w:t>
      </w:r>
    </w:p>
    <w:p>
      <w:pPr>
        <w:numPr>
          <w:ilvl w:val="0"/>
          <w:numId w:val="1004"/>
        </w:numPr>
        <w:pStyle w:val="Compact"/>
      </w:pPr>
      <w:r>
        <w:rPr>
          <w:bCs/>
          <w:b/>
        </w:rPr>
        <w:t xml:space="preserve">Clés d’API</w:t>
      </w:r>
      <w:r>
        <w:t xml:space="preserve"> </w:t>
      </w:r>
      <w:r>
        <w:t xml:space="preserve">:</w:t>
      </w:r>
      <w:r>
        <w:t xml:space="preserve"> </w:t>
      </w:r>
      <w:r>
        <w:rPr>
          <w:rStyle w:val="VerbatimChar"/>
        </w:rPr>
        <w:t xml:space="preserve">sged_</w:t>
      </w:r>
      <w:r>
        <w:t xml:space="preserve"> </w:t>
      </w:r>
      <w:r>
        <w:t xml:space="preserve">+ 256 bits aléatoires, affichées une seule fois, stockées hachées (SHA-256), rôle</w:t>
      </w:r>
      <w:r>
        <w:t xml:space="preserve"> </w:t>
      </w:r>
      <w:r>
        <w:rPr>
          <w:rStyle w:val="VerbatimChar"/>
        </w:rPr>
        <w:t xml:space="preserve">admin</w:t>
      </w:r>
      <w:r>
        <w:t xml:space="preserve"> </w:t>
      </w:r>
      <w:r>
        <w:t xml:space="preserve">interdit.</w:t>
      </w:r>
    </w:p>
    <w:p>
      <w:pPr>
        <w:numPr>
          <w:ilvl w:val="0"/>
          <w:numId w:val="1004"/>
        </w:numPr>
        <w:pStyle w:val="Compact"/>
      </w:pPr>
      <w:r>
        <w:rPr>
          <w:bCs/>
          <w:b/>
        </w:rPr>
        <w:t xml:space="preserve">Journal d’audit</w:t>
      </w:r>
      <w:r>
        <w:t xml:space="preserve"> </w:t>
      </w:r>
      <w:r>
        <w:t xml:space="preserve">: premières actions tracées (</w:t>
      </w:r>
      <w:r>
        <w:rPr>
          <w:rStyle w:val="VerbatimChar"/>
        </w:rPr>
        <w:t xml:space="preserve">LOGIN</w:t>
      </w:r>
      <w:r>
        <w:t xml:space="preserve">,</w:t>
      </w:r>
      <w:r>
        <w:t xml:space="preserve"> </w:t>
      </w:r>
      <w:r>
        <w:rPr>
          <w:rStyle w:val="VerbatimChar"/>
        </w:rPr>
        <w:t xml:space="preserve">LOGIN_FAILED</w:t>
      </w:r>
      <w:r>
        <w:t xml:space="preserve">,</w:t>
      </w:r>
      <w:r>
        <w:t xml:space="preserve"> </w:t>
      </w:r>
      <w:r>
        <w:rPr>
          <w:rStyle w:val="VerbatimChar"/>
        </w:rPr>
        <w:t xml:space="preserve">LOGIN_LOCKED</w:t>
      </w:r>
      <w:r>
        <w:t xml:space="preserve">,</w:t>
      </w:r>
      <w:r>
        <w:t xml:space="preserve"> </w:t>
      </w:r>
      <w:r>
        <w:rPr>
          <w:rStyle w:val="VerbatimChar"/>
        </w:rPr>
        <w:t xml:space="preserve">USER_CREATE</w:t>
      </w:r>
      <w:r>
        <w:t xml:space="preserve">,</w:t>
      </w:r>
      <w:r>
        <w:t xml:space="preserve"> </w:t>
      </w:r>
      <w:r>
        <w:rPr>
          <w:rStyle w:val="VerbatimChar"/>
        </w:rPr>
        <w:t xml:space="preserve">USER_UPDATE</w:t>
      </w:r>
      <w:r>
        <w:t xml:space="preserve">) avec IP et agent utilisateur.</w:t>
      </w:r>
    </w:p>
    <w:p>
      <w:pPr>
        <w:numPr>
          <w:ilvl w:val="0"/>
          <w:numId w:val="1004"/>
        </w:numPr>
        <w:pStyle w:val="Compact"/>
      </w:pPr>
      <w:r>
        <w:t xml:space="preserve">Rôles et administrateur initial créés automatiquement au premier démarrage.</w:t>
      </w:r>
    </w:p>
    <w:bookmarkEnd w:id="31"/>
    <w:bookmarkStart w:id="32" w:name="X2c483f99d17c9e344654ed851540b46e68c79e3"/>
    <w:p>
      <w:pPr>
        <w:pStyle w:val="Heading2"/>
      </w:pPr>
      <w:r>
        <w:t xml:space="preserve">4. Tests (13 tests —</w:t>
      </w:r>
      <w:r>
        <w:t xml:space="preserve"> </w:t>
      </w:r>
      <w:r>
        <w:rPr>
          <w:rStyle w:val="VerbatimChar"/>
        </w:rPr>
        <w:t xml:space="preserve">tests/test_sprint1_auth_rbac.py</w:t>
      </w:r>
      <w:r>
        <w:t xml:space="preserve">)</w:t>
      </w:r>
    </w:p>
    <w:p>
      <w:pPr>
        <w:pStyle w:val="FirstParagraph"/>
      </w:pPr>
      <w:r>
        <w:t xml:space="preserve">Connexion valide et invalide · verrouillage après 5 échecs (423 même avec le bon mot de passe) · rejet sans jeton ou avec un jeton forgé · politique de mot de passe · lecteur ne peut pas déposer (403) · contributeur ne peut pas gérer les comptes ni lire l’audit · compte désactivé refusé · cycle complet d’une clé d’API ERP (création, dépôt, révocation → 401) · clé d’API admin refusée · traces de connexion présentes · liste des rôles.</w:t>
      </w:r>
    </w:p>
    <w:p>
      <w:pPr>
        <w:pStyle w:val="BodyText"/>
      </w:pPr>
      <w:r>
        <w:rPr>
          <w:bCs/>
          <w:b/>
        </w:rPr>
        <w:t xml:space="preserve">Résultat : 13/13 ✔</w:t>
      </w:r>
    </w:p>
    <w:bookmarkEnd w:id="32"/>
    <w:bookmarkStart w:id="36" w:name="démonstration"/>
    <w:p>
      <w:pPr>
        <w:pStyle w:val="Heading2"/>
      </w:pPr>
      <w:r>
        <w:t xml:space="preserve">5. Démonstration</w:t>
      </w:r>
    </w:p>
    <w:p>
      <w:pPr>
        <w:pStyle w:val="CaptionedFigure"/>
      </w:pPr>
      <w:r>
        <w:drawing>
          <wp:inline>
            <wp:extent cx="5334000" cy="3429000"/>
            <wp:effectExtent b="0" l="0" r="0" t="0"/>
            <wp:docPr descr="Connexion" title="" id="34" name="Picture"/>
            <a:graphic>
              <a:graphicData uri="http://schemas.openxmlformats.org/drawingml/2006/picture">
                <pic:pic>
                  <pic:nvPicPr>
                    <pic:cNvPr descr="../captures/01_connexion.png" id="35" name="Picture"/>
                    <pic:cNvPicPr>
                      <a:picLocks noChangeArrowheads="1" noChangeAspect="1"/>
                    </pic:cNvPicPr>
                  </pic:nvPicPr>
                  <pic:blipFill>
                    <a:blip r:embed="rId33"/>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Connexion</w:t>
      </w:r>
    </w:p>
    <w:bookmarkEnd w:id="36"/>
    <w:bookmarkStart w:id="37" w:name="rétrospective-1"/>
    <w:p>
      <w:pPr>
        <w:pStyle w:val="Heading2"/>
      </w:pPr>
      <w:r>
        <w:t xml:space="preserve">6. Rétrospective</w:t>
      </w:r>
    </w:p>
    <w:p>
      <w:pPr>
        <w:numPr>
          <w:ilvl w:val="0"/>
          <w:numId w:val="1005"/>
        </w:numPr>
        <w:pStyle w:val="Compact"/>
      </w:pPr>
      <w:r>
        <w:rPr>
          <w:bCs/>
          <w:b/>
        </w:rPr>
        <w:t xml:space="preserve">Positif</w:t>
      </w:r>
      <w:r>
        <w:t xml:space="preserve"> </w:t>
      </w:r>
      <w:r>
        <w:t xml:space="preserve">: centraliser la vérification des droits dans une dépendance unique évite les oublis route par route.</w:t>
      </w:r>
    </w:p>
    <w:p>
      <w:pPr>
        <w:numPr>
          <w:ilvl w:val="0"/>
          <w:numId w:val="1005"/>
        </w:numPr>
        <w:pStyle w:val="Compact"/>
      </w:pPr>
      <w:r>
        <w:rPr>
          <w:bCs/>
          <w:b/>
        </w:rPr>
        <w:t xml:space="preserve">Difficulté</w:t>
      </w:r>
      <w:r>
        <w:t xml:space="preserve"> </w:t>
      </w:r>
      <w:r>
        <w:t xml:space="preserve">: le validateur d’e-mails refuse les domaines réservés (</w:t>
      </w:r>
      <w:r>
        <w:rPr>
          <w:rStyle w:val="VerbatimChar"/>
        </w:rPr>
        <w:t xml:space="preserve">.local</w:t>
      </w:r>
      <w:r>
        <w:t xml:space="preserve">) ; les comptes de démonstration utilisent un domaine réel (</w:t>
      </w:r>
      <w:r>
        <w:rPr>
          <w:rStyle w:val="VerbatimChar"/>
        </w:rPr>
        <w:t xml:space="preserve">.ga</w:t>
      </w:r>
      <w:r>
        <w:t xml:space="preserve">).</w:t>
      </w:r>
    </w:p>
    <w:p>
      <w:pPr>
        <w:numPr>
          <w:ilvl w:val="0"/>
          <w:numId w:val="1005"/>
        </w:numPr>
        <w:pStyle w:val="Compact"/>
      </w:pPr>
      <w:r>
        <w:rPr>
          <w:bCs/>
          <w:b/>
        </w:rPr>
        <w:t xml:space="preserve">Action</w:t>
      </w:r>
      <w:r>
        <w:t xml:space="preserve"> </w:t>
      </w:r>
      <w:r>
        <w:t xml:space="preserve">: ajouter dès le sprint 2 l’enregistrement de l’acteur sur toutes les opérations documentaires.</w:t>
      </w:r>
    </w:p>
    <w:bookmarkEnd w:id="37"/>
    <w:bookmarkEnd w:id="38"/>
    <w:bookmarkStart w:id="44" w:name="X3a7be73d5f9af3c451e52d911072b72d0ac1d0b"/>
    <w:p>
      <w:pPr>
        <w:pStyle w:val="Heading1"/>
      </w:pPr>
      <w:r>
        <w:t xml:space="preserve">Sprint 2 — Acquisition, empreinte SHA-256 et stockage hybride chiffré</w:t>
      </w:r>
    </w:p>
    <w:p>
      <w:pPr>
        <w:pStyle w:val="FirstParagraph"/>
      </w:pPr>
      <w:r>
        <w:rPr>
          <w:bCs/>
          <w:b/>
        </w:rPr>
        <w:t xml:space="preserve">Période</w:t>
      </w:r>
      <w:r>
        <w:t xml:space="preserve"> </w:t>
      </w:r>
      <w:r>
        <w:t xml:space="preserve">: semaines 5 et 6 ·</w:t>
      </w:r>
      <w:r>
        <w:t xml:space="preserve"> </w:t>
      </w:r>
      <w:r>
        <w:rPr>
          <w:bCs/>
          <w:b/>
        </w:rPr>
        <w:t xml:space="preserve">Exigences</w:t>
      </w:r>
      <w:r>
        <w:t xml:space="preserve"> </w:t>
      </w:r>
      <w:r>
        <w:t xml:space="preserve">: EX-01, EX-05 (manuel), EX-07, EX-13, EX-14, EX-16 (au repos)</w:t>
      </w:r>
      <w:r>
        <w:t xml:space="preserve"> </w:t>
      </w:r>
      <w:r>
        <w:rPr>
          <w:bCs/>
          <w:b/>
        </w:rPr>
        <w:t xml:space="preserve">Vélocité</w:t>
      </w:r>
      <w:r>
        <w:t xml:space="preserve"> </w:t>
      </w:r>
      <w:r>
        <w:t xml:space="preserve">: 26 points engagés / 26 livrés</w:t>
      </w:r>
    </w:p>
    <w:bookmarkStart w:id="39" w:name="objectif-du-sprint-1"/>
    <w:p>
      <w:pPr>
        <w:pStyle w:val="Heading2"/>
      </w:pPr>
      <w:r>
        <w:t xml:space="preserve">1. Objectif du sprint</w:t>
      </w:r>
    </w:p>
    <w:p>
      <w:pPr>
        <w:pStyle w:val="FirstParagraph"/>
      </w:pPr>
      <w:r>
        <w:t xml:space="preserve">Déposer un document avec sa fiche de métadonnées obligatoire, prouver son intégrité dès la réception et le stocker chiffré, séparément de la base.</w:t>
      </w:r>
    </w:p>
    <w:bookmarkEnd w:id="39"/>
    <w:bookmarkStart w:id="40" w:name="récits-utilisateurs-1"/>
    <w:p>
      <w:pPr>
        <w:pStyle w:val="Heading2"/>
      </w:pPr>
      <w:r>
        <w:t xml:space="preserve">2. Récits utilisateurs</w:t>
      </w:r>
    </w:p>
    <w:tbl>
      <w:tblPr>
        <w:tblStyle w:val="Table"/>
        <w:tblW w:type="pct" w:w="5000"/>
        <w:tblLook w:firstRow="1" w:lastRow="0" w:firstColumn="0" w:lastColumn="0" w:noHBand="0" w:noVBand="0" w:val="0020"/>
        <w:jc w:val="start"/>
      </w:tblPr>
      <w:tblGrid>
        <w:gridCol w:w="1173"/>
        <w:gridCol w:w="4400"/>
        <w:gridCol w:w="1173"/>
        <w:gridCol w:w="1173"/>
      </w:tblGrid>
      <w:tr>
        <w:trPr>
          <w:tblHeader w:val="true"/>
        </w:trPr>
        <w:tc>
          <w:tcPr/>
          <w:p>
            <w:pPr>
              <w:pStyle w:val="Compact"/>
              <w:jc w:val="left"/>
            </w:pPr>
            <w:r>
              <w:t xml:space="preserve">ID</w:t>
            </w:r>
          </w:p>
        </w:tc>
        <w:tc>
          <w:tcPr/>
          <w:p>
            <w:pPr>
              <w:pStyle w:val="Compact"/>
              <w:jc w:val="left"/>
            </w:pPr>
            <w:r>
              <w:t xml:space="preserve">Récit</w:t>
            </w:r>
          </w:p>
        </w:tc>
        <w:tc>
          <w:tcPr/>
          <w:p>
            <w:pPr>
              <w:pStyle w:val="Compact"/>
              <w:jc w:val="left"/>
            </w:pPr>
            <w:r>
              <w:t xml:space="preserve">Points</w:t>
            </w:r>
          </w:p>
        </w:tc>
        <w:tc>
          <w:tcPr/>
          <w:p>
            <w:pPr>
              <w:pStyle w:val="Compact"/>
              <w:jc w:val="left"/>
            </w:pPr>
            <w:r>
              <w:t xml:space="preserve">Statut</w:t>
            </w:r>
          </w:p>
        </w:tc>
      </w:tr>
      <w:tr>
        <w:tc>
          <w:tcPr/>
          <w:p>
            <w:pPr>
              <w:pStyle w:val="Compact"/>
              <w:jc w:val="left"/>
            </w:pPr>
            <w:r>
              <w:t xml:space="preserve">US-2.1</w:t>
            </w:r>
          </w:p>
        </w:tc>
        <w:tc>
          <w:tcPr/>
          <w:p>
            <w:pPr>
              <w:pStyle w:val="Compact"/>
              <w:jc w:val="left"/>
            </w:pPr>
            <w:r>
              <w:t xml:space="preserve">En tant que contributeur, je téléverse un fichier avec sa fiche (titre, auteur, date, type, mots-clés, DUA)</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US-2.2</w:t>
            </w:r>
          </w:p>
        </w:tc>
        <w:tc>
          <w:tcPr/>
          <w:p>
            <w:pPr>
              <w:pStyle w:val="Compact"/>
              <w:jc w:val="left"/>
            </w:pPr>
            <w:r>
              <w:t xml:space="preserve">En tant qu’archiviste, je veux qu’aucun document ne puisse être déposé sans fiche complète</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US-2.3</w:t>
            </w:r>
          </w:p>
        </w:tc>
        <w:tc>
          <w:tcPr/>
          <w:p>
            <w:pPr>
              <w:pStyle w:val="Compact"/>
              <w:jc w:val="left"/>
            </w:pPr>
            <w:r>
              <w:t xml:space="preserve">En tant qu’auditeur, je veux l’empreinte SHA-256 de chaque fichier calculée au dépôt</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US-2.4</w:t>
            </w:r>
          </w:p>
        </w:tc>
        <w:tc>
          <w:tcPr/>
          <w:p>
            <w:pPr>
              <w:pStyle w:val="Compact"/>
              <w:jc w:val="left"/>
            </w:pPr>
            <w:r>
              <w:t xml:space="preserve">En tant que RSSI, je veux les fichiers chiffrés en AES-256 et hors de la base</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US-2.5</w:t>
            </w:r>
          </w:p>
        </w:tc>
        <w:tc>
          <w:tcPr/>
          <w:p>
            <w:pPr>
              <w:pStyle w:val="Compact"/>
              <w:jc w:val="left"/>
            </w:pPr>
            <w:r>
              <w:t xml:space="preserve">En tant que gestionnaire, je veux être averti si le fichier existe déjà (doublon)</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US-2.6</w:t>
            </w:r>
          </w:p>
        </w:tc>
        <w:tc>
          <w:tcPr/>
          <w:p>
            <w:pPr>
              <w:pStyle w:val="Compact"/>
              <w:jc w:val="left"/>
            </w:pPr>
            <w:r>
              <w:t xml:space="preserve">En tant que métier, je veux ajouter des métadonnées libres (n° facture, matricule)</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US-2.7</w:t>
            </w:r>
          </w:p>
        </w:tc>
        <w:tc>
          <w:tcPr/>
          <w:p>
            <w:pPr>
              <w:pStyle w:val="Compact"/>
              <w:jc w:val="left"/>
            </w:pPr>
            <w:r>
              <w:t xml:space="preserve">En tant qu’archiviste, je veux une cote lisible unique (DOC-AAAA-NNNNNN)</w:t>
            </w:r>
          </w:p>
        </w:tc>
        <w:tc>
          <w:tcPr/>
          <w:p>
            <w:pPr>
              <w:pStyle w:val="Compact"/>
              <w:jc w:val="left"/>
            </w:pPr>
            <w:r>
              <w:t xml:space="preserve">2</w:t>
            </w:r>
          </w:p>
        </w:tc>
        <w:tc>
          <w:tcPr/>
          <w:p>
            <w:pPr>
              <w:pStyle w:val="Compact"/>
              <w:jc w:val="left"/>
            </w:pPr>
            <w:r>
              <w:t xml:space="preserve">✔</w:t>
            </w:r>
          </w:p>
        </w:tc>
      </w:tr>
    </w:tbl>
    <w:bookmarkEnd w:id="40"/>
    <w:bookmarkStart w:id="41" w:name="réalisation-1"/>
    <w:p>
      <w:pPr>
        <w:pStyle w:val="Heading2"/>
      </w:pPr>
      <w:r>
        <w:t xml:space="preserve">3. Réalisation</w:t>
      </w:r>
    </w:p>
    <w:p>
      <w:pPr>
        <w:numPr>
          <w:ilvl w:val="0"/>
          <w:numId w:val="1006"/>
        </w:numPr>
        <w:pStyle w:val="Compact"/>
      </w:pPr>
      <w:r>
        <w:rPr>
          <w:bCs/>
          <w:b/>
        </w:rPr>
        <w:t xml:space="preserve">Réception en flux</w:t>
      </w:r>
      <w:r>
        <w:t xml:space="preserve"> </w:t>
      </w:r>
      <w:r>
        <w:t xml:space="preserve">: lecture par blocs de 1 Mo, empreinte SHA-256 calculée à la volée (aucune relecture), taille maximale configurable (200 Mo), fichier vide refusé.</w:t>
      </w:r>
    </w:p>
    <w:p>
      <w:pPr>
        <w:numPr>
          <w:ilvl w:val="0"/>
          <w:numId w:val="1006"/>
        </w:numPr>
        <w:pStyle w:val="Compact"/>
      </w:pPr>
      <w:r>
        <w:rPr>
          <w:bCs/>
          <w:b/>
        </w:rPr>
        <w:t xml:space="preserve">Détection du type</w:t>
      </w:r>
      <w:r>
        <w:t xml:space="preserve"> </w:t>
      </w:r>
      <w:r>
        <w:t xml:space="preserve">par signature binaire (</w:t>
      </w:r>
      <w:r>
        <w:rPr>
          <w:rStyle w:val="VerbatimChar"/>
        </w:rPr>
        <w:t xml:space="preserve">%PDF</w:t>
      </w:r>
      <w:r>
        <w:t xml:space="preserve">, PNG, JPEG, TIFF) : un PDF nommé</w:t>
      </w:r>
      <w:r>
        <w:t xml:space="preserve"> </w:t>
      </w:r>
      <w:r>
        <w:rPr>
          <w:rStyle w:val="VerbatimChar"/>
        </w:rPr>
        <w:t xml:space="preserve">image.png</w:t>
      </w:r>
      <w:r>
        <w:t xml:space="preserve"> </w:t>
      </w:r>
      <w:r>
        <w:t xml:space="preserve">est bien reconnu comme PDF.</w:t>
      </w:r>
    </w:p>
    <w:p>
      <w:pPr>
        <w:numPr>
          <w:ilvl w:val="0"/>
          <w:numId w:val="1006"/>
        </w:numPr>
        <w:pStyle w:val="Compact"/>
      </w:pPr>
      <w:r>
        <w:rPr>
          <w:bCs/>
          <w:b/>
        </w:rPr>
        <w:t xml:space="preserve">Stockage hybride</w:t>
      </w:r>
      <w:r>
        <w:t xml:space="preserve"> </w:t>
      </w:r>
      <w:r>
        <w:t xml:space="preserve">: interface</w:t>
      </w:r>
      <w:r>
        <w:t xml:space="preserve"> </w:t>
      </w:r>
      <w:r>
        <w:rPr>
          <w:rStyle w:val="VerbatimChar"/>
        </w:rPr>
        <w:t xml:space="preserve">StorageBackend</w:t>
      </w:r>
      <w:r>
        <w:t xml:space="preserve"> </w:t>
      </w:r>
      <w:r>
        <w:t xml:space="preserve">avec deux implémentations (</w:t>
      </w:r>
      <w:r>
        <w:rPr>
          <w:rStyle w:val="VerbatimChar"/>
        </w:rPr>
        <w:t xml:space="preserve">LocalBackend</w:t>
      </w:r>
      <w:r>
        <w:t xml:space="preserve">,</w:t>
      </w:r>
      <w:r>
        <w:t xml:space="preserve"> </w:t>
      </w:r>
      <w:r>
        <w:rPr>
          <w:rStyle w:val="VerbatimChar"/>
        </w:rPr>
        <w:t xml:space="preserve">S3Backend</w:t>
      </w:r>
      <w:r>
        <w:t xml:space="preserve"> </w:t>
      </w:r>
      <w:r>
        <w:t xml:space="preserve">pour MinIO/S3) ; la base ne contient que la clé</w:t>
      </w:r>
      <w:r>
        <w:t xml:space="preserve"> </w:t>
      </w:r>
      <w:r>
        <w:rPr>
          <w:rStyle w:val="VerbatimChar"/>
        </w:rPr>
        <w:t xml:space="preserve">originals/{document}/{version}</w:t>
      </w:r>
      <w:r>
        <w:t xml:space="preserve">.</w:t>
      </w:r>
    </w:p>
    <w:p>
      <w:pPr>
        <w:numPr>
          <w:ilvl w:val="0"/>
          <w:numId w:val="1006"/>
        </w:numPr>
        <w:pStyle w:val="Compact"/>
      </w:pPr>
      <w:r>
        <w:rPr>
          <w:bCs/>
          <w:b/>
        </w:rPr>
        <w:t xml:space="preserve">Chiffrement</w:t>
      </w:r>
      <w:r>
        <w:t xml:space="preserve"> </w:t>
      </w:r>
      <w:r>
        <w:t xml:space="preserve">: façade</w:t>
      </w:r>
      <w:r>
        <w:t xml:space="preserve"> </w:t>
      </w:r>
      <w:r>
        <w:rPr>
          <w:rStyle w:val="VerbatimChar"/>
        </w:rPr>
        <w:t xml:space="preserve">EncryptedStorage</w:t>
      </w:r>
      <w:r>
        <w:t xml:space="preserve"> </w:t>
      </w:r>
      <w:r>
        <w:t xml:space="preserve">en AES-256-GCM par blocs, nonce unique par bloc, données associées anti-troncature ; écriture atomique (fichier temporaire + renommage).</w:t>
      </w:r>
    </w:p>
    <w:p>
      <w:pPr>
        <w:numPr>
          <w:ilvl w:val="0"/>
          <w:numId w:val="1006"/>
        </w:numPr>
        <w:pStyle w:val="Compact"/>
      </w:pPr>
      <w:r>
        <w:rPr>
          <w:bCs/>
          <w:b/>
        </w:rPr>
        <w:t xml:space="preserve">Doublons</w:t>
      </w:r>
      <w:r>
        <w:t xml:space="preserve"> </w:t>
      </w:r>
      <w:r>
        <w:t xml:space="preserve">: refus 409 avec la cote du document existant, forçage possible (</w:t>
      </w:r>
      <w:r>
        <w:rPr>
          <w:rStyle w:val="VerbatimChar"/>
        </w:rPr>
        <w:t xml:space="preserve">allow_duplicate=true</w:t>
      </w:r>
      <w:r>
        <w:t xml:space="preserve">).</w:t>
      </w:r>
    </w:p>
    <w:p>
      <w:pPr>
        <w:numPr>
          <w:ilvl w:val="0"/>
          <w:numId w:val="1006"/>
        </w:numPr>
        <w:pStyle w:val="Compact"/>
      </w:pPr>
      <w:r>
        <w:rPr>
          <w:bCs/>
          <w:b/>
        </w:rPr>
        <w:t xml:space="preserve">Métadonnées</w:t>
      </w:r>
      <w:r>
        <w:t xml:space="preserve"> </w:t>
      </w:r>
      <w:r>
        <w:t xml:space="preserve">: validation Pydantic ; DUA et sort final héritables de la rubrique de classement, sinon dépôt refusé.</w:t>
      </w:r>
    </w:p>
    <w:p>
      <w:pPr>
        <w:numPr>
          <w:ilvl w:val="0"/>
          <w:numId w:val="1006"/>
        </w:numPr>
        <w:pStyle w:val="Compact"/>
      </w:pPr>
      <w:r>
        <w:rPr>
          <w:bCs/>
          <w:b/>
        </w:rPr>
        <w:t xml:space="preserve">Transaction unique</w:t>
      </w:r>
      <w:r>
        <w:t xml:space="preserve"> </w:t>
      </w:r>
      <w:r>
        <w:t xml:space="preserve">: fiche + version 1.0 + entrée d’audit</w:t>
      </w:r>
      <w:r>
        <w:t xml:space="preserve"> </w:t>
      </w:r>
      <w:r>
        <w:rPr>
          <w:rStyle w:val="VerbatimChar"/>
        </w:rPr>
        <w:t xml:space="preserve">DOCUMENT_CREATE</w:t>
      </w:r>
      <w:r>
        <w:t xml:space="preserve"> </w:t>
      </w:r>
      <w:r>
        <w:t xml:space="preserve">(avec empreinte et taille).</w:t>
      </w:r>
    </w:p>
    <w:bookmarkEnd w:id="41"/>
    <w:bookmarkStart w:id="42" w:name="X4c28b1e90f40b0ba7da40b51fac67f371fc7d0a"/>
    <w:p>
      <w:pPr>
        <w:pStyle w:val="Heading2"/>
      </w:pPr>
      <w:r>
        <w:t xml:space="preserve">4. Tests (10 tests —</w:t>
      </w:r>
      <w:r>
        <w:t xml:space="preserve"> </w:t>
      </w:r>
      <w:r>
        <w:rPr>
          <w:rStyle w:val="VerbatimChar"/>
        </w:rPr>
        <w:t xml:space="preserve">tests/test_sprint2_acquisition.py</w:t>
      </w:r>
      <w:r>
        <w:t xml:space="preserve">)</w:t>
      </w:r>
    </w:p>
    <w:p>
      <w:pPr>
        <w:pStyle w:val="FirstParagraph"/>
      </w:pPr>
      <w:r>
        <w:t xml:space="preserve">Création v1.0 avec empreinte et date de fin de DUA exactes · chacun des champs obligatoires manquant → 422 · mots-clés vides → 422 · héritage de la DUA depuis la rubrique</w:t>
      </w:r>
      <w:r>
        <w:t xml:space="preserve"> </w:t>
      </w:r>
      <w:r>
        <w:rPr>
          <w:rStyle w:val="VerbatimChar"/>
        </w:rPr>
        <w:t xml:space="preserve">RH.02</w:t>
      </w:r>
      <w:r>
        <w:t xml:space="preserve"> </w:t>
      </w:r>
      <w:r>
        <w:t xml:space="preserve">· refus sans DUA ni rubrique · doublon refusé puis forcé ·</w:t>
      </w:r>
      <w:r>
        <w:t xml:space="preserve"> </w:t>
      </w:r>
      <w:r>
        <w:rPr>
          <w:bCs/>
          <w:b/>
        </w:rPr>
        <w:t xml:space="preserve">aucune donnée en clair sur le disque</w:t>
      </w:r>
      <w:r>
        <w:t xml:space="preserve"> </w:t>
      </w:r>
      <w:r>
        <w:t xml:space="preserve">(recherche d’une chaîne secrète dans les fichiers stockés) · base sans binaire · métadonnées dynamiques · aller-retour de chiffrement sur 3 Mo + détection d’un octet altéré + détection d’une troncature · détection MIME malgré une extension mensongère.</w:t>
      </w:r>
    </w:p>
    <w:p>
      <w:pPr>
        <w:pStyle w:val="BodyText"/>
      </w:pPr>
      <w:r>
        <w:rPr>
          <w:bCs/>
          <w:b/>
        </w:rPr>
        <w:t xml:space="preserve">Résultat : 10/10 ✔</w:t>
      </w:r>
    </w:p>
    <w:bookmarkEnd w:id="42"/>
    <w:bookmarkStart w:id="43" w:name="rétrospective-2"/>
    <w:p>
      <w:pPr>
        <w:pStyle w:val="Heading2"/>
      </w:pPr>
      <w:r>
        <w:t xml:space="preserve">5. Rétrospective</w:t>
      </w:r>
    </w:p>
    <w:p>
      <w:pPr>
        <w:numPr>
          <w:ilvl w:val="0"/>
          <w:numId w:val="1007"/>
        </w:numPr>
        <w:pStyle w:val="Compact"/>
      </w:pPr>
      <w:r>
        <w:rPr>
          <w:bCs/>
          <w:b/>
        </w:rPr>
        <w:t xml:space="preserve">Positif</w:t>
      </w:r>
      <w:r>
        <w:t xml:space="preserve"> </w:t>
      </w:r>
      <w:r>
        <w:t xml:space="preserve">: le chiffrement par blocs permet de déchiffrer en flux (aperçu, téléchargement) sans charger le fichier en mémoire.</w:t>
      </w:r>
    </w:p>
    <w:p>
      <w:pPr>
        <w:numPr>
          <w:ilvl w:val="0"/>
          <w:numId w:val="1007"/>
        </w:numPr>
        <w:pStyle w:val="Compact"/>
      </w:pPr>
      <w:r>
        <w:rPr>
          <w:bCs/>
          <w:b/>
        </w:rPr>
        <w:t xml:space="preserve">Point d’attention</w:t>
      </w:r>
      <w:r>
        <w:t xml:space="preserve"> </w:t>
      </w:r>
      <w:r>
        <w:t xml:space="preserve">: la clé AES devient un actif critique → démarrage refusé en production sans clé explicite ; procédure de séquestre ajoutée au cahier d’architecture.</w:t>
      </w:r>
    </w:p>
    <w:bookmarkEnd w:id="43"/>
    <w:bookmarkEnd w:id="44"/>
    <w:bookmarkStart w:id="54" w:name="X4c38508dde81c5f1bd26c133ac298773093e9f2"/>
    <w:p>
      <w:pPr>
        <w:pStyle w:val="Heading1"/>
      </w:pPr>
      <w:r>
        <w:t xml:space="preserve">Sprint 3 — Plan de classement, classement automatique et captures</w:t>
      </w:r>
    </w:p>
    <w:p>
      <w:pPr>
        <w:pStyle w:val="FirstParagraph"/>
      </w:pPr>
      <w:r>
        <w:rPr>
          <w:bCs/>
          <w:b/>
        </w:rPr>
        <w:t xml:space="preserve">Période</w:t>
      </w:r>
      <w:r>
        <w:t xml:space="preserve"> </w:t>
      </w:r>
      <w:r>
        <w:t xml:space="preserve">: semaines 7 et 8 ·</w:t>
      </w:r>
      <w:r>
        <w:t xml:space="preserve"> </w:t>
      </w:r>
      <w:r>
        <w:rPr>
          <w:bCs/>
          <w:b/>
        </w:rPr>
        <w:t xml:space="preserve">Exigences</w:t>
      </w:r>
      <w:r>
        <w:t xml:space="preserve"> </w:t>
      </w:r>
      <w:r>
        <w:t xml:space="preserve">: EX-05 (lot, dossier partagé, API), EX-08, EX-04 (messagerie entrante)</w:t>
      </w:r>
      <w:r>
        <w:t xml:space="preserve"> </w:t>
      </w:r>
      <w:r>
        <w:rPr>
          <w:bCs/>
          <w:b/>
        </w:rPr>
        <w:t xml:space="preserve">Vélocité</w:t>
      </w:r>
      <w:r>
        <w:t xml:space="preserve"> </w:t>
      </w:r>
      <w:r>
        <w:t xml:space="preserve">: 29 points engagés / 29 livrés</w:t>
      </w:r>
    </w:p>
    <w:bookmarkStart w:id="45" w:name="objectif-du-sprint-2"/>
    <w:p>
      <w:pPr>
        <w:pStyle w:val="Heading2"/>
      </w:pPr>
      <w:r>
        <w:t xml:space="preserve">1. Objectif du sprint</w:t>
      </w:r>
    </w:p>
    <w:p>
      <w:pPr>
        <w:pStyle w:val="FirstParagraph"/>
      </w:pPr>
      <w:r>
        <w:t xml:space="preserve">Organiser les documents selon une arborescence métier normée et alimenter la GED sans saisie manuelle : lots, dossier partagé, messagerie.</w:t>
      </w:r>
    </w:p>
    <w:bookmarkEnd w:id="45"/>
    <w:bookmarkStart w:id="46" w:name="récits-utilisateurs-2"/>
    <w:p>
      <w:pPr>
        <w:pStyle w:val="Heading2"/>
      </w:pPr>
      <w:r>
        <w:t xml:space="preserve">2. Récits utilisateurs</w:t>
      </w:r>
    </w:p>
    <w:tbl>
      <w:tblPr>
        <w:tblStyle w:val="Table"/>
        <w:tblW w:type="pct" w:w="5000"/>
        <w:tblLook w:firstRow="1" w:lastRow="0" w:firstColumn="0" w:lastColumn="0" w:noHBand="0" w:noVBand="0" w:val="0020"/>
        <w:jc w:val="start"/>
      </w:tblPr>
      <w:tblGrid>
        <w:gridCol w:w="1173"/>
        <w:gridCol w:w="4400"/>
        <w:gridCol w:w="1173"/>
        <w:gridCol w:w="1173"/>
      </w:tblGrid>
      <w:tr>
        <w:trPr>
          <w:tblHeader w:val="true"/>
        </w:trPr>
        <w:tc>
          <w:tcPr/>
          <w:p>
            <w:pPr>
              <w:pStyle w:val="Compact"/>
              <w:jc w:val="left"/>
            </w:pPr>
            <w:r>
              <w:t xml:space="preserve">ID</w:t>
            </w:r>
          </w:p>
        </w:tc>
        <w:tc>
          <w:tcPr/>
          <w:p>
            <w:pPr>
              <w:pStyle w:val="Compact"/>
              <w:jc w:val="left"/>
            </w:pPr>
            <w:r>
              <w:t xml:space="preserve">Récit</w:t>
            </w:r>
          </w:p>
        </w:tc>
        <w:tc>
          <w:tcPr/>
          <w:p>
            <w:pPr>
              <w:pStyle w:val="Compact"/>
              <w:jc w:val="left"/>
            </w:pPr>
            <w:r>
              <w:t xml:space="preserve">Points</w:t>
            </w:r>
          </w:p>
        </w:tc>
        <w:tc>
          <w:tcPr/>
          <w:p>
            <w:pPr>
              <w:pStyle w:val="Compact"/>
              <w:jc w:val="left"/>
            </w:pPr>
            <w:r>
              <w:t xml:space="preserve">Statut</w:t>
            </w:r>
          </w:p>
        </w:tc>
      </w:tr>
      <w:tr>
        <w:tc>
          <w:tcPr/>
          <w:p>
            <w:pPr>
              <w:pStyle w:val="Compact"/>
              <w:jc w:val="left"/>
            </w:pPr>
            <w:r>
              <w:t xml:space="preserve">US-3.1</w:t>
            </w:r>
          </w:p>
        </w:tc>
        <w:tc>
          <w:tcPr/>
          <w:p>
            <w:pPr>
              <w:pStyle w:val="Compact"/>
              <w:jc w:val="left"/>
            </w:pPr>
            <w:r>
              <w:t xml:space="preserve">En tant qu’archiviste, je gère le plan de classement (rubriques, DUA et sort final par défaut)</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US-3.2</w:t>
            </w:r>
          </w:p>
        </w:tc>
        <w:tc>
          <w:tcPr/>
          <w:p>
            <w:pPr>
              <w:pStyle w:val="Compact"/>
              <w:jc w:val="left"/>
            </w:pPr>
            <w:r>
              <w:t xml:space="preserve">En tant que contributeur, mes documents sont classés automatiquement (type, mots-clés)</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US-3.3</w:t>
            </w:r>
          </w:p>
        </w:tc>
        <w:tc>
          <w:tcPr/>
          <w:p>
            <w:pPr>
              <w:pStyle w:val="Compact"/>
              <w:jc w:val="left"/>
            </w:pPr>
            <w:r>
              <w:t xml:space="preserve">En tant que contributeur, je peux imposer la rubrique manuellement</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US-3.4</w:t>
            </w:r>
          </w:p>
        </w:tc>
        <w:tc>
          <w:tcPr/>
          <w:p>
            <w:pPr>
              <w:pStyle w:val="Compact"/>
              <w:jc w:val="left"/>
            </w:pPr>
            <w:r>
              <w:t xml:space="preserve">En tant que service scanné, j’importe un lot de fichiers ou un ZIP avec manifeste</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US-3.5</w:t>
            </w:r>
          </w:p>
        </w:tc>
        <w:tc>
          <w:tcPr/>
          <w:p>
            <w:pPr>
              <w:pStyle w:val="Compact"/>
              <w:jc w:val="left"/>
            </w:pPr>
            <w:r>
              <w:t xml:space="preserve">En tant qu’opérateur, je dépose des fichiers dans un dossier partagé capté automatiquement</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US-3.6</w:t>
            </w:r>
          </w:p>
        </w:tc>
        <w:tc>
          <w:tcPr/>
          <w:p>
            <w:pPr>
              <w:pStyle w:val="Compact"/>
              <w:jc w:val="left"/>
            </w:pPr>
            <w:r>
              <w:t xml:space="preserve">En tant que secrétariat, les pièces jointes reçues par e-mail deviennent des documents</w:t>
            </w:r>
          </w:p>
        </w:tc>
        <w:tc>
          <w:tcPr/>
          <w:p>
            <w:pPr>
              <w:pStyle w:val="Compact"/>
              <w:jc w:val="left"/>
            </w:pPr>
            <w:r>
              <w:t xml:space="preserve">5</w:t>
            </w:r>
          </w:p>
        </w:tc>
        <w:tc>
          <w:tcPr/>
          <w:p>
            <w:pPr>
              <w:pStyle w:val="Compact"/>
              <w:jc w:val="left"/>
            </w:pPr>
            <w:r>
              <w:t xml:space="preserve">✔</w:t>
            </w:r>
          </w:p>
        </w:tc>
      </w:tr>
    </w:tbl>
    <w:bookmarkEnd w:id="46"/>
    <w:bookmarkStart w:id="47" w:name="réalisation-2"/>
    <w:p>
      <w:pPr>
        <w:pStyle w:val="Heading2"/>
      </w:pPr>
      <w:r>
        <w:t xml:space="preserve">3. Réalisation</w:t>
      </w:r>
    </w:p>
    <w:p>
      <w:pPr>
        <w:numPr>
          <w:ilvl w:val="0"/>
          <w:numId w:val="1008"/>
        </w:numPr>
        <w:pStyle w:val="Compact"/>
      </w:pPr>
      <w:r>
        <w:rPr>
          <w:bCs/>
          <w:b/>
        </w:rPr>
        <w:t xml:space="preserve">Plan de classement</w:t>
      </w:r>
      <w:r>
        <w:t xml:space="preserve"> </w:t>
      </w:r>
      <w:r>
        <w:t xml:space="preserve">arborescent (</w:t>
      </w:r>
      <w:r>
        <w:rPr>
          <w:rStyle w:val="VerbatimChar"/>
        </w:rPr>
        <w:t xml:space="preserve">ADM</w:t>
      </w:r>
      <w:r>
        <w:t xml:space="preserve">,</w:t>
      </w:r>
      <w:r>
        <w:t xml:space="preserve"> </w:t>
      </w:r>
      <w:r>
        <w:rPr>
          <w:rStyle w:val="VerbatimChar"/>
        </w:rPr>
        <w:t xml:space="preserve">RH</w:t>
      </w:r>
      <w:r>
        <w:t xml:space="preserve">,</w:t>
      </w:r>
      <w:r>
        <w:t xml:space="preserve"> </w:t>
      </w:r>
      <w:r>
        <w:rPr>
          <w:rStyle w:val="VerbatimChar"/>
        </w:rPr>
        <w:t xml:space="preserve">FIN</w:t>
      </w:r>
      <w:r>
        <w:t xml:space="preserve">,</w:t>
      </w:r>
      <w:r>
        <w:t xml:space="preserve"> </w:t>
      </w:r>
      <w:r>
        <w:rPr>
          <w:rStyle w:val="VerbatimChar"/>
        </w:rPr>
        <w:t xml:space="preserve">JUR</w:t>
      </w:r>
      <w:r>
        <w:t xml:space="preserve"> </w:t>
      </w:r>
      <w:r>
        <w:t xml:space="preserve">et 7 rubriques) avec DUA et sort final par défaut ; contrôle des cycles ; suppression refusée si la rubrique contient des sous-rubriques ou des documents.</w:t>
      </w:r>
    </w:p>
    <w:p>
      <w:pPr>
        <w:numPr>
          <w:ilvl w:val="0"/>
          <w:numId w:val="1008"/>
        </w:numPr>
        <w:pStyle w:val="Compact"/>
      </w:pPr>
      <w:r>
        <w:rPr>
          <w:bCs/>
          <w:b/>
        </w:rPr>
        <w:t xml:space="preserve">Classement automatique</w:t>
      </w:r>
      <w:r>
        <w:t xml:space="preserve"> </w:t>
      </w:r>
      <w:r>
        <w:t xml:space="preserve">explicable : type de document = 10 pts, mot-clé de règle trouvé dans les mots-clés ou le titre = 3 pts, dans le texte OCR = 1 pt ; normalisation sans accents ni casse. Second passage après OCR si le document n’a pas été classé au dépôt. Endpoint</w:t>
      </w:r>
      <w:r>
        <w:t xml:space="preserve"> </w:t>
      </w:r>
      <w:r>
        <w:rPr>
          <w:rStyle w:val="VerbatimChar"/>
        </w:rPr>
        <w:t xml:space="preserve">POST /api/classification/suggest</w:t>
      </w:r>
      <w:r>
        <w:t xml:space="preserve"> </w:t>
      </w:r>
      <w:r>
        <w:t xml:space="preserve">pour l’aide à la saisie.</w:t>
      </w:r>
    </w:p>
    <w:p>
      <w:pPr>
        <w:numPr>
          <w:ilvl w:val="0"/>
          <w:numId w:val="1008"/>
        </w:numPr>
        <w:pStyle w:val="Compact"/>
      </w:pPr>
      <w:r>
        <w:rPr>
          <w:bCs/>
          <w:b/>
        </w:rPr>
        <w:t xml:space="preserve">Import par lot</w:t>
      </w:r>
      <w:r>
        <w:t xml:space="preserve"> </w:t>
      </w:r>
      <w:r>
        <w:t xml:space="preserve">: plusieurs fichiers avec métadonnées communes, ou ZIP +</w:t>
      </w:r>
      <w:r>
        <w:t xml:space="preserve"> </w:t>
      </w:r>
      <w:r>
        <w:rPr>
          <w:rStyle w:val="VerbatimChar"/>
        </w:rPr>
        <w:t xml:space="preserve">manifest.csv</w:t>
      </w:r>
      <w:r>
        <w:t xml:space="preserve"> </w:t>
      </w:r>
      <w:r>
        <w:t xml:space="preserve">(séparateur</w:t>
      </w:r>
      <w:r>
        <w:t xml:space="preserve"> </w:t>
      </w:r>
      <w:r>
        <w:rPr>
          <w:rStyle w:val="VerbatimChar"/>
        </w:rPr>
        <w:t xml:space="preserve">;</w:t>
      </w:r>
      <w:r>
        <w:t xml:space="preserve"> </w:t>
      </w:r>
      <w:r>
        <w:t xml:space="preserve">ou</w:t>
      </w:r>
      <w:r>
        <w:t xml:space="preserve"> </w:t>
      </w:r>
      <w:r>
        <w:rPr>
          <w:rStyle w:val="VerbatimChar"/>
        </w:rPr>
        <w:t xml:space="preserve">,</w:t>
      </w:r>
      <w:r>
        <w:t xml:space="preserve">) ; réponse 207 détaillant réussites et erreurs ligne par ligne.</w:t>
      </w:r>
    </w:p>
    <w:p>
      <w:pPr>
        <w:numPr>
          <w:ilvl w:val="0"/>
          <w:numId w:val="1008"/>
        </w:numPr>
        <w:pStyle w:val="Compact"/>
      </w:pPr>
      <w:r>
        <w:rPr>
          <w:bCs/>
          <w:b/>
        </w:rPr>
        <w:t xml:space="preserve">Dossier partagé (hot folder)</w:t>
      </w:r>
      <w:r>
        <w:t xml:space="preserve"> </w:t>
      </w:r>
      <w:r>
        <w:t xml:space="preserve">: fiche</w:t>
      </w:r>
      <w:r>
        <w:t xml:space="preserve"> </w:t>
      </w:r>
      <w:r>
        <w:rPr>
          <w:rStyle w:val="VerbatimChar"/>
        </w:rPr>
        <w:t xml:space="preserve">.json</w:t>
      </w:r>
      <w:r>
        <w:t xml:space="preserve"> </w:t>
      </w:r>
      <w:r>
        <w:t xml:space="preserve">optionnelle à côté du fichier, valeurs par défaut</w:t>
      </w:r>
      <w:r>
        <w:t xml:space="preserve"> </w:t>
      </w:r>
      <w:r>
        <w:rPr>
          <w:rStyle w:val="VerbatimChar"/>
        </w:rPr>
        <w:t xml:space="preserve">_defaults.json</w:t>
      </w:r>
      <w:r>
        <w:t xml:space="preserve">, sous-dossier = code de rubrique ; délai de stabilité de 5 s (fichier en cours de copie ignoré) ; fichiers déplacés vers</w:t>
      </w:r>
      <w:r>
        <w:t xml:space="preserve"> </w:t>
      </w:r>
      <w:r>
        <w:rPr>
          <w:rStyle w:val="VerbatimChar"/>
        </w:rPr>
        <w:t xml:space="preserve">_processed/</w:t>
      </w:r>
      <w:r>
        <w:t xml:space="preserve"> </w:t>
      </w:r>
      <w:r>
        <w:t xml:space="preserve">ou</w:t>
      </w:r>
      <w:r>
        <w:t xml:space="preserve"> </w:t>
      </w:r>
      <w:r>
        <w:rPr>
          <w:rStyle w:val="VerbatimChar"/>
        </w:rPr>
        <w:t xml:space="preserve">_errors/</w:t>
      </w:r>
      <w:r>
        <w:t xml:space="preserve"> </w:t>
      </w:r>
      <w:r>
        <w:t xml:space="preserve">avec un</w:t>
      </w:r>
      <w:r>
        <w:t xml:space="preserve"> </w:t>
      </w:r>
      <w:r>
        <w:rPr>
          <w:rStyle w:val="VerbatimChar"/>
        </w:rPr>
        <w:t xml:space="preserve">.error.txt</w:t>
      </w:r>
      <w:r>
        <w:t xml:space="preserve">.</w:t>
      </w:r>
    </w:p>
    <w:p>
      <w:pPr>
        <w:numPr>
          <w:ilvl w:val="0"/>
          <w:numId w:val="1008"/>
        </w:numPr>
        <w:pStyle w:val="Compact"/>
      </w:pPr>
      <w:r>
        <w:rPr>
          <w:bCs/>
          <w:b/>
        </w:rPr>
        <w:t xml:space="preserve">Messagerie</w:t>
      </w:r>
      <w:r>
        <w:t xml:space="preserve"> </w:t>
      </w:r>
      <w:r>
        <w:t xml:space="preserve">: ingestion IMAP des messages non lus ; objet → titre, expéditeur → auteur, date du message → date du document, adresse et objet en métadonnées dynamiques.</w:t>
      </w:r>
    </w:p>
    <w:bookmarkEnd w:id="47"/>
    <w:bookmarkStart w:id="48" w:name="X0b5712390dcd60a500ceee785210277e8d8073e"/>
    <w:p>
      <w:pPr>
        <w:pStyle w:val="Heading2"/>
      </w:pPr>
      <w:r>
        <w:t xml:space="preserve">4. Tests (9 tests —</w:t>
      </w:r>
      <w:r>
        <w:t xml:space="preserve"> </w:t>
      </w:r>
      <w:r>
        <w:rPr>
          <w:rStyle w:val="VerbatimChar"/>
        </w:rPr>
        <w:t xml:space="preserve">tests/test_sprint3_classement_import.py</w:t>
      </w:r>
      <w:r>
        <w:t xml:space="preserve">)</w:t>
      </w:r>
    </w:p>
    <w:p>
      <w:pPr>
        <w:pStyle w:val="FirstParagraph"/>
      </w:pPr>
      <w:r>
        <w:t xml:space="preserve">Arborescence par défaut · classement automatique d’une facture (</w:t>
      </w:r>
      <w:r>
        <w:rPr>
          <w:rStyle w:val="VerbatimChar"/>
        </w:rPr>
        <w:t xml:space="preserve">FIN.01</w:t>
      </w:r>
      <w:r>
        <w:t xml:space="preserve">) et d’un contrat de travail (</w:t>
      </w:r>
      <w:r>
        <w:rPr>
          <w:rStyle w:val="VerbatimChar"/>
        </w:rPr>
        <w:t xml:space="preserve">RH.01</w:t>
      </w:r>
      <w:r>
        <w:t xml:space="preserve">) · priorité au classement manuel · suggestion pour un PV (</w:t>
      </w:r>
      <w:r>
        <w:rPr>
          <w:rStyle w:val="VerbatimChar"/>
        </w:rPr>
        <w:t xml:space="preserve">ADM.02</w:t>
      </w:r>
      <w:r>
        <w:t xml:space="preserve">) · création, cycle refusé, suppression refusée/acceptée, droits · lot de 3 fichiers + 1 fichier vide en erreur · ZIP + manifeste avec rubriques explicite et automatique · dossier partagé (2 capturés, 1 rejeté avec cause) · e-mail avec pièce jointe PDF.</w:t>
      </w:r>
    </w:p>
    <w:p>
      <w:pPr>
        <w:pStyle w:val="BodyText"/>
      </w:pPr>
      <w:r>
        <w:rPr>
          <w:bCs/>
          <w:b/>
        </w:rPr>
        <w:t xml:space="preserve">Résultat : 9/9 ✔</w:t>
      </w:r>
    </w:p>
    <w:bookmarkEnd w:id="48"/>
    <w:bookmarkStart w:id="52" w:name="démonstration-1"/>
    <w:p>
      <w:pPr>
        <w:pStyle w:val="Heading2"/>
      </w:pPr>
      <w:r>
        <w:t xml:space="preserve">5. Démonstration</w:t>
      </w:r>
    </w:p>
    <w:p>
      <w:pPr>
        <w:pStyle w:val="CaptionedFigure"/>
      </w:pPr>
      <w:r>
        <w:drawing>
          <wp:inline>
            <wp:extent cx="5334000" cy="3429000"/>
            <wp:effectExtent b="0" l="0" r="0" t="0"/>
            <wp:docPr descr="Plan de classement" title="" id="50" name="Picture"/>
            <a:graphic>
              <a:graphicData uri="http://schemas.openxmlformats.org/drawingml/2006/picture">
                <pic:pic>
                  <pic:nvPicPr>
                    <pic:cNvPr descr="../captures/09_plan_classement.png" id="51" name="Picture"/>
                    <pic:cNvPicPr>
                      <a:picLocks noChangeArrowheads="1" noChangeAspect="1"/>
                    </pic:cNvPicPr>
                  </pic:nvPicPr>
                  <pic:blipFill>
                    <a:blip r:embed="rId49"/>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Plan de classement</w:t>
      </w:r>
    </w:p>
    <w:bookmarkEnd w:id="52"/>
    <w:bookmarkStart w:id="53" w:name="rétrospective-3"/>
    <w:p>
      <w:pPr>
        <w:pStyle w:val="Heading2"/>
      </w:pPr>
      <w:r>
        <w:t xml:space="preserve">6. Rétrospective</w:t>
      </w:r>
    </w:p>
    <w:p>
      <w:pPr>
        <w:numPr>
          <w:ilvl w:val="0"/>
          <w:numId w:val="1009"/>
        </w:numPr>
        <w:pStyle w:val="Compact"/>
      </w:pPr>
      <w:r>
        <w:rPr>
          <w:bCs/>
          <w:b/>
        </w:rPr>
        <w:t xml:space="preserve">Positif</w:t>
      </w:r>
      <w:r>
        <w:t xml:space="preserve"> </w:t>
      </w:r>
      <w:r>
        <w:t xml:space="preserve">: les services métier ne dépendant pas de FastAPI, le hot folder et l’ingestion e-mail réutilisent exactement la même logique que l’API (contrôles, audit, doublons).</w:t>
      </w:r>
    </w:p>
    <w:p>
      <w:pPr>
        <w:numPr>
          <w:ilvl w:val="0"/>
          <w:numId w:val="1009"/>
        </w:numPr>
        <w:pStyle w:val="Compact"/>
      </w:pPr>
      <w:r>
        <w:rPr>
          <w:bCs/>
          <w:b/>
        </w:rPr>
        <w:t xml:space="preserve">Amélioration</w:t>
      </w:r>
      <w:r>
        <w:t xml:space="preserve"> </w:t>
      </w:r>
      <w:r>
        <w:t xml:space="preserve">: le score de classement est volontairement simple et explicable ; un apprentissage sur les documents déjà classés pourra l’enrichir.</w:t>
      </w:r>
    </w:p>
    <w:bookmarkEnd w:id="53"/>
    <w:bookmarkEnd w:id="54"/>
    <w:bookmarkStart w:id="64" w:name="Xc3ef92bd7378cb9e03f655f8c68fabad4282a44"/>
    <w:p>
      <w:pPr>
        <w:pStyle w:val="Heading1"/>
      </w:pPr>
      <w:r>
        <w:t xml:space="preserve">Sprint 4 — Conversion PDF/A, OCR et moteur de recherche</w:t>
      </w:r>
    </w:p>
    <w:p>
      <w:pPr>
        <w:pStyle w:val="FirstParagraph"/>
      </w:pPr>
      <w:r>
        <w:rPr>
          <w:bCs/>
          <w:b/>
        </w:rPr>
        <w:t xml:space="preserve">Période</w:t>
      </w:r>
      <w:r>
        <w:t xml:space="preserve"> </w:t>
      </w:r>
      <w:r>
        <w:t xml:space="preserve">: semaines 9 et 10 ·</w:t>
      </w:r>
      <w:r>
        <w:t xml:space="preserve"> </w:t>
      </w:r>
      <w:r>
        <w:rPr>
          <w:bCs/>
          <w:b/>
        </w:rPr>
        <w:t xml:space="preserve">Exigences</w:t>
      </w:r>
      <w:r>
        <w:t xml:space="preserve"> </w:t>
      </w:r>
      <w:r>
        <w:t xml:space="preserve">: EX-02, EX-06, EX-09</w:t>
      </w:r>
      <w:r>
        <w:t xml:space="preserve"> </w:t>
      </w:r>
      <w:r>
        <w:rPr>
          <w:bCs/>
          <w:b/>
        </w:rPr>
        <w:t xml:space="preserve">Vélocité</w:t>
      </w:r>
      <w:r>
        <w:t xml:space="preserve"> </w:t>
      </w:r>
      <w:r>
        <w:t xml:space="preserve">: 31 points engagés / 31 livrés</w:t>
      </w:r>
    </w:p>
    <w:bookmarkStart w:id="55" w:name="objectif-du-sprint-3"/>
    <w:p>
      <w:pPr>
        <w:pStyle w:val="Heading2"/>
      </w:pPr>
      <w:r>
        <w:t xml:space="preserve">1. Objectif du sprint</w:t>
      </w:r>
    </w:p>
    <w:p>
      <w:pPr>
        <w:pStyle w:val="FirstParagraph"/>
      </w:pPr>
      <w:r>
        <w:t xml:space="preserve">Garantir la lisibilité à long terme (PDF/A), rendre les scans recherchables (OCR) et retrouver n’importe quel document en quelques secondes, par critères ou par son contenu.</w:t>
      </w:r>
    </w:p>
    <w:bookmarkEnd w:id="55"/>
    <w:bookmarkStart w:id="56" w:name="récits-utilisateurs-3"/>
    <w:p>
      <w:pPr>
        <w:pStyle w:val="Heading2"/>
      </w:pPr>
      <w:r>
        <w:t xml:space="preserve">2. Récits utilisateurs</w:t>
      </w:r>
    </w:p>
    <w:tbl>
      <w:tblPr>
        <w:tblStyle w:val="Table"/>
        <w:tblW w:type="pct" w:w="5000"/>
        <w:tblLook w:firstRow="1" w:lastRow="0" w:firstColumn="0" w:lastColumn="0" w:noHBand="0" w:noVBand="0" w:val="0020"/>
        <w:jc w:val="start"/>
      </w:tblPr>
      <w:tblGrid>
        <w:gridCol w:w="1173"/>
        <w:gridCol w:w="4400"/>
        <w:gridCol w:w="1173"/>
        <w:gridCol w:w="1173"/>
      </w:tblGrid>
      <w:tr>
        <w:trPr>
          <w:tblHeader w:val="true"/>
        </w:trPr>
        <w:tc>
          <w:tcPr/>
          <w:p>
            <w:pPr>
              <w:pStyle w:val="Compact"/>
              <w:jc w:val="left"/>
            </w:pPr>
            <w:r>
              <w:t xml:space="preserve">ID</w:t>
            </w:r>
          </w:p>
        </w:tc>
        <w:tc>
          <w:tcPr/>
          <w:p>
            <w:pPr>
              <w:pStyle w:val="Compact"/>
              <w:jc w:val="left"/>
            </w:pPr>
            <w:r>
              <w:t xml:space="preserve">Récit</w:t>
            </w:r>
          </w:p>
        </w:tc>
        <w:tc>
          <w:tcPr/>
          <w:p>
            <w:pPr>
              <w:pStyle w:val="Compact"/>
              <w:jc w:val="left"/>
            </w:pPr>
            <w:r>
              <w:t xml:space="preserve">Points</w:t>
            </w:r>
          </w:p>
        </w:tc>
        <w:tc>
          <w:tcPr/>
          <w:p>
            <w:pPr>
              <w:pStyle w:val="Compact"/>
              <w:jc w:val="left"/>
            </w:pPr>
            <w:r>
              <w:t xml:space="preserve">Statut</w:t>
            </w:r>
          </w:p>
        </w:tc>
      </w:tr>
      <w:tr>
        <w:tc>
          <w:tcPr/>
          <w:p>
            <w:pPr>
              <w:pStyle w:val="Compact"/>
              <w:jc w:val="left"/>
            </w:pPr>
            <w:r>
              <w:t xml:space="preserve">US-4.1</w:t>
            </w:r>
          </w:p>
        </w:tc>
        <w:tc>
          <w:tcPr/>
          <w:p>
            <w:pPr>
              <w:pStyle w:val="Compact"/>
              <w:jc w:val="left"/>
            </w:pPr>
            <w:r>
              <w:t xml:space="preserve">En tant qu’archiviste, chaque document est converti en PDF/A en conservant l’original</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US-4.2</w:t>
            </w:r>
          </w:p>
        </w:tc>
        <w:tc>
          <w:tcPr/>
          <w:p>
            <w:pPr>
              <w:pStyle w:val="Compact"/>
              <w:jc w:val="left"/>
            </w:pPr>
            <w:r>
              <w:t xml:space="preserve">En tant qu’utilisateur, je retrouve un scan par les mots qu’il contient (OCR)</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US-4.3</w:t>
            </w:r>
          </w:p>
        </w:tc>
        <w:tc>
          <w:tcPr/>
          <w:p>
            <w:pPr>
              <w:pStyle w:val="Compact"/>
              <w:jc w:val="left"/>
            </w:pPr>
            <w:r>
              <w:t xml:space="preserve">En tant qu’utilisateur, je combine des critères (type, auteur, dates, rubrique, statut, métadonnée libre)</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US-4.4</w:t>
            </w:r>
          </w:p>
        </w:tc>
        <w:tc>
          <w:tcPr/>
          <w:p>
            <w:pPr>
              <w:pStyle w:val="Compact"/>
              <w:jc w:val="left"/>
            </w:pPr>
            <w:r>
              <w:t xml:space="preserve">En tant qu’utilisateur, je cherche dans le texte intégral avec extrait surligné</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US-4.5</w:t>
            </w:r>
          </w:p>
        </w:tc>
        <w:tc>
          <w:tcPr/>
          <w:p>
            <w:pPr>
              <w:pStyle w:val="Compact"/>
              <w:jc w:val="left"/>
            </w:pPr>
            <w:r>
              <w:t xml:space="preserve">En tant qu’utilisateur, les résultats sont triés par pertinence et paginés</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US-4.6</w:t>
            </w:r>
          </w:p>
        </w:tc>
        <w:tc>
          <w:tcPr/>
          <w:p>
            <w:pPr>
              <w:pStyle w:val="Compact"/>
              <w:jc w:val="left"/>
            </w:pPr>
            <w:r>
              <w:t xml:space="preserve">En tant qu’exploitant, les conversions échouées sont relancées automatiquement</w:t>
            </w:r>
          </w:p>
        </w:tc>
        <w:tc>
          <w:tcPr/>
          <w:p>
            <w:pPr>
              <w:pStyle w:val="Compact"/>
              <w:jc w:val="left"/>
            </w:pPr>
            <w:r>
              <w:t xml:space="preserve">2</w:t>
            </w:r>
          </w:p>
        </w:tc>
        <w:tc>
          <w:tcPr/>
          <w:p>
            <w:pPr>
              <w:pStyle w:val="Compact"/>
              <w:jc w:val="left"/>
            </w:pPr>
            <w:r>
              <w:t xml:space="preserve">✔</w:t>
            </w:r>
          </w:p>
        </w:tc>
      </w:tr>
    </w:tbl>
    <w:bookmarkEnd w:id="56"/>
    <w:bookmarkStart w:id="57" w:name="réalisation-3"/>
    <w:p>
      <w:pPr>
        <w:pStyle w:val="Heading2"/>
      </w:pPr>
      <w:r>
        <w:t xml:space="preserve">3. Réalisation</w:t>
      </w:r>
    </w:p>
    <w:p>
      <w:pPr>
        <w:numPr>
          <w:ilvl w:val="0"/>
          <w:numId w:val="1010"/>
        </w:numPr>
        <w:pStyle w:val="Compact"/>
      </w:pPr>
      <w:r>
        <w:rPr>
          <w:bCs/>
          <w:b/>
        </w:rPr>
        <w:t xml:space="preserve">Chaîne de conversion</w:t>
      </w:r>
      <w:r>
        <w:t xml:space="preserve"> </w:t>
      </w:r>
      <w:r>
        <w:t xml:space="preserve">(</w:t>
      </w:r>
      <w:r>
        <w:rPr>
          <w:rStyle w:val="VerbatimChar"/>
        </w:rPr>
        <w:t xml:space="preserve">services/conversion.py</w:t>
      </w:r>
      <w:r>
        <w:t xml:space="preserve">) exécutée en tâche de fond :</w:t>
      </w:r>
    </w:p>
    <w:tbl>
      <w:tblPr>
        <w:tblStyle w:val="Table"/>
        <w:tblW w:type="pct" w:w="5000"/>
        <w:tblLook w:firstRow="1" w:lastRow="0" w:firstColumn="0" w:lastColumn="0" w:noHBand="0" w:noVBand="0" w:val="0020"/>
        <w:jc w:val="start"/>
      </w:tblPr>
      <w:tblGrid>
        <w:gridCol w:w="2683"/>
        <w:gridCol w:w="2945"/>
        <w:gridCol w:w="2290"/>
      </w:tblGrid>
      <w:tr>
        <w:trPr>
          <w:tblHeader w:val="true"/>
        </w:trPr>
        <w:tc>
          <w:tcPr/>
          <w:p>
            <w:pPr>
              <w:pStyle w:val="Compact"/>
              <w:jc w:val="left"/>
            </w:pPr>
            <w:r>
              <w:t xml:space="preserve">Format d’entrée</w:t>
            </w:r>
          </w:p>
        </w:tc>
        <w:tc>
          <w:tcPr/>
          <w:p>
            <w:pPr>
              <w:pStyle w:val="Compact"/>
              <w:jc w:val="left"/>
            </w:pPr>
            <w:r>
              <w:t xml:space="preserve">Outil</w:t>
            </w:r>
          </w:p>
        </w:tc>
        <w:tc>
          <w:tcPr/>
          <w:p>
            <w:pPr>
              <w:pStyle w:val="Compact"/>
              <w:jc w:val="left"/>
            </w:pPr>
            <w:r>
              <w:t xml:space="preserve">Résultat</w:t>
            </w:r>
          </w:p>
        </w:tc>
      </w:tr>
      <w:tr>
        <w:tc>
          <w:tcPr/>
          <w:p>
            <w:pPr>
              <w:pStyle w:val="Compact"/>
              <w:jc w:val="left"/>
            </w:pPr>
            <w:r>
              <w:t xml:space="preserve">PDF (natif ou scanné)</w:t>
            </w:r>
          </w:p>
        </w:tc>
        <w:tc>
          <w:tcPr/>
          <w:p>
            <w:pPr>
              <w:pStyle w:val="Compact"/>
              <w:jc w:val="left"/>
            </w:pPr>
            <w:r>
              <w:t xml:space="preserve">OCRmyPDF</w:t>
            </w:r>
            <w:r>
              <w:t xml:space="preserve"> </w:t>
            </w:r>
            <w:r>
              <w:rPr>
                <w:rStyle w:val="VerbatimChar"/>
              </w:rPr>
              <w:t xml:space="preserve">--output-type pdfa-2 --skip-text</w:t>
            </w:r>
          </w:p>
        </w:tc>
        <w:tc>
          <w:tcPr/>
          <w:p>
            <w:pPr>
              <w:pStyle w:val="Compact"/>
              <w:jc w:val="left"/>
            </w:pPr>
            <w:r>
              <w:t xml:space="preserve">PDF/A-2b + couche OCR si nécessaire</w:t>
            </w:r>
          </w:p>
        </w:tc>
      </w:tr>
      <w:tr>
        <w:tc>
          <w:tcPr/>
          <w:p>
            <w:pPr>
              <w:pStyle w:val="Compact"/>
              <w:jc w:val="left"/>
            </w:pPr>
            <w:r>
              <w:t xml:space="preserve">Image (PNG, JPEG, TIFF…)</w:t>
            </w:r>
          </w:p>
        </w:tc>
        <w:tc>
          <w:tcPr/>
          <w:p>
            <w:pPr>
              <w:pStyle w:val="Compact"/>
              <w:jc w:val="left"/>
            </w:pPr>
            <w:r>
              <w:t xml:space="preserve">OCRmyPDF (</w:t>
            </w:r>
            <w:r>
              <w:rPr>
                <w:rStyle w:val="VerbatimChar"/>
              </w:rPr>
              <w:t xml:space="preserve">--image-dpi 300</w:t>
            </w:r>
            <w:r>
              <w:t xml:space="preserve">) ; à défaut Tesseract</w:t>
            </w:r>
          </w:p>
        </w:tc>
        <w:tc>
          <w:tcPr/>
          <w:p>
            <w:pPr>
              <w:pStyle w:val="Compact"/>
              <w:jc w:val="left"/>
            </w:pPr>
            <w:r>
              <w:t xml:space="preserve">PDF/A-2b recherchable</w:t>
            </w:r>
          </w:p>
        </w:tc>
      </w:tr>
      <w:tr>
        <w:tc>
          <w:tcPr/>
          <w:p>
            <w:pPr>
              <w:pStyle w:val="Compact"/>
              <w:jc w:val="left"/>
            </w:pPr>
            <w:r>
              <w:t xml:space="preserve">Bureautique (DOCX, ODT, XLSX, PPTX, RTF…)</w:t>
            </w:r>
          </w:p>
        </w:tc>
        <w:tc>
          <w:tcPr/>
          <w:p>
            <w:pPr>
              <w:pStyle w:val="Compact"/>
              <w:jc w:val="left"/>
            </w:pPr>
            <w:r>
              <w:t xml:space="preserve">LibreOffice headless, filtre PDF/A-2</w:t>
            </w:r>
          </w:p>
        </w:tc>
        <w:tc>
          <w:tcPr/>
          <w:p>
            <w:pPr>
              <w:pStyle w:val="Compact"/>
              <w:jc w:val="left"/>
            </w:pPr>
            <w:r>
              <w:t xml:space="preserve">PDF/A-2b</w:t>
            </w:r>
          </w:p>
        </w:tc>
      </w:tr>
      <w:tr>
        <w:tc>
          <w:tcPr/>
          <w:p>
            <w:pPr>
              <w:pStyle w:val="Compact"/>
              <w:jc w:val="left"/>
            </w:pPr>
            <w:r>
              <w:t xml:space="preserve">Texte</w:t>
            </w:r>
          </w:p>
        </w:tc>
        <w:tc>
          <w:tcPr/>
          <w:p>
            <w:pPr>
              <w:pStyle w:val="Compact"/>
              <w:jc w:val="left"/>
            </w:pPr>
            <w:r>
              <w:t xml:space="preserve">lecture directe + LibreOffice</w:t>
            </w:r>
          </w:p>
        </w:tc>
        <w:tc>
          <w:tcPr/>
          <w:p>
            <w:pPr>
              <w:pStyle w:val="Compact"/>
              <w:jc w:val="left"/>
            </w:pPr>
            <w:r>
              <w:t xml:space="preserve">PDF/A-2b</w:t>
            </w:r>
          </w:p>
        </w:tc>
      </w:tr>
    </w:tbl>
    <w:p>
      <w:pPr>
        <w:numPr>
          <w:ilvl w:val="0"/>
          <w:numId w:val="1011"/>
        </w:numPr>
        <w:pStyle w:val="Compact"/>
      </w:pPr>
      <w:r>
        <w:t xml:space="preserve">L’original est</w:t>
      </w:r>
      <w:r>
        <w:t xml:space="preserve"> </w:t>
      </w:r>
      <w:r>
        <w:rPr>
          <w:bCs/>
          <w:b/>
        </w:rPr>
        <w:t xml:space="preserve">toujours conservé</w:t>
      </w:r>
      <w:r>
        <w:t xml:space="preserve"> </w:t>
      </w:r>
      <w:r>
        <w:t xml:space="preserve">; la représentation PDF/A a sa propre empreinte SHA-256. Statuts :</w:t>
      </w:r>
      <w:r>
        <w:t xml:space="preserve"> </w:t>
      </w:r>
      <w:r>
        <w:rPr>
          <w:rStyle w:val="VerbatimChar"/>
        </w:rPr>
        <w:t xml:space="preserve">DONE</w:t>
      </w:r>
      <w:r>
        <w:t xml:space="preserve">,</w:t>
      </w:r>
      <w:r>
        <w:t xml:space="preserve"> </w:t>
      </w:r>
      <w:r>
        <w:rPr>
          <w:rStyle w:val="VerbatimChar"/>
        </w:rPr>
        <w:t xml:space="preserve">PARTIAL</w:t>
      </w:r>
      <w:r>
        <w:t xml:space="preserve"> </w:t>
      </w:r>
      <w:r>
        <w:t xml:space="preserve">(texte extrait sans PDF/A),</w:t>
      </w:r>
      <w:r>
        <w:t xml:space="preserve"> </w:t>
      </w:r>
      <w:r>
        <w:rPr>
          <w:rStyle w:val="VerbatimChar"/>
        </w:rPr>
        <w:t xml:space="preserve">FAILED</w:t>
      </w:r>
      <w:r>
        <w:t xml:space="preserve">,</w:t>
      </w:r>
      <w:r>
        <w:t xml:space="preserve"> </w:t>
      </w:r>
      <w:r>
        <w:rPr>
          <w:rStyle w:val="VerbatimChar"/>
        </w:rPr>
        <w:t xml:space="preserve">SKIPPED</w:t>
      </w:r>
      <w:r>
        <w:t xml:space="preserve">, avec journal de conversion.</w:t>
      </w:r>
    </w:p>
    <w:p>
      <w:pPr>
        <w:numPr>
          <w:ilvl w:val="0"/>
          <w:numId w:val="1011"/>
        </w:numPr>
        <w:pStyle w:val="Compact"/>
      </w:pPr>
      <w:r>
        <w:rPr>
          <w:bCs/>
          <w:b/>
        </w:rPr>
        <w:t xml:space="preserve">Recherche</w:t>
      </w:r>
      <w:r>
        <w:t xml:space="preserve"> </w:t>
      </w:r>
      <w:r>
        <w:t xml:space="preserve">(</w:t>
      </w:r>
      <w:r>
        <w:rPr>
          <w:rStyle w:val="VerbatimChar"/>
        </w:rPr>
        <w:t xml:space="preserve">services/search.py</w:t>
      </w:r>
      <w:r>
        <w:t xml:space="preserve">) : 13 critères combinables, tri (pertinence, date, titre), pagination ; inclusion des sous-rubriques lors d’un filtre par rubrique ; documents éliminés exclus par défaut.</w:t>
      </w:r>
    </w:p>
    <w:p>
      <w:pPr>
        <w:numPr>
          <w:ilvl w:val="0"/>
          <w:numId w:val="1011"/>
        </w:numPr>
        <w:pStyle w:val="Compact"/>
      </w:pPr>
      <w:r>
        <w:rPr>
          <w:bCs/>
          <w:b/>
        </w:rPr>
        <w:t xml:space="preserve">PostgreSQL</w:t>
      </w:r>
      <w:r>
        <w:t xml:space="preserve"> </w:t>
      </w:r>
      <w:r>
        <w:t xml:space="preserve">:</w:t>
      </w:r>
      <w:r>
        <w:t xml:space="preserve"> </w:t>
      </w:r>
      <w:r>
        <w:rPr>
          <w:rStyle w:val="VerbatimChar"/>
        </w:rPr>
        <w:t xml:space="preserve">websearch_to_tsquery('french', …)</w:t>
      </w:r>
      <w:r>
        <w:t xml:space="preserve"> </w:t>
      </w:r>
      <w:r>
        <w:t xml:space="preserve">(syntaxe type moteur web : guillemets,</w:t>
      </w:r>
      <w:r>
        <w:t xml:space="preserve"> </w:t>
      </w:r>
      <w:r>
        <w:rPr>
          <w:rStyle w:val="VerbatimChar"/>
        </w:rPr>
        <w:t xml:space="preserve">-exclusion</w:t>
      </w:r>
      <w:r>
        <w:t xml:space="preserve">,</w:t>
      </w:r>
      <w:r>
        <w:t xml:space="preserve"> </w:t>
      </w:r>
      <w:r>
        <w:rPr>
          <w:rStyle w:val="VerbatimChar"/>
        </w:rPr>
        <w:t xml:space="preserve">or</w:t>
      </w:r>
      <w:r>
        <w:t xml:space="preserve">), index GIN, classement</w:t>
      </w:r>
      <w:r>
        <w:t xml:space="preserve"> </w:t>
      </w:r>
      <w:r>
        <w:rPr>
          <w:rStyle w:val="VerbatimChar"/>
        </w:rPr>
        <w:t xml:space="preserve">ts_rank</w:t>
      </w:r>
      <w:r>
        <w:t xml:space="preserve"> </w:t>
      </w:r>
      <w:r>
        <w:t xml:space="preserve">+ similarité trigramme du titre, extraits</w:t>
      </w:r>
      <w:r>
        <w:t xml:space="preserve"> </w:t>
      </w:r>
      <w:r>
        <w:rPr>
          <w:rStyle w:val="VerbatimChar"/>
        </w:rPr>
        <w:t xml:space="preserve">ts_headline</w:t>
      </w:r>
      <w:r>
        <w:t xml:space="preserve"> </w:t>
      </w:r>
      <w:r>
        <w:t xml:space="preserve">surlignés.</w:t>
      </w:r>
      <w:r>
        <w:t xml:space="preserve"> </w:t>
      </w:r>
      <w:r>
        <w:rPr>
          <w:bCs/>
          <w:b/>
        </w:rPr>
        <w:t xml:space="preserve">SQLite</w:t>
      </w:r>
      <w:r>
        <w:t xml:space="preserve"> </w:t>
      </w:r>
      <w:r>
        <w:t xml:space="preserve">(développement) : repli</w:t>
      </w:r>
      <w:r>
        <w:t xml:space="preserve"> </w:t>
      </w:r>
      <w:r>
        <w:rPr>
          <w:rStyle w:val="VerbatimChar"/>
        </w:rPr>
        <w:t xml:space="preserve">LIKE</w:t>
      </w:r>
      <w:r>
        <w:t xml:space="preserve">.</w:t>
      </w:r>
    </w:p>
    <w:p>
      <w:pPr>
        <w:numPr>
          <w:ilvl w:val="0"/>
          <w:numId w:val="1011"/>
        </w:numPr>
        <w:pStyle w:val="Compact"/>
      </w:pPr>
      <w:r>
        <w:t xml:space="preserve">Chaque recherche avec critères est tracée (</w:t>
      </w:r>
      <w:r>
        <w:rPr>
          <w:rStyle w:val="VerbatimChar"/>
        </w:rPr>
        <w:t xml:space="preserve">SEARCH</w:t>
      </w:r>
      <w:r>
        <w:t xml:space="preserve">).</w:t>
      </w:r>
    </w:p>
    <w:bookmarkEnd w:id="57"/>
    <w:bookmarkStart w:id="58" w:name="X33c0e6e64abd1187d9dc1a79ad257bbc7cb5014"/>
    <w:p>
      <w:pPr>
        <w:pStyle w:val="Heading2"/>
      </w:pPr>
      <w:r>
        <w:t xml:space="preserve">4. Tests (9 tests —</w:t>
      </w:r>
      <w:r>
        <w:t xml:space="preserve"> </w:t>
      </w:r>
      <w:r>
        <w:rPr>
          <w:rStyle w:val="VerbatimChar"/>
        </w:rPr>
        <w:t xml:space="preserve">tests/test_sprint4_conversion_recherche.py</w:t>
      </w:r>
      <w:r>
        <w:t xml:space="preserve">)</w:t>
      </w:r>
    </w:p>
    <w:p>
      <w:pPr>
        <w:pStyle w:val="FirstParagraph"/>
      </w:pPr>
      <w:r>
        <w:t xml:space="preserve">Extraction du texte d’un PDF · recherche plein texte avec extrait surligné · combinaisons de critères (type, auteur, période, mot-clé accentué, tri) · filtre par rubrique incluant les sous-rubriques · métadonnée dynamique (matricule) · pagination ·</w:t>
      </w:r>
      <w:r>
        <w:t xml:space="preserve"> </w:t>
      </w:r>
      <w:r>
        <w:rPr>
          <w:bCs/>
          <w:b/>
        </w:rPr>
        <w:t xml:space="preserve">conversion réelle PDF → PDF/A-2b</w:t>
      </w:r>
      <w:r>
        <w:t xml:space="preserve"> </w:t>
      </w:r>
      <w:r>
        <w:t xml:space="preserve">·</w:t>
      </w:r>
      <w:r>
        <w:t xml:space="preserve"> </w:t>
      </w:r>
      <w:r>
        <w:rPr>
          <w:bCs/>
          <w:b/>
        </w:rPr>
        <w:t xml:space="preserve">OCR réel d’une image → PDF/A-2b, puis retrouvée par son contenu</w:t>
      </w:r>
      <w:r>
        <w:t xml:space="preserve"> </w:t>
      </w:r>
      <w:r>
        <w:t xml:space="preserve">·</w:t>
      </w:r>
      <w:r>
        <w:t xml:space="preserve"> </w:t>
      </w:r>
      <w:r>
        <w:rPr>
          <w:bCs/>
          <w:b/>
        </w:rPr>
        <w:t xml:space="preserve">DOCX → PDF/A-2b via LibreOffice</w:t>
      </w:r>
      <w:r>
        <w:t xml:space="preserve">, retrouvé par un mot accentué.</w:t>
      </w:r>
    </w:p>
    <w:p>
      <w:pPr>
        <w:pStyle w:val="BodyText"/>
      </w:pPr>
      <w:r>
        <w:rPr>
          <w:bCs/>
          <w:b/>
        </w:rPr>
        <w:t xml:space="preserve">Résultat : 9/9 ✔</w:t>
      </w:r>
      <w:r>
        <w:t xml:space="preserve"> </w:t>
      </w:r>
      <w:r>
        <w:t xml:space="preserve">(les 3 tests de conversion utilisent les vrais outils OCRmyPDF, Tesseract, Ghostscript, LibreOffice)</w:t>
      </w:r>
    </w:p>
    <w:bookmarkEnd w:id="58"/>
    <w:bookmarkStart w:id="62" w:name="démonstration-2"/>
    <w:p>
      <w:pPr>
        <w:pStyle w:val="Heading2"/>
      </w:pPr>
      <w:r>
        <w:t xml:space="preserve">5. Démonstration</w:t>
      </w:r>
    </w:p>
    <w:p>
      <w:pPr>
        <w:pStyle w:val="CaptionedFigure"/>
      </w:pPr>
      <w:r>
        <w:drawing>
          <wp:inline>
            <wp:extent cx="5334000" cy="3429000"/>
            <wp:effectExtent b="0" l="0" r="0" t="0"/>
            <wp:docPr descr="Recherche plein texte" title="" id="60" name="Picture"/>
            <a:graphic>
              <a:graphicData uri="http://schemas.openxmlformats.org/drawingml/2006/picture">
                <pic:pic>
                  <pic:nvPicPr>
                    <pic:cNvPr descr="../captures/03_recherche_plein_texte.png" id="61" name="Picture"/>
                    <pic:cNvPicPr>
                      <a:picLocks noChangeArrowheads="1" noChangeAspect="1"/>
                    </pic:cNvPicPr>
                  </pic:nvPicPr>
                  <pic:blipFill>
                    <a:blip r:embed="rId59"/>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Recherche plein texte</w:t>
      </w:r>
    </w:p>
    <w:bookmarkEnd w:id="62"/>
    <w:bookmarkStart w:id="63" w:name="rétrospective-4"/>
    <w:p>
      <w:pPr>
        <w:pStyle w:val="Heading2"/>
      </w:pPr>
      <w:r>
        <w:t xml:space="preserve">6. Rétrospective</w:t>
      </w:r>
    </w:p>
    <w:p>
      <w:pPr>
        <w:numPr>
          <w:ilvl w:val="0"/>
          <w:numId w:val="1012"/>
        </w:numPr>
        <w:pStyle w:val="Compact"/>
      </w:pPr>
      <w:r>
        <w:rPr>
          <w:bCs/>
          <w:b/>
        </w:rPr>
        <w:t xml:space="preserve">Difficulté</w:t>
      </w:r>
      <w:r>
        <w:t xml:space="preserve"> </w:t>
      </w:r>
      <w:r>
        <w:t xml:space="preserve">: sans Ghostscript, OCRmyPDF ne produit ni PDF/A ni PDF ; la chaîne bascule alors sur Tesseract et marque la version</w:t>
      </w:r>
      <w:r>
        <w:t xml:space="preserve"> </w:t>
      </w:r>
      <w:r>
        <w:rPr>
          <w:rStyle w:val="VerbatimChar"/>
        </w:rPr>
        <w:t xml:space="preserve">PARTIAL</w:t>
      </w:r>
      <w:r>
        <w:t xml:space="preserve">. Ghostscript et les données OCR françaises sont inclus dans l’image Docker.</w:t>
      </w:r>
    </w:p>
    <w:p>
      <w:pPr>
        <w:numPr>
          <w:ilvl w:val="0"/>
          <w:numId w:val="1012"/>
        </w:numPr>
        <w:pStyle w:val="Compact"/>
      </w:pPr>
      <w:r>
        <w:rPr>
          <w:bCs/>
          <w:b/>
        </w:rPr>
        <w:t xml:space="preserve">Difficulté</w:t>
      </w:r>
      <w:r>
        <w:t xml:space="preserve"> </w:t>
      </w:r>
      <w:r>
        <w:t xml:space="preserve">: les mots-clés stockés en JSON étaient échappés (</w:t>
      </w:r>
      <w:r>
        <w:rPr>
          <w:rStyle w:val="VerbatimChar"/>
        </w:rPr>
        <w:t xml:space="preserve">é</w:t>
      </w:r>
      <w:r>
        <w:t xml:space="preserve">) et la recherche de « réunion » échouait sous SQLite ; corrigé en sérialisant le JSON sans échappement ASCII.</w:t>
      </w:r>
    </w:p>
    <w:p>
      <w:pPr>
        <w:numPr>
          <w:ilvl w:val="0"/>
          <w:numId w:val="1012"/>
        </w:numPr>
        <w:pStyle w:val="Compact"/>
      </w:pPr>
      <w:r>
        <w:rPr>
          <w:bCs/>
          <w:b/>
        </w:rPr>
        <w:t xml:space="preserve">Mesure</w:t>
      </w:r>
      <w:r>
        <w:t xml:space="preserve"> </w:t>
      </w:r>
      <w:r>
        <w:t xml:space="preserve">: sur 2 000 notices, recherche plein texte en 0,44 s sous PostgreSQL (objectif &lt; 2 s tenu).</w:t>
      </w:r>
    </w:p>
    <w:bookmarkEnd w:id="63"/>
    <w:bookmarkEnd w:id="64"/>
    <w:bookmarkStart w:id="80" w:name="X52b8f37be3f2f3bab4d08a671c7b53640a5867f"/>
    <w:p>
      <w:pPr>
        <w:pStyle w:val="Heading1"/>
      </w:pPr>
      <w:r>
        <w:t xml:space="preserve">Sprint 5 — Prévisualisation, versions et circuit de validation</w:t>
      </w:r>
    </w:p>
    <w:p>
      <w:pPr>
        <w:pStyle w:val="FirstParagraph"/>
      </w:pPr>
      <w:r>
        <w:rPr>
          <w:bCs/>
          <w:b/>
        </w:rPr>
        <w:t xml:space="preserve">Période</w:t>
      </w:r>
      <w:r>
        <w:t xml:space="preserve"> </w:t>
      </w:r>
      <w:r>
        <w:t xml:space="preserve">: semaines 11 et 12 ·</w:t>
      </w:r>
      <w:r>
        <w:t xml:space="preserve"> </w:t>
      </w:r>
      <w:r>
        <w:rPr>
          <w:bCs/>
          <w:b/>
        </w:rPr>
        <w:t xml:space="preserve">Exigences</w:t>
      </w:r>
      <w:r>
        <w:t xml:space="preserve"> </w:t>
      </w:r>
      <w:r>
        <w:t xml:space="preserve">: EX-10, EX-11, EX-12</w:t>
      </w:r>
      <w:r>
        <w:t xml:space="preserve"> </w:t>
      </w:r>
      <w:r>
        <w:rPr>
          <w:bCs/>
          <w:b/>
        </w:rPr>
        <w:t xml:space="preserve">Vélocité</w:t>
      </w:r>
      <w:r>
        <w:t xml:space="preserve"> </w:t>
      </w:r>
      <w:r>
        <w:t xml:space="preserve">: 28 points engagés / 28 livrés</w:t>
      </w:r>
    </w:p>
    <w:bookmarkStart w:id="65" w:name="objectif-du-sprint-4"/>
    <w:p>
      <w:pPr>
        <w:pStyle w:val="Heading2"/>
      </w:pPr>
      <w:r>
        <w:t xml:space="preserve">1. Objectif du sprint</w:t>
      </w:r>
    </w:p>
    <w:p>
      <w:pPr>
        <w:pStyle w:val="FirstParagraph"/>
      </w:pPr>
      <w:r>
        <w:t xml:space="preserve">Consulter un document sans le télécharger, suivre ses révisions sans perdre l’historique et le faire approuver selon un circuit contrôlé.</w:t>
      </w:r>
    </w:p>
    <w:bookmarkEnd w:id="65"/>
    <w:bookmarkStart w:id="66" w:name="récits-utilisateurs-4"/>
    <w:p>
      <w:pPr>
        <w:pStyle w:val="Heading2"/>
      </w:pPr>
      <w:r>
        <w:t xml:space="preserve">2. Récits utilisateurs</w:t>
      </w:r>
    </w:p>
    <w:tbl>
      <w:tblPr>
        <w:tblStyle w:val="Table"/>
        <w:tblW w:type="pct" w:w="5000"/>
        <w:tblLook w:firstRow="1" w:lastRow="0" w:firstColumn="0" w:lastColumn="0" w:noHBand="0" w:noVBand="0" w:val="0020"/>
        <w:jc w:val="start"/>
      </w:tblPr>
      <w:tblGrid>
        <w:gridCol w:w="1173"/>
        <w:gridCol w:w="4400"/>
        <w:gridCol w:w="1173"/>
        <w:gridCol w:w="1173"/>
      </w:tblGrid>
      <w:tr>
        <w:trPr>
          <w:tblHeader w:val="true"/>
        </w:trPr>
        <w:tc>
          <w:tcPr/>
          <w:p>
            <w:pPr>
              <w:pStyle w:val="Compact"/>
              <w:jc w:val="left"/>
            </w:pPr>
            <w:r>
              <w:t xml:space="preserve">ID</w:t>
            </w:r>
          </w:p>
        </w:tc>
        <w:tc>
          <w:tcPr/>
          <w:p>
            <w:pPr>
              <w:pStyle w:val="Compact"/>
              <w:jc w:val="left"/>
            </w:pPr>
            <w:r>
              <w:t xml:space="preserve">Récit</w:t>
            </w:r>
          </w:p>
        </w:tc>
        <w:tc>
          <w:tcPr/>
          <w:p>
            <w:pPr>
              <w:pStyle w:val="Compact"/>
              <w:jc w:val="left"/>
            </w:pPr>
            <w:r>
              <w:t xml:space="preserve">Points</w:t>
            </w:r>
          </w:p>
        </w:tc>
        <w:tc>
          <w:tcPr/>
          <w:p>
            <w:pPr>
              <w:pStyle w:val="Compact"/>
              <w:jc w:val="left"/>
            </w:pPr>
            <w:r>
              <w:t xml:space="preserve">Statut</w:t>
            </w:r>
          </w:p>
        </w:tc>
      </w:tr>
      <w:tr>
        <w:tc>
          <w:tcPr/>
          <w:p>
            <w:pPr>
              <w:pStyle w:val="Compact"/>
              <w:jc w:val="left"/>
            </w:pPr>
            <w:r>
              <w:t xml:space="preserve">US-5.1</w:t>
            </w:r>
          </w:p>
        </w:tc>
        <w:tc>
          <w:tcPr/>
          <w:p>
            <w:pPr>
              <w:pStyle w:val="Compact"/>
              <w:jc w:val="left"/>
            </w:pPr>
            <w:r>
              <w:t xml:space="preserve">En tant qu’utilisateur, je visualise le document dans le navigateur, y compris sur mobile</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US-5.2</w:t>
            </w:r>
          </w:p>
        </w:tc>
        <w:tc>
          <w:tcPr/>
          <w:p>
            <w:pPr>
              <w:pStyle w:val="Compact"/>
              <w:jc w:val="left"/>
            </w:pPr>
            <w:r>
              <w:t xml:space="preserve">En tant que contributeur, je dépose une nouvelle version mineure (1.1) ou majeure (2.0)</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US-5.3</w:t>
            </w:r>
          </w:p>
        </w:tc>
        <w:tc>
          <w:tcPr/>
          <w:p>
            <w:pPr>
              <w:pStyle w:val="Compact"/>
              <w:jc w:val="left"/>
            </w:pPr>
            <w:r>
              <w:t xml:space="preserve">En tant qu’utilisateur, je consulte et télécharge n’importe quelle version antérieure</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US-5.4</w:t>
            </w:r>
          </w:p>
        </w:tc>
        <w:tc>
          <w:tcPr/>
          <w:p>
            <w:pPr>
              <w:pStyle w:val="Compact"/>
              <w:jc w:val="left"/>
            </w:pPr>
            <w:r>
              <w:t xml:space="preserve">En tant que contributeur, je soumets mon document à validation</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US-5.5</w:t>
            </w:r>
          </w:p>
        </w:tc>
        <w:tc>
          <w:tcPr/>
          <w:p>
            <w:pPr>
              <w:pStyle w:val="Compact"/>
              <w:jc w:val="left"/>
            </w:pPr>
            <w:r>
              <w:t xml:space="preserve">En tant que valideur, j’approuve ou je rejette avec un motif</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US-5.6</w:t>
            </w:r>
          </w:p>
        </w:tc>
        <w:tc>
          <w:tcPr/>
          <w:p>
            <w:pPr>
              <w:pStyle w:val="Compact"/>
              <w:jc w:val="left"/>
            </w:pPr>
            <w:r>
              <w:t xml:space="preserve">En tant que responsable qualité, un document validé est figé</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US-5.7</w:t>
            </w:r>
          </w:p>
        </w:tc>
        <w:tc>
          <w:tcPr/>
          <w:p>
            <w:pPr>
              <w:pStyle w:val="Compact"/>
              <w:jc w:val="left"/>
            </w:pPr>
            <w:r>
              <w:t xml:space="preserve">En tant que SIRH, je suis notifié par webhook quand un document est validé</w:t>
            </w:r>
          </w:p>
        </w:tc>
        <w:tc>
          <w:tcPr/>
          <w:p>
            <w:pPr>
              <w:pStyle w:val="Compact"/>
              <w:jc w:val="left"/>
            </w:pPr>
            <w:r>
              <w:t xml:space="preserve">5</w:t>
            </w:r>
          </w:p>
        </w:tc>
        <w:tc>
          <w:tcPr/>
          <w:p>
            <w:pPr>
              <w:pStyle w:val="Compact"/>
              <w:jc w:val="left"/>
            </w:pPr>
            <w:r>
              <w:t xml:space="preserve">✔</w:t>
            </w:r>
          </w:p>
        </w:tc>
      </w:tr>
    </w:tbl>
    <w:bookmarkEnd w:id="66"/>
    <w:bookmarkStart w:id="67" w:name="réalisation-4"/>
    <w:p>
      <w:pPr>
        <w:pStyle w:val="Heading2"/>
      </w:pPr>
      <w:r>
        <w:t xml:space="preserve">3. Réalisation</w:t>
      </w:r>
    </w:p>
    <w:p>
      <w:pPr>
        <w:numPr>
          <w:ilvl w:val="0"/>
          <w:numId w:val="1013"/>
        </w:numPr>
        <w:pStyle w:val="Compact"/>
      </w:pPr>
      <w:r>
        <w:rPr>
          <w:bCs/>
          <w:b/>
        </w:rPr>
        <w:t xml:space="preserve">Aperçu</w:t>
      </w:r>
      <w:r>
        <w:t xml:space="preserve"> </w:t>
      </w:r>
      <w:r>
        <w:t xml:space="preserve">: les pages sont rendues côté serveur en images PNG (</w:t>
      </w:r>
      <w:r>
        <w:rPr>
          <w:rStyle w:val="VerbatimChar"/>
        </w:rPr>
        <w:t xml:space="preserve">/preview/pages</w:t>
      </w:r>
      <w:r>
        <w:t xml:space="preserve">,</w:t>
      </w:r>
      <w:r>
        <w:t xml:space="preserve"> </w:t>
      </w:r>
      <w:r>
        <w:rPr>
          <w:rStyle w:val="VerbatimChar"/>
        </w:rPr>
        <w:t xml:space="preserve">/preview/page/{n}</w:t>
      </w:r>
      <w:r>
        <w:t xml:space="preserve">) à partir du PDF/A. Cette approche fonctionne sur tous les navigateurs, y compris Chrome Android qui n’affiche pas les PDF intégrés. Un bouton « Ouvrir le PDF » propose le flux PDF inline (</w:t>
      </w:r>
      <w:r>
        <w:rPr>
          <w:rStyle w:val="VerbatimChar"/>
        </w:rPr>
        <w:t xml:space="preserve">Content-Disposition: inline</w:t>
      </w:r>
      <w:r>
        <w:t xml:space="preserve">,</w:t>
      </w:r>
      <w:r>
        <w:t xml:space="preserve"> </w:t>
      </w:r>
      <w:r>
        <w:rPr>
          <w:rStyle w:val="VerbatimChar"/>
        </w:rPr>
        <w:t xml:space="preserve">no-store</w:t>
      </w:r>
      <w:r>
        <w:t xml:space="preserve">).</w:t>
      </w:r>
    </w:p>
    <w:p>
      <w:pPr>
        <w:numPr>
          <w:ilvl w:val="0"/>
          <w:numId w:val="1013"/>
        </w:numPr>
        <w:pStyle w:val="Compact"/>
      </w:pPr>
      <w:r>
        <w:rPr>
          <w:bCs/>
          <w:b/>
        </w:rPr>
        <w:t xml:space="preserve">Versions</w:t>
      </w:r>
      <w:r>
        <w:t xml:space="preserve"> </w:t>
      </w:r>
      <w:r>
        <w:t xml:space="preserve">: numérotation majeure/mineure, une seule version courante, historique jamais écrasé (contrainte d’unicité</w:t>
      </w:r>
      <w:r>
        <w:t xml:space="preserve"> </w:t>
      </w:r>
      <w:r>
        <w:rPr>
          <w:rStyle w:val="VerbatimChar"/>
        </w:rPr>
        <w:t xml:space="preserve">(document, majeure, mineure)</w:t>
      </w:r>
      <w:r>
        <w:t xml:space="preserve">), dépôt identique à la version courante refusé.</w:t>
      </w:r>
    </w:p>
    <w:p>
      <w:pPr>
        <w:numPr>
          <w:ilvl w:val="0"/>
          <w:numId w:val="1013"/>
        </w:numPr>
        <w:pStyle w:val="Compact"/>
      </w:pPr>
      <w:r>
        <w:rPr>
          <w:bCs/>
          <w:b/>
        </w:rPr>
        <w:t xml:space="preserve">Machine à états</w:t>
      </w:r>
      <w:r>
        <w:t xml:space="preserve"> </w:t>
      </w:r>
      <w:r>
        <w:t xml:space="preserve">:</w:t>
      </w:r>
      <w:r>
        <w:t xml:space="preserve"> </w:t>
      </w:r>
      <w:r>
        <w:rPr>
          <w:rStyle w:val="VerbatimChar"/>
        </w:rPr>
        <w:t xml:space="preserve">DRAFT → PENDING_VALIDATION → VALIDATED</w:t>
      </w:r>
      <w:r>
        <w:t xml:space="preserve">, rejet vers</w:t>
      </w:r>
      <w:r>
        <w:t xml:space="preserve"> </w:t>
      </w:r>
      <w:r>
        <w:rPr>
          <w:rStyle w:val="VerbatimChar"/>
        </w:rPr>
        <w:t xml:space="preserve">DRAFT</w:t>
      </w:r>
      <w:r>
        <w:t xml:space="preserve"> </w:t>
      </w:r>
      <w:r>
        <w:t xml:space="preserve">avec motif obligatoire ; transitions invalides → 409 ; historique dans</w:t>
      </w:r>
      <w:r>
        <w:t xml:space="preserve"> </w:t>
      </w:r>
      <w:r>
        <w:rPr>
          <w:rStyle w:val="VerbatimChar"/>
        </w:rPr>
        <w:t xml:space="preserve">workflow_events</w:t>
      </w:r>
      <w:r>
        <w:t xml:space="preserve">.</w:t>
      </w:r>
    </w:p>
    <w:p>
      <w:pPr>
        <w:numPr>
          <w:ilvl w:val="0"/>
          <w:numId w:val="1013"/>
        </w:numPr>
        <w:pStyle w:val="Compact"/>
      </w:pPr>
      <w:r>
        <w:rPr>
          <w:bCs/>
          <w:b/>
        </w:rPr>
        <w:t xml:space="preserve">Règles de gestion</w:t>
      </w:r>
      <w:r>
        <w:t xml:space="preserve"> </w:t>
      </w:r>
      <w:r>
        <w:t xml:space="preserve">:</w:t>
      </w:r>
    </w:p>
    <w:p>
      <w:pPr>
        <w:numPr>
          <w:ilvl w:val="1"/>
          <w:numId w:val="1014"/>
        </w:numPr>
        <w:pStyle w:val="Compact"/>
      </w:pPr>
      <w:r>
        <w:t xml:space="preserve">séparation des tâches : l’auteur ne peut pas valider son propre document (sauf administrateur) ;</w:t>
      </w:r>
    </w:p>
    <w:p>
      <w:pPr>
        <w:numPr>
          <w:ilvl w:val="1"/>
          <w:numId w:val="1014"/>
        </w:numPr>
        <w:pStyle w:val="Compact"/>
      </w:pPr>
      <w:r>
        <w:t xml:space="preserve">aucune nouvelle version pendant la validation ;</w:t>
      </w:r>
    </w:p>
    <w:p>
      <w:pPr>
        <w:numPr>
          <w:ilvl w:val="1"/>
          <w:numId w:val="1014"/>
        </w:numPr>
        <w:pStyle w:val="Compact"/>
      </w:pPr>
      <w:r>
        <w:t xml:space="preserve">un document validé a ses métadonnées figées ; une nouvelle version force la version majeure suivante et le repasse en brouillon, la version validée restant figée et consultable.</w:t>
      </w:r>
    </w:p>
    <w:p>
      <w:pPr>
        <w:numPr>
          <w:ilvl w:val="0"/>
          <w:numId w:val="1013"/>
        </w:numPr>
        <w:pStyle w:val="Compact"/>
      </w:pPr>
      <w:r>
        <w:rPr>
          <w:bCs/>
          <w:b/>
        </w:rPr>
        <w:t xml:space="preserve">Notifications</w:t>
      </w:r>
      <w:r>
        <w:t xml:space="preserve"> </w:t>
      </w:r>
      <w:r>
        <w:t xml:space="preserve">: webhooks signés HMAC-SHA256 ; e-mail aux valideurs lors d’une soumission et à l’auteur lors d’une décision (si SMTP configuré).</w:t>
      </w:r>
    </w:p>
    <w:bookmarkEnd w:id="67"/>
    <w:bookmarkStart w:id="68" w:name="Xc0e58c5ba543a6c2625cb1427793406bad3fa1c"/>
    <w:p>
      <w:pPr>
        <w:pStyle w:val="Heading2"/>
      </w:pPr>
      <w:r>
        <w:t xml:space="preserve">4. Tests (11 tests —</w:t>
      </w:r>
      <w:r>
        <w:t xml:space="preserve"> </w:t>
      </w:r>
      <w:r>
        <w:rPr>
          <w:rStyle w:val="VerbatimChar"/>
        </w:rPr>
        <w:t xml:space="preserve">tests/test_sprint5_versions_workflow.py</w:t>
      </w:r>
      <w:r>
        <w:t xml:space="preserve">)</w:t>
      </w:r>
    </w:p>
    <w:p>
      <w:pPr>
        <w:pStyle w:val="FirstParagraph"/>
      </w:pPr>
      <w:r>
        <w:t xml:space="preserve">Aperçu inline identique à l’original déchiffré · aperçu en images PNG (page inexistante → 404) · téléchargement de l’original · versions 1.0 → 1.1 → 2.0 avec historique intact et v1.0 retéléchargeable à l’octet près · version identique refusée · circuit complet (soumission, tentative d’approbation sans droit, version interdite pendant la validation, rejet sans motif refusé, rejet, re-soumission, approbation, historique) · document validé figé puis réouvert en v2.0 · validateur sans droit d’écriture · auto-validation refusée · modification tracée avec ancienne et nouvelle valeur · webhook émis avec signature HMAC vérifiée.</w:t>
      </w:r>
    </w:p>
    <w:p>
      <w:pPr>
        <w:pStyle w:val="BodyText"/>
      </w:pPr>
      <w:r>
        <w:rPr>
          <w:bCs/>
          <w:b/>
        </w:rPr>
        <w:t xml:space="preserve">Résultat : 11/11 ✔</w:t>
      </w:r>
    </w:p>
    <w:bookmarkEnd w:id="68"/>
    <w:bookmarkStart w:id="78" w:name="démonstration-3"/>
    <w:p>
      <w:pPr>
        <w:pStyle w:val="Heading2"/>
      </w:pPr>
      <w:r>
        <w:t xml:space="preserve">5. Démonstration</w:t>
      </w:r>
    </w:p>
    <w:p>
      <w:pPr>
        <w:pStyle w:val="FirstParagraph"/>
      </w:pPr>
      <w:r>
        <w:drawing>
          <wp:inline>
            <wp:extent cx="5334000" cy="3429000"/>
            <wp:effectExtent b="0" l="0" r="0" t="0"/>
            <wp:docPr descr="Fiche document" title="" id="70" name="Picture"/>
            <a:graphic>
              <a:graphicData uri="http://schemas.openxmlformats.org/drawingml/2006/picture">
                <pic:pic>
                  <pic:nvPicPr>
                    <pic:cNvPr descr="../captures/04_fiche_document.png" id="71" name="Picture"/>
                    <pic:cNvPicPr>
                      <a:picLocks noChangeArrowheads="1" noChangeAspect="1"/>
                    </pic:cNvPicPr>
                  </pic:nvPicPr>
                  <pic:blipFill>
                    <a:blip r:embed="rId69"/>
                    <a:stretch>
                      <a:fillRect/>
                    </a:stretch>
                  </pic:blipFill>
                  <pic:spPr bwMode="auto">
                    <a:xfrm>
                      <a:off x="0" y="0"/>
                      <a:ext cx="5334000" cy="3429000"/>
                    </a:xfrm>
                    <a:prstGeom prst="rect">
                      <a:avLst/>
                    </a:prstGeom>
                    <a:noFill/>
                    <a:ln w="9525">
                      <a:noFill/>
                      <a:headEnd/>
                      <a:tailEnd/>
                    </a:ln>
                  </pic:spPr>
                </pic:pic>
              </a:graphicData>
            </a:graphic>
          </wp:inline>
        </w:drawing>
      </w:r>
      <w:r>
        <w:t xml:space="preserve"> </w:t>
      </w:r>
      <w:r>
        <w:drawing>
          <wp:inline>
            <wp:extent cx="5334000" cy="3429000"/>
            <wp:effectExtent b="0" l="0" r="0" t="0"/>
            <wp:docPr descr="Versions" title="" id="73" name="Picture"/>
            <a:graphic>
              <a:graphicData uri="http://schemas.openxmlformats.org/drawingml/2006/picture">
                <pic:pic>
                  <pic:nvPicPr>
                    <pic:cNvPr descr="../captures/05_versions.png" id="74" name="Picture"/>
                    <pic:cNvPicPr>
                      <a:picLocks noChangeArrowheads="1" noChangeAspect="1"/>
                    </pic:cNvPicPr>
                  </pic:nvPicPr>
                  <pic:blipFill>
                    <a:blip r:embed="rId72"/>
                    <a:stretch>
                      <a:fillRect/>
                    </a:stretch>
                  </pic:blipFill>
                  <pic:spPr bwMode="auto">
                    <a:xfrm>
                      <a:off x="0" y="0"/>
                      <a:ext cx="5334000" cy="3429000"/>
                    </a:xfrm>
                    <a:prstGeom prst="rect">
                      <a:avLst/>
                    </a:prstGeom>
                    <a:noFill/>
                    <a:ln w="9525">
                      <a:noFill/>
                      <a:headEnd/>
                      <a:tailEnd/>
                    </a:ln>
                  </pic:spPr>
                </pic:pic>
              </a:graphicData>
            </a:graphic>
          </wp:inline>
        </w:drawing>
      </w:r>
      <w:r>
        <w:t xml:space="preserve"> </w:t>
      </w:r>
      <w:r>
        <w:drawing>
          <wp:inline>
            <wp:extent cx="5334000" cy="3429000"/>
            <wp:effectExtent b="0" l="0" r="0" t="0"/>
            <wp:docPr descr="Circuit de validation" title="" id="76" name="Picture"/>
            <a:graphic>
              <a:graphicData uri="http://schemas.openxmlformats.org/drawingml/2006/picture">
                <pic:pic>
                  <pic:nvPicPr>
                    <pic:cNvPr descr="../captures/06_circuit_validation.png" id="77" name="Picture"/>
                    <pic:cNvPicPr>
                      <a:picLocks noChangeArrowheads="1" noChangeAspect="1"/>
                    </pic:cNvPicPr>
                  </pic:nvPicPr>
                  <pic:blipFill>
                    <a:blip r:embed="rId75"/>
                    <a:stretch>
                      <a:fillRect/>
                    </a:stretch>
                  </pic:blipFill>
                  <pic:spPr bwMode="auto">
                    <a:xfrm>
                      <a:off x="0" y="0"/>
                      <a:ext cx="5334000" cy="3429000"/>
                    </a:xfrm>
                    <a:prstGeom prst="rect">
                      <a:avLst/>
                    </a:prstGeom>
                    <a:noFill/>
                    <a:ln w="9525">
                      <a:noFill/>
                      <a:headEnd/>
                      <a:tailEnd/>
                    </a:ln>
                  </pic:spPr>
                </pic:pic>
              </a:graphicData>
            </a:graphic>
          </wp:inline>
        </w:drawing>
      </w:r>
    </w:p>
    <w:bookmarkEnd w:id="78"/>
    <w:bookmarkStart w:id="79" w:name="rétrospective-5"/>
    <w:p>
      <w:pPr>
        <w:pStyle w:val="Heading2"/>
      </w:pPr>
      <w:r>
        <w:t xml:space="preserve">6. Rétrospective</w:t>
      </w:r>
    </w:p>
    <w:p>
      <w:pPr>
        <w:numPr>
          <w:ilvl w:val="0"/>
          <w:numId w:val="1015"/>
        </w:numPr>
        <w:pStyle w:val="Compact"/>
      </w:pPr>
      <w:r>
        <w:rPr>
          <w:bCs/>
          <w:b/>
        </w:rPr>
        <w:t xml:space="preserve">Difficulté</w:t>
      </w:r>
      <w:r>
        <w:t xml:space="preserve"> </w:t>
      </w:r>
      <w:r>
        <w:t xml:space="preserve">: l’aperçu PDF par</w:t>
      </w:r>
      <w:r>
        <w:t xml:space="preserve"> </w:t>
      </w:r>
      <w:r>
        <w:rPr>
          <w:rStyle w:val="VerbatimChar"/>
        </w:rPr>
        <w:t xml:space="preserve">&lt;iframe&gt;</w:t>
      </w:r>
      <w:r>
        <w:t xml:space="preserve"> </w:t>
      </w:r>
      <w:r>
        <w:t xml:space="preserve">restait vide dans certains navigateurs (Chromium sans visionneuse, mobiles) ; passage au rendu des pages en images côté serveur (pypdfium2), plus universel.</w:t>
      </w:r>
    </w:p>
    <w:p>
      <w:pPr>
        <w:numPr>
          <w:ilvl w:val="0"/>
          <w:numId w:val="1015"/>
        </w:numPr>
        <w:pStyle w:val="Compact"/>
      </w:pPr>
      <w:r>
        <w:rPr>
          <w:bCs/>
          <w:b/>
        </w:rPr>
        <w:t xml:space="preserve">À prévoir</w:t>
      </w:r>
      <w:r>
        <w:t xml:space="preserve"> </w:t>
      </w:r>
      <w:r>
        <w:t xml:space="preserve">: mettre en cache les pages rendues pour les documents très consultés.</w:t>
      </w:r>
    </w:p>
    <w:bookmarkEnd w:id="79"/>
    <w:bookmarkEnd w:id="80"/>
    <w:bookmarkStart w:id="93" w:name="Xaab990c8409e830b03f73889a04042a2fd3ba8c"/>
    <w:p>
      <w:pPr>
        <w:pStyle w:val="Heading1"/>
      </w:pPr>
      <w:r>
        <w:t xml:space="preserve">Sprint 6 — Conformité : audit inaltérable, intégrité, DUA, OAIS</w:t>
      </w:r>
    </w:p>
    <w:p>
      <w:pPr>
        <w:pStyle w:val="FirstParagraph"/>
      </w:pPr>
      <w:r>
        <w:rPr>
          <w:bCs/>
          <w:b/>
        </w:rPr>
        <w:t xml:space="preserve">Période</w:t>
      </w:r>
      <w:r>
        <w:t xml:space="preserve"> </w:t>
      </w:r>
      <w:r>
        <w:t xml:space="preserve">: semaines 13 et 14 ·</w:t>
      </w:r>
      <w:r>
        <w:t xml:space="preserve"> </w:t>
      </w:r>
      <w:r>
        <w:rPr>
          <w:bCs/>
          <w:b/>
        </w:rPr>
        <w:t xml:space="preserve">Exigences</w:t>
      </w:r>
      <w:r>
        <w:t xml:space="preserve"> </w:t>
      </w:r>
      <w:r>
        <w:t xml:space="preserve">: EX-14 (contrôle), EX-17, EX-18, EX-19</w:t>
      </w:r>
      <w:r>
        <w:t xml:space="preserve"> </w:t>
      </w:r>
      <w:r>
        <w:rPr>
          <w:bCs/>
          <w:b/>
        </w:rPr>
        <w:t xml:space="preserve">Vélocité</w:t>
      </w:r>
      <w:r>
        <w:t xml:space="preserve"> </w:t>
      </w:r>
      <w:r>
        <w:t xml:space="preserve">: 34 points engagés / 34 livrés</w:t>
      </w:r>
    </w:p>
    <w:bookmarkStart w:id="81" w:name="objectif-du-sprint-5"/>
    <w:p>
      <w:pPr>
        <w:pStyle w:val="Heading2"/>
      </w:pPr>
      <w:r>
        <w:t xml:space="preserve">1. Objectif du sprint</w:t>
      </w:r>
    </w:p>
    <w:p>
      <w:pPr>
        <w:pStyle w:val="FirstParagraph"/>
      </w:pPr>
      <w:r>
        <w:t xml:space="preserve">Rendre la plateforme opposable : preuve que rien n’a été altéré, application maîtrisée des durées de conservation, export normalisé vers un service d’archives.</w:t>
      </w:r>
    </w:p>
    <w:bookmarkEnd w:id="81"/>
    <w:bookmarkStart w:id="82" w:name="récits-utilisateurs-5"/>
    <w:p>
      <w:pPr>
        <w:pStyle w:val="Heading2"/>
      </w:pPr>
      <w:r>
        <w:t xml:space="preserve">2. Récits utilisateurs</w:t>
      </w:r>
    </w:p>
    <w:tbl>
      <w:tblPr>
        <w:tblStyle w:val="Table"/>
        <w:tblW w:type="pct" w:w="5000"/>
        <w:tblLook w:firstRow="1" w:lastRow="0" w:firstColumn="0" w:lastColumn="0" w:noHBand="0" w:noVBand="0" w:val="0020"/>
        <w:jc w:val="start"/>
      </w:tblPr>
      <w:tblGrid>
        <w:gridCol w:w="1173"/>
        <w:gridCol w:w="4400"/>
        <w:gridCol w:w="1173"/>
        <w:gridCol w:w="1173"/>
      </w:tblGrid>
      <w:tr>
        <w:trPr>
          <w:tblHeader w:val="true"/>
        </w:trPr>
        <w:tc>
          <w:tcPr/>
          <w:p>
            <w:pPr>
              <w:pStyle w:val="Compact"/>
              <w:jc w:val="left"/>
            </w:pPr>
            <w:r>
              <w:t xml:space="preserve">ID</w:t>
            </w:r>
          </w:p>
        </w:tc>
        <w:tc>
          <w:tcPr/>
          <w:p>
            <w:pPr>
              <w:pStyle w:val="Compact"/>
              <w:jc w:val="left"/>
            </w:pPr>
            <w:r>
              <w:t xml:space="preserve">Récit</w:t>
            </w:r>
          </w:p>
        </w:tc>
        <w:tc>
          <w:tcPr/>
          <w:p>
            <w:pPr>
              <w:pStyle w:val="Compact"/>
              <w:jc w:val="left"/>
            </w:pPr>
            <w:r>
              <w:t xml:space="preserve">Points</w:t>
            </w:r>
          </w:p>
        </w:tc>
        <w:tc>
          <w:tcPr/>
          <w:p>
            <w:pPr>
              <w:pStyle w:val="Compact"/>
              <w:jc w:val="left"/>
            </w:pPr>
            <w:r>
              <w:t xml:space="preserve">Statut</w:t>
            </w:r>
          </w:p>
        </w:tc>
      </w:tr>
      <w:tr>
        <w:tc>
          <w:tcPr/>
          <w:p>
            <w:pPr>
              <w:pStyle w:val="Compact"/>
              <w:jc w:val="left"/>
            </w:pPr>
            <w:r>
              <w:t xml:space="preserve">US-6.1</w:t>
            </w:r>
          </w:p>
        </w:tc>
        <w:tc>
          <w:tcPr/>
          <w:p>
            <w:pPr>
              <w:pStyle w:val="Compact"/>
              <w:jc w:val="left"/>
            </w:pPr>
            <w:r>
              <w:t xml:space="preserve">En tant qu’auditeur, toute consultation, modification et suppression est tracée</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US-6.2</w:t>
            </w:r>
          </w:p>
        </w:tc>
        <w:tc>
          <w:tcPr/>
          <w:p>
            <w:pPr>
              <w:pStyle w:val="Compact"/>
              <w:jc w:val="left"/>
            </w:pPr>
            <w:r>
              <w:t xml:space="preserve">En tant qu’auditeur, je peux prouver que le journal n’a pas été modifié</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US-6.3</w:t>
            </w:r>
          </w:p>
        </w:tc>
        <w:tc>
          <w:tcPr/>
          <w:p>
            <w:pPr>
              <w:pStyle w:val="Compact"/>
              <w:jc w:val="left"/>
            </w:pPr>
            <w:r>
              <w:t xml:space="preserve">En tant qu’archiviste, les fichiers sont contrôlés chaque nuit et toute altération est signalée</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US-6.4</w:t>
            </w:r>
          </w:p>
        </w:tc>
        <w:tc>
          <w:tcPr/>
          <w:p>
            <w:pPr>
              <w:pStyle w:val="Compact"/>
              <w:jc w:val="left"/>
            </w:pPr>
            <w:r>
              <w:t xml:space="preserve">En tant qu’archiviste, j’obtiens le bordereau des DUA échues et j’applique le sort final</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US-6.5</w:t>
            </w:r>
          </w:p>
        </w:tc>
        <w:tc>
          <w:tcPr/>
          <w:p>
            <w:pPr>
              <w:pStyle w:val="Compact"/>
              <w:jc w:val="left"/>
            </w:pPr>
            <w:r>
              <w:t xml:space="preserve">En tant que juriste, je gèle un document en contentieux pour empêcher son élimination</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US-6.6</w:t>
            </w:r>
          </w:p>
        </w:tc>
        <w:tc>
          <w:tcPr/>
          <w:p>
            <w:pPr>
              <w:pStyle w:val="Compact"/>
              <w:jc w:val="left"/>
            </w:pPr>
            <w:r>
              <w:t xml:space="preserve">En tant qu’archiviste, j’exporte un paquet d’archives OAIS (AIP)</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US-6.7</w:t>
            </w:r>
          </w:p>
        </w:tc>
        <w:tc>
          <w:tcPr/>
          <w:p>
            <w:pPr>
              <w:pStyle w:val="Compact"/>
              <w:jc w:val="left"/>
            </w:pPr>
            <w:r>
              <w:t xml:space="preserve">En tant qu’administrateur, je supprime un brouillon déposé par erreur, avec motif</w:t>
            </w:r>
          </w:p>
        </w:tc>
        <w:tc>
          <w:tcPr/>
          <w:p>
            <w:pPr>
              <w:pStyle w:val="Compact"/>
              <w:jc w:val="left"/>
            </w:pPr>
            <w:r>
              <w:t xml:space="preserve">1</w:t>
            </w:r>
          </w:p>
        </w:tc>
        <w:tc>
          <w:tcPr/>
          <w:p>
            <w:pPr>
              <w:pStyle w:val="Compact"/>
              <w:jc w:val="left"/>
            </w:pPr>
            <w:r>
              <w:t xml:space="preserve">✔</w:t>
            </w:r>
          </w:p>
        </w:tc>
      </w:tr>
    </w:tbl>
    <w:bookmarkEnd w:id="82"/>
    <w:bookmarkStart w:id="83" w:name="réalisation-5"/>
    <w:p>
      <w:pPr>
        <w:pStyle w:val="Heading2"/>
      </w:pPr>
      <w:r>
        <w:t xml:space="preserve">3. Réalisation</w:t>
      </w:r>
    </w:p>
    <w:p>
      <w:pPr>
        <w:numPr>
          <w:ilvl w:val="0"/>
          <w:numId w:val="1016"/>
        </w:numPr>
        <w:pStyle w:val="Compact"/>
      </w:pPr>
      <w:r>
        <w:rPr>
          <w:bCs/>
          <w:b/>
        </w:rPr>
        <w:t xml:space="preserve">Journal chaîné</w:t>
      </w:r>
      <w:r>
        <w:t xml:space="preserve"> </w:t>
      </w:r>
      <w:r>
        <w:t xml:space="preserve">:</w:t>
      </w:r>
      <w:r>
        <w:t xml:space="preserve"> </w:t>
      </w:r>
      <w:r>
        <w:rPr>
          <w:rStyle w:val="VerbatimChar"/>
        </w:rPr>
        <w:t xml:space="preserve">entry_hash = SHA-256(prev_hash, horodatage, acteur, action, objet, détails)</w:t>
      </w:r>
      <w:r>
        <w:t xml:space="preserve"> </w:t>
      </w:r>
      <w:r>
        <w:t xml:space="preserve">;</w:t>
      </w:r>
      <w:r>
        <w:t xml:space="preserve"> </w:t>
      </w:r>
      <w:r>
        <w:rPr>
          <w:rStyle w:val="VerbatimChar"/>
        </w:rPr>
        <w:t xml:space="preserve">GET /api/audit/verify</w:t>
      </w:r>
      <w:r>
        <w:t xml:space="preserve"> </w:t>
      </w:r>
      <w:r>
        <w:t xml:space="preserve">recalcule la chaîne et indique la première entrée rompue.</w:t>
      </w:r>
    </w:p>
    <w:p>
      <w:pPr>
        <w:numPr>
          <w:ilvl w:val="0"/>
          <w:numId w:val="1016"/>
        </w:numPr>
        <w:pStyle w:val="Compact"/>
      </w:pPr>
      <w:r>
        <w:rPr>
          <w:bCs/>
          <w:b/>
        </w:rPr>
        <w:t xml:space="preserve">Inaltérabilité PostgreSQL</w:t>
      </w:r>
      <w:r>
        <w:t xml:space="preserve"> </w:t>
      </w:r>
      <w:r>
        <w:t xml:space="preserve">: déclencheurs bloquant</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TRUNCATE</w:t>
      </w:r>
      <w:r>
        <w:t xml:space="preserve"> </w:t>
      </w:r>
      <w:r>
        <w:t xml:space="preserve">sur</w:t>
      </w:r>
      <w:r>
        <w:t xml:space="preserve"> </w:t>
      </w:r>
      <w:r>
        <w:rPr>
          <w:rStyle w:val="VerbatimChar"/>
        </w:rPr>
        <w:t xml:space="preserve">audit_logs</w:t>
      </w:r>
      <w:r>
        <w:t xml:space="preserve">.</w:t>
      </w:r>
    </w:p>
    <w:p>
      <w:pPr>
        <w:numPr>
          <w:ilvl w:val="0"/>
          <w:numId w:val="1016"/>
        </w:numPr>
        <w:pStyle w:val="Compact"/>
      </w:pPr>
      <w:r>
        <w:rPr>
          <w:bCs/>
          <w:b/>
        </w:rPr>
        <w:t xml:space="preserve">Écritures concurrentes</w:t>
      </w:r>
      <w:r>
        <w:t xml:space="preserve"> </w:t>
      </w:r>
      <w:r>
        <w:t xml:space="preserve">: verrou consultatif transactionnel</w:t>
      </w:r>
      <w:r>
        <w:t xml:space="preserve"> </w:t>
      </w:r>
      <w:r>
        <w:rPr>
          <w:rStyle w:val="VerbatimChar"/>
        </w:rPr>
        <w:t xml:space="preserve">pg_advisory_xact_lock</w:t>
      </w:r>
      <w:r>
        <w:t xml:space="preserve"> </w:t>
      </w:r>
      <w:r>
        <w:t xml:space="preserve">(PostgreSQL) ou verrou de processus maintenu jusqu’à la fin de la transaction (SQLite) — voir rétrospective.</w:t>
      </w:r>
    </w:p>
    <w:p>
      <w:pPr>
        <w:numPr>
          <w:ilvl w:val="0"/>
          <w:numId w:val="1016"/>
        </w:numPr>
        <w:pStyle w:val="Compact"/>
      </w:pPr>
      <w:r>
        <w:rPr>
          <w:bCs/>
          <w:b/>
        </w:rPr>
        <w:t xml:space="preserve">Actions tracées</w:t>
      </w:r>
      <w:r>
        <w:t xml:space="preserve"> </w:t>
      </w:r>
      <w:r>
        <w:t xml:space="preserve">: création, consultation de fiche, aperçu, téléchargement, recherche, modification (avant/après), versions, transitions de workflow, gel, export AIP, élimination, versement, contrôle d’intégrité, administration des comptes, clés et webhooks.</w:t>
      </w:r>
    </w:p>
    <w:p>
      <w:pPr>
        <w:numPr>
          <w:ilvl w:val="0"/>
          <w:numId w:val="1016"/>
        </w:numPr>
        <w:pStyle w:val="Compact"/>
      </w:pPr>
      <w:r>
        <w:rPr>
          <w:bCs/>
          <w:b/>
        </w:rPr>
        <w:t xml:space="preserve">Contrôle d’intégrité</w:t>
      </w:r>
      <w:r>
        <w:t xml:space="preserve"> </w:t>
      </w:r>
      <w:r>
        <w:t xml:space="preserve">: relecture et déchiffrement de chaque objet (original et PDF/A), comparaison des empreintes ; anomalies enregistrées (</w:t>
      </w:r>
      <w:r>
        <w:rPr>
          <w:rStyle w:val="VerbatimChar"/>
        </w:rPr>
        <w:t xml:space="preserve">integrity_checks</w:t>
      </w:r>
      <w:r>
        <w:t xml:space="preserve">), tracées (</w:t>
      </w:r>
      <w:r>
        <w:rPr>
          <w:rStyle w:val="VerbatimChar"/>
        </w:rPr>
        <w:t xml:space="preserve">INTEGRITY_FAILURE</w:t>
      </w:r>
      <w:r>
        <w:t xml:space="preserve">) et notifiées (webhook</w:t>
      </w:r>
      <w:r>
        <w:t xml:space="preserve"> </w:t>
      </w:r>
      <w:r>
        <w:rPr>
          <w:rStyle w:val="VerbatimChar"/>
        </w:rPr>
        <w:t xml:space="preserve">integrity.failure</w:t>
      </w:r>
      <w:r>
        <w:t xml:space="preserve">) ; vérification unitaire par version.</w:t>
      </w:r>
    </w:p>
    <w:p>
      <w:pPr>
        <w:numPr>
          <w:ilvl w:val="0"/>
          <w:numId w:val="1016"/>
        </w:numPr>
        <w:pStyle w:val="Compact"/>
      </w:pPr>
      <w:r>
        <w:rPr>
          <w:bCs/>
          <w:b/>
        </w:rPr>
        <w:t xml:space="preserve">DUA</w:t>
      </w:r>
      <w:r>
        <w:t xml:space="preserve"> </w:t>
      </w:r>
      <w:r>
        <w:t xml:space="preserve">:</w:t>
      </w:r>
      <w:r>
        <w:t xml:space="preserve"> </w:t>
      </w:r>
      <w:r>
        <w:rPr>
          <w:rStyle w:val="VerbatimChar"/>
        </w:rPr>
        <w:t xml:space="preserve">retention_until</w:t>
      </w:r>
      <w:r>
        <w:t xml:space="preserve"> </w:t>
      </w:r>
      <w:r>
        <w:t xml:space="preserve">stocké et indexé ; bordereau (</w:t>
      </w:r>
      <w:r>
        <w:rPr>
          <w:rStyle w:val="VerbatimChar"/>
        </w:rPr>
        <w:t xml:space="preserve">/retention/due</w:t>
      </w:r>
      <w:r>
        <w:t xml:space="preserve">), échéancier (</w:t>
      </w:r>
      <w:r>
        <w:rPr>
          <w:rStyle w:val="VerbatimChar"/>
        </w:rPr>
        <w:t xml:space="preserve">/retention/upcoming</w:t>
      </w:r>
      <w:r>
        <w:t xml:space="preserve">), exécution simulée ou réelle (</w:t>
      </w:r>
      <w:r>
        <w:rPr>
          <w:rStyle w:val="VerbatimChar"/>
        </w:rPr>
        <w:t xml:space="preserve">/retention/run</w:t>
      </w:r>
      <w:r>
        <w:t xml:space="preserve">) ; élimination physique avec certificat (empreintes détruites) ; versement définitif ; gel juridique.</w:t>
      </w:r>
    </w:p>
    <w:p>
      <w:pPr>
        <w:numPr>
          <w:ilvl w:val="0"/>
          <w:numId w:val="1016"/>
        </w:numPr>
        <w:pStyle w:val="Compact"/>
      </w:pPr>
      <w:r>
        <w:rPr>
          <w:bCs/>
          <w:b/>
        </w:rPr>
        <w:t xml:space="preserve">AIP OAIS</w:t>
      </w:r>
      <w:r>
        <w:t xml:space="preserve"> </w:t>
      </w:r>
      <w:r>
        <w:t xml:space="preserve">: ZIP au format BagIt (manifeste SHA-256, toutes les versions,</w:t>
      </w:r>
      <w:r>
        <w:t xml:space="preserve"> </w:t>
      </w:r>
      <w:r>
        <w:rPr>
          <w:rStyle w:val="VerbatimChar"/>
        </w:rPr>
        <w:t xml:space="preserve">description.json</w:t>
      </w:r>
      <w:r>
        <w:t xml:space="preserve">,</w:t>
      </w:r>
      <w:r>
        <w:t xml:space="preserve"> </w:t>
      </w:r>
      <w:r>
        <w:rPr>
          <w:rStyle w:val="VerbatimChar"/>
        </w:rPr>
        <w:t xml:space="preserve">pdi.json</w:t>
      </w:r>
      <w:r>
        <w:t xml:space="preserve"> </w:t>
      </w:r>
      <w:r>
        <w:t xml:space="preserve">avec provenance issue du journal).</w:t>
      </w:r>
    </w:p>
    <w:bookmarkEnd w:id="83"/>
    <w:bookmarkStart w:id="84" w:name="X7391973ad1505bb6fce0bc360510d9c2b5becbe"/>
    <w:p>
      <w:pPr>
        <w:pStyle w:val="Heading2"/>
      </w:pPr>
      <w:r>
        <w:t xml:space="preserve">4. Tests (13 tests —</w:t>
      </w:r>
      <w:r>
        <w:t xml:space="preserve"> </w:t>
      </w:r>
      <w:r>
        <w:rPr>
          <w:rStyle w:val="VerbatimChar"/>
        </w:rPr>
        <w:t xml:space="preserve">tests/test_sprint6_conformite.py</w:t>
      </w:r>
      <w:r>
        <w:t xml:space="preserve">)</w:t>
      </w:r>
    </w:p>
    <w:p>
      <w:pPr>
        <w:pStyle w:val="FirstParagraph"/>
      </w:pPr>
      <w:r>
        <w:t xml:space="preserve">Chaîne valide · altération d’une ligne détectée à l’entrée exacte (SQLite) ·</w:t>
      </w:r>
      <w:r>
        <w:t xml:space="preserve"> </w:t>
      </w:r>
      <w:r>
        <w:rPr>
          <w:rStyle w:val="VerbatimChar"/>
        </w:rPr>
        <w:t xml:space="preserve">UPDATE</w:t>
      </w:r>
      <w:r>
        <w:t xml:space="preserve">/</w:t>
      </w:r>
      <w:r>
        <w:rPr>
          <w:rStyle w:val="VerbatimChar"/>
        </w:rPr>
        <w:t xml:space="preserve">DELETE</w:t>
      </w:r>
      <w:r>
        <w:t xml:space="preserve"> </w:t>
      </w:r>
      <w:r>
        <w:t xml:space="preserve">refusés par PostgreSQL · consultation, aperçu et téléchargement tracés · altération d’un octet d’un fichier stocké détectée par le contrôle global et par la vérification unitaire · bordereau (seuls les documents validés échus) et simulation sans effet · élimination : fichiers physiquement supprimés, notice et trace conservées, exclusion de la recherche · versement définitif puis modification refusée · gel excluant du bordereau · DUA au 29 février · AIP : contenu, manifeste vérifié fichier par fichier, provenance · suppression limitée aux brouillons, motif obligatoire ·</w:t>
      </w:r>
      <w:r>
        <w:t xml:space="preserve"> </w:t>
      </w:r>
      <w:r>
        <w:rPr>
          <w:bCs/>
          <w:b/>
        </w:rPr>
        <w:t xml:space="preserve">80 écritures d’audit concurrentes sans rupture de chaîne</w:t>
      </w:r>
      <w:r>
        <w:t xml:space="preserve">.</w:t>
      </w:r>
    </w:p>
    <w:p>
      <w:pPr>
        <w:pStyle w:val="BodyText"/>
      </w:pPr>
      <w:r>
        <w:rPr>
          <w:bCs/>
          <w:b/>
        </w:rPr>
        <w:t xml:space="preserve">Résultat : 12 ✔ + 1 test propre à l’autre SGBD ignoré par exécution</w:t>
      </w:r>
      <w:r>
        <w:t xml:space="preserve"> </w:t>
      </w:r>
      <w:r>
        <w:t xml:space="preserve">(le test d’altération directe s’exécute sous SQLite, le test des déclencheurs sous PostgreSQL ; les deux sont verts dans la CI).</w:t>
      </w:r>
    </w:p>
    <w:bookmarkEnd w:id="84"/>
    <w:bookmarkStart w:id="91" w:name="démonstration-4"/>
    <w:p>
      <w:pPr>
        <w:pStyle w:val="Heading2"/>
      </w:pPr>
      <w:r>
        <w:t xml:space="preserve">5. Démonstration</w:t>
      </w:r>
    </w:p>
    <w:p>
      <w:pPr>
        <w:pStyle w:val="FirstParagraph"/>
      </w:pPr>
      <w:r>
        <w:drawing>
          <wp:inline>
            <wp:extent cx="5334000" cy="9239250"/>
            <wp:effectExtent b="0" l="0" r="0" t="0"/>
            <wp:docPr descr="Conformité" title="" id="86" name="Picture"/>
            <a:graphic>
              <a:graphicData uri="http://schemas.openxmlformats.org/drawingml/2006/picture">
                <pic:pic>
                  <pic:nvPicPr>
                    <pic:cNvPr descr="../captures/10_conformite.png" id="87" name="Picture"/>
                    <pic:cNvPicPr>
                      <a:picLocks noChangeArrowheads="1" noChangeAspect="1"/>
                    </pic:cNvPicPr>
                  </pic:nvPicPr>
                  <pic:blipFill>
                    <a:blip r:embed="rId85"/>
                    <a:stretch>
                      <a:fillRect/>
                    </a:stretch>
                  </pic:blipFill>
                  <pic:spPr bwMode="auto">
                    <a:xfrm>
                      <a:off x="0" y="0"/>
                      <a:ext cx="5334000" cy="9239250"/>
                    </a:xfrm>
                    <a:prstGeom prst="rect">
                      <a:avLst/>
                    </a:prstGeom>
                    <a:noFill/>
                    <a:ln w="9525">
                      <a:noFill/>
                      <a:headEnd/>
                      <a:tailEnd/>
                    </a:ln>
                  </pic:spPr>
                </pic:pic>
              </a:graphicData>
            </a:graphic>
          </wp:inline>
        </w:drawing>
      </w:r>
      <w:r>
        <w:t xml:space="preserve"> </w:t>
      </w:r>
      <w:r>
        <w:drawing>
          <wp:inline>
            <wp:extent cx="5334000" cy="3429000"/>
            <wp:effectExtent b="0" l="0" r="0" t="0"/>
            <wp:docPr descr="Traçabilité d’un document" title="" id="89" name="Picture"/>
            <a:graphic>
              <a:graphicData uri="http://schemas.openxmlformats.org/drawingml/2006/picture">
                <pic:pic>
                  <pic:nvPicPr>
                    <pic:cNvPr descr="../captures/07_tracabilite_document.png" id="90" name="Picture"/>
                    <pic:cNvPicPr>
                      <a:picLocks noChangeArrowheads="1" noChangeAspect="1"/>
                    </pic:cNvPicPr>
                  </pic:nvPicPr>
                  <pic:blipFill>
                    <a:blip r:embed="rId88"/>
                    <a:stretch>
                      <a:fillRect/>
                    </a:stretch>
                  </pic:blipFill>
                  <pic:spPr bwMode="auto">
                    <a:xfrm>
                      <a:off x="0" y="0"/>
                      <a:ext cx="5334000" cy="3429000"/>
                    </a:xfrm>
                    <a:prstGeom prst="rect">
                      <a:avLst/>
                    </a:prstGeom>
                    <a:noFill/>
                    <a:ln w="9525">
                      <a:noFill/>
                      <a:headEnd/>
                      <a:tailEnd/>
                    </a:ln>
                  </pic:spPr>
                </pic:pic>
              </a:graphicData>
            </a:graphic>
          </wp:inline>
        </w:drawing>
      </w:r>
    </w:p>
    <w:bookmarkEnd w:id="91"/>
    <w:bookmarkStart w:id="92" w:name="rétrospective-6"/>
    <w:p>
      <w:pPr>
        <w:pStyle w:val="Heading2"/>
      </w:pPr>
      <w:r>
        <w:t xml:space="preserve">6. Rétrospective</w:t>
      </w:r>
    </w:p>
    <w:p>
      <w:pPr>
        <w:numPr>
          <w:ilvl w:val="0"/>
          <w:numId w:val="1017"/>
        </w:numPr>
        <w:pStyle w:val="Compact"/>
      </w:pPr>
      <w:r>
        <w:rPr>
          <w:bCs/>
          <w:b/>
        </w:rPr>
        <w:t xml:space="preserve">Anomalie trouvée en démonstration</w:t>
      </w:r>
      <w:r>
        <w:t xml:space="preserve"> </w:t>
      </w:r>
      <w:r>
        <w:t xml:space="preserve">: la vérification du journal a signalé une rupture. Cause : plusieurs conversions en tâche de fond écrivaient en même temps et lisaient la même « dernière empreinte », ce qui créait une bifurcation de la chaîne. Correction : sérialisation des écritures jusqu’à la fin de la transaction, et test de non-régression avec 8 fils et 80 écritures. Cet incident montre l’intérêt du chaînage : une incohérence invisible autrement a été détectée immédiatement.</w:t>
      </w:r>
    </w:p>
    <w:p>
      <w:pPr>
        <w:numPr>
          <w:ilvl w:val="0"/>
          <w:numId w:val="1017"/>
        </w:numPr>
        <w:pStyle w:val="Compact"/>
      </w:pPr>
      <w:r>
        <w:rPr>
          <w:bCs/>
          <w:b/>
        </w:rPr>
        <w:t xml:space="preserve">Difficulté</w:t>
      </w:r>
      <w:r>
        <w:t xml:space="preserve"> </w:t>
      </w:r>
      <w:r>
        <w:t xml:space="preserve">: le script SQL PostgreSQL contient des</w:t>
      </w:r>
      <w:r>
        <w:t xml:space="preserve"> </w:t>
      </w:r>
      <w:r>
        <w:rPr>
          <w:rStyle w:val="VerbatimChar"/>
        </w:rPr>
        <w:t xml:space="preserve">%</w:t>
      </w:r>
      <w:r>
        <w:t xml:space="preserve"> </w:t>
      </w:r>
      <w:r>
        <w:t xml:space="preserve">(PL/pgSQL) interprétés comme paramètres par le pilote ; exécution directe sur la connexion brute.</w:t>
      </w:r>
    </w:p>
    <w:bookmarkEnd w:id="92"/>
    <w:bookmarkEnd w:id="93"/>
    <w:bookmarkStart w:id="112" w:name="Xdec545878c4c2cfa9bc38063f223244f55ea99e"/>
    <w:p>
      <w:pPr>
        <w:pStyle w:val="Heading1"/>
      </w:pPr>
      <w:r>
        <w:t xml:space="preserve">Sprint 7 — Interopérabilité, interface web, performance et recette</w:t>
      </w:r>
    </w:p>
    <w:p>
      <w:pPr>
        <w:pStyle w:val="FirstParagraph"/>
      </w:pPr>
      <w:r>
        <w:rPr>
          <w:bCs/>
          <w:b/>
        </w:rPr>
        <w:t xml:space="preserve">Période</w:t>
      </w:r>
      <w:r>
        <w:t xml:space="preserve"> </w:t>
      </w:r>
      <w:r>
        <w:t xml:space="preserve">: semaines 15 et 16 ·</w:t>
      </w:r>
      <w:r>
        <w:t xml:space="preserve"> </w:t>
      </w:r>
      <w:r>
        <w:rPr>
          <w:bCs/>
          <w:b/>
        </w:rPr>
        <w:t xml:space="preserve">Exigences</w:t>
      </w:r>
      <w:r>
        <w:t xml:space="preserve"> </w:t>
      </w:r>
      <w:r>
        <w:t xml:space="preserve">: EX-04, EX-16 (transit), EX-20, recette globale</w:t>
      </w:r>
      <w:r>
        <w:t xml:space="preserve"> </w:t>
      </w:r>
      <w:r>
        <w:rPr>
          <w:bCs/>
          <w:b/>
        </w:rPr>
        <w:t xml:space="preserve">Vélocité</w:t>
      </w:r>
      <w:r>
        <w:t xml:space="preserve"> </w:t>
      </w:r>
      <w:r>
        <w:t xml:space="preserve">: 30 points engagés / 30 livrés</w:t>
      </w:r>
    </w:p>
    <w:bookmarkStart w:id="94" w:name="objectif-du-sprint-6"/>
    <w:p>
      <w:pPr>
        <w:pStyle w:val="Heading2"/>
      </w:pPr>
      <w:r>
        <w:t xml:space="preserve">1. Objectif du sprint</w:t>
      </w:r>
    </w:p>
    <w:p>
      <w:pPr>
        <w:pStyle w:val="FirstParagraph"/>
      </w:pPr>
      <w:r>
        <w:t xml:space="preserve">Livrer une application utilisable de bout en bout, connectable au système d’information, mesurée et déployable.</w:t>
      </w:r>
    </w:p>
    <w:bookmarkEnd w:id="94"/>
    <w:bookmarkStart w:id="95" w:name="récits-utilisateurs-6"/>
    <w:p>
      <w:pPr>
        <w:pStyle w:val="Heading2"/>
      </w:pPr>
      <w:r>
        <w:t xml:space="preserve">2. Récits utilisateurs</w:t>
      </w:r>
    </w:p>
    <w:tbl>
      <w:tblPr>
        <w:tblStyle w:val="Table"/>
        <w:tblW w:type="pct" w:w="5000"/>
        <w:tblLook w:firstRow="1" w:lastRow="0" w:firstColumn="0" w:lastColumn="0" w:noHBand="0" w:noVBand="0" w:val="0020"/>
        <w:jc w:val="start"/>
      </w:tblPr>
      <w:tblGrid>
        <w:gridCol w:w="1173"/>
        <w:gridCol w:w="4400"/>
        <w:gridCol w:w="1173"/>
        <w:gridCol w:w="1173"/>
      </w:tblGrid>
      <w:tr>
        <w:trPr>
          <w:tblHeader w:val="true"/>
        </w:trPr>
        <w:tc>
          <w:tcPr/>
          <w:p>
            <w:pPr>
              <w:pStyle w:val="Compact"/>
              <w:jc w:val="left"/>
            </w:pPr>
            <w:r>
              <w:t xml:space="preserve">ID</w:t>
            </w:r>
          </w:p>
        </w:tc>
        <w:tc>
          <w:tcPr/>
          <w:p>
            <w:pPr>
              <w:pStyle w:val="Compact"/>
              <w:jc w:val="left"/>
            </w:pPr>
            <w:r>
              <w:t xml:space="preserve">Récit</w:t>
            </w:r>
          </w:p>
        </w:tc>
        <w:tc>
          <w:tcPr/>
          <w:p>
            <w:pPr>
              <w:pStyle w:val="Compact"/>
              <w:jc w:val="left"/>
            </w:pPr>
            <w:r>
              <w:t xml:space="preserve">Points</w:t>
            </w:r>
          </w:p>
        </w:tc>
        <w:tc>
          <w:tcPr/>
          <w:p>
            <w:pPr>
              <w:pStyle w:val="Compact"/>
              <w:jc w:val="left"/>
            </w:pPr>
            <w:r>
              <w:t xml:space="preserve">Statut</w:t>
            </w:r>
          </w:p>
        </w:tc>
      </w:tr>
      <w:tr>
        <w:tc>
          <w:tcPr/>
          <w:p>
            <w:pPr>
              <w:pStyle w:val="Compact"/>
              <w:jc w:val="left"/>
            </w:pPr>
            <w:r>
              <w:t xml:space="preserve">US-7.1</w:t>
            </w:r>
          </w:p>
        </w:tc>
        <w:tc>
          <w:tcPr/>
          <w:p>
            <w:pPr>
              <w:pStyle w:val="Compact"/>
              <w:jc w:val="left"/>
            </w:pPr>
            <w:r>
              <w:t xml:space="preserve">En tant qu’utilisateur, je dispose d’une interface web complète, utilisable sur mobile</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US-7.2</w:t>
            </w:r>
          </w:p>
        </w:tc>
        <w:tc>
          <w:tcPr/>
          <w:p>
            <w:pPr>
              <w:pStyle w:val="Compact"/>
              <w:jc w:val="left"/>
            </w:pPr>
            <w:r>
              <w:t xml:space="preserve">En tant qu’administrateur, je gère clés d’API et webhooks depuis l’interface</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US-7.3</w:t>
            </w:r>
          </w:p>
        </w:tc>
        <w:tc>
          <w:tcPr/>
          <w:p>
            <w:pPr>
              <w:pStyle w:val="Compact"/>
              <w:jc w:val="left"/>
            </w:pPr>
            <w:r>
              <w:t xml:space="preserve">En tant que DSI, je dispose d’un contrat d’API OpenAPI</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US-7.4</w:t>
            </w:r>
          </w:p>
        </w:tc>
        <w:tc>
          <w:tcPr/>
          <w:p>
            <w:pPr>
              <w:pStyle w:val="Compact"/>
              <w:jc w:val="left"/>
            </w:pPr>
            <w:r>
              <w:t xml:space="preserve">En tant qu’exploitant, je déploie toute la solution en une commande, en TLS 1.3</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US-7.5</w:t>
            </w:r>
          </w:p>
        </w:tc>
        <w:tc>
          <w:tcPr/>
          <w:p>
            <w:pPr>
              <w:pStyle w:val="Compact"/>
              <w:jc w:val="left"/>
            </w:pPr>
            <w:r>
              <w:t xml:space="preserve">En tant qu’exploitant, je supervise la santé et les temps de réponse</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US-7.6</w:t>
            </w:r>
          </w:p>
        </w:tc>
        <w:tc>
          <w:tcPr/>
          <w:p>
            <w:pPr>
              <w:pStyle w:val="Compact"/>
              <w:jc w:val="left"/>
            </w:pPr>
            <w:r>
              <w:t xml:space="preserve">En tant qu’exploitant, les sauvegardes sont quotidiennes et restaurables</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US-7.7</w:t>
            </w:r>
          </w:p>
        </w:tc>
        <w:tc>
          <w:tcPr/>
          <w:p>
            <w:pPr>
              <w:pStyle w:val="Compact"/>
              <w:jc w:val="left"/>
            </w:pPr>
            <w:r>
              <w:t xml:space="preserve">En tant que chef de projet, je vérifie la tenue des 2 s sur un volume représentatif</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US-7.8</w:t>
            </w:r>
          </w:p>
        </w:tc>
        <w:tc>
          <w:tcPr/>
          <w:p>
            <w:pPr>
              <w:pStyle w:val="Compact"/>
              <w:jc w:val="left"/>
            </w:pPr>
            <w:r>
              <w:t xml:space="preserve">En tant que formateur, je dispose d’un jeu de données de démonstration</w:t>
            </w:r>
          </w:p>
        </w:tc>
        <w:tc>
          <w:tcPr/>
          <w:p>
            <w:pPr>
              <w:pStyle w:val="Compact"/>
              <w:jc w:val="left"/>
            </w:pPr>
            <w:r>
              <w:t xml:space="preserve">2</w:t>
            </w:r>
          </w:p>
        </w:tc>
        <w:tc>
          <w:tcPr/>
          <w:p>
            <w:pPr>
              <w:pStyle w:val="Compact"/>
              <w:jc w:val="left"/>
            </w:pPr>
            <w:r>
              <w:t xml:space="preserve">✔</w:t>
            </w:r>
          </w:p>
        </w:tc>
      </w:tr>
    </w:tbl>
    <w:bookmarkEnd w:id="95"/>
    <w:bookmarkStart w:id="96" w:name="réalisation-6"/>
    <w:p>
      <w:pPr>
        <w:pStyle w:val="Heading2"/>
      </w:pPr>
      <w:r>
        <w:t xml:space="preserve">3. Réalisation</w:t>
      </w:r>
    </w:p>
    <w:p>
      <w:pPr>
        <w:numPr>
          <w:ilvl w:val="0"/>
          <w:numId w:val="1018"/>
        </w:numPr>
        <w:pStyle w:val="Compact"/>
      </w:pPr>
      <w:r>
        <w:rPr>
          <w:bCs/>
          <w:b/>
        </w:rPr>
        <w:t xml:space="preserve">Interface web</w:t>
      </w:r>
      <w:r>
        <w:t xml:space="preserve"> </w:t>
      </w:r>
      <w:r>
        <w:t xml:space="preserve">(JavaScript natif, sans dépendance externe, adaptée au mobile) : tableau de bord, recherche multicritère avec extraits surlignés, dépôt unitaire ou par lot, fiche document (aperçu, métadonnées, versions, circuit, traçabilité), plan de classement, conformité (vérification du journal, intégrité, bordereau DUA), interopérabilité. Les menus et actions dépendent des permissions ; tout contenu est échappé (protection XSS).</w:t>
      </w:r>
    </w:p>
    <w:p>
      <w:pPr>
        <w:numPr>
          <w:ilvl w:val="0"/>
          <w:numId w:val="1018"/>
        </w:numPr>
        <w:pStyle w:val="Compact"/>
      </w:pPr>
      <w:r>
        <w:rPr>
          <w:bCs/>
          <w:b/>
        </w:rPr>
        <w:t xml:space="preserve">Déploiement</w:t>
      </w:r>
      <w:r>
        <w:t xml:space="preserve"> </w:t>
      </w:r>
      <w:r>
        <w:t xml:space="preserve">:</w:t>
      </w:r>
      <w:r>
        <w:t xml:space="preserve"> </w:t>
      </w:r>
      <w:r>
        <w:rPr>
          <w:rStyle w:val="VerbatimChar"/>
        </w:rPr>
        <w:t xml:space="preserve">docker-compose.yml</w:t>
      </w:r>
      <w:r>
        <w:t xml:space="preserve"> </w:t>
      </w:r>
      <w:r>
        <w:t xml:space="preserve">(Nginx, API, worker, PostgreSQL, MinIO, sauvegarde) ; image incluant Tesseract (fra/eng), Ghostscript, LibreOffice ; utilisateur non root ; sonde de santé.</w:t>
      </w:r>
    </w:p>
    <w:p>
      <w:pPr>
        <w:numPr>
          <w:ilvl w:val="0"/>
          <w:numId w:val="1018"/>
        </w:numPr>
        <w:pStyle w:val="Compact"/>
      </w:pPr>
      <w:r>
        <w:rPr>
          <w:bCs/>
          <w:b/>
        </w:rPr>
        <w:t xml:space="preserve">TLS 1.3</w:t>
      </w:r>
      <w:r>
        <w:t xml:space="preserve"> </w:t>
      </w:r>
      <w:r>
        <w:t xml:space="preserve">exclusif, HSTS, CSP, limitation de débit sur la connexion ; script de certificat de test.</w:t>
      </w:r>
    </w:p>
    <w:p>
      <w:pPr>
        <w:numPr>
          <w:ilvl w:val="0"/>
          <w:numId w:val="1018"/>
        </w:numPr>
        <w:pStyle w:val="Compact"/>
      </w:pPr>
      <w:r>
        <w:rPr>
          <w:bCs/>
          <w:b/>
        </w:rPr>
        <w:t xml:space="preserve">Supervision</w:t>
      </w:r>
      <w:r>
        <w:t xml:space="preserve"> </w:t>
      </w:r>
      <w:r>
        <w:t xml:space="preserve">:</w:t>
      </w:r>
      <w:r>
        <w:t xml:space="preserve"> </w:t>
      </w:r>
      <w:r>
        <w:rPr>
          <w:rStyle w:val="VerbatimChar"/>
        </w:rPr>
        <w:t xml:space="preserve">/health</w:t>
      </w:r>
      <w:r>
        <w:t xml:space="preserve"> </w:t>
      </w:r>
      <w:r>
        <w:t xml:space="preserve">(base + stockage, 503 si dégradé), en-tête</w:t>
      </w:r>
      <w:r>
        <w:t xml:space="preserve"> </w:t>
      </w:r>
      <w:r>
        <w:rPr>
          <w:rStyle w:val="VerbatimChar"/>
        </w:rPr>
        <w:t xml:space="preserve">X-Process-Time-ms</w:t>
      </w:r>
      <w:r>
        <w:t xml:space="preserve"> </w:t>
      </w:r>
      <w:r>
        <w:t xml:space="preserve">sur chaque réponse, journalisation des requêtes de plus de 2 s, indicateurs</w:t>
      </w:r>
      <w:r>
        <w:t xml:space="preserve"> </w:t>
      </w:r>
      <w:r>
        <w:rPr>
          <w:rStyle w:val="VerbatimChar"/>
        </w:rPr>
        <w:t xml:space="preserve">/api/admin/stats</w:t>
      </w:r>
      <w:r>
        <w:t xml:space="preserve">.</w:t>
      </w:r>
    </w:p>
    <w:p>
      <w:pPr>
        <w:numPr>
          <w:ilvl w:val="0"/>
          <w:numId w:val="1018"/>
        </w:numPr>
        <w:pStyle w:val="Compact"/>
      </w:pPr>
      <w:r>
        <w:rPr>
          <w:bCs/>
          <w:b/>
        </w:rPr>
        <w:t xml:space="preserve">Sauvegardes</w:t>
      </w:r>
      <w:r>
        <w:t xml:space="preserve"> </w:t>
      </w:r>
      <w:r>
        <w:t xml:space="preserve">: dump PostgreSQL + objets chiffrés chaque nuit,</w:t>
      </w:r>
      <w:r>
        <w:t xml:space="preserve"> </w:t>
      </w:r>
      <w:r>
        <w:rPr>
          <w:rStyle w:val="VerbatimChar"/>
        </w:rPr>
        <w:t xml:space="preserve">SHA256SUMS</w:t>
      </w:r>
      <w:r>
        <w:t xml:space="preserve">, rétention 30 jours, script de restauration avec vérification.</w:t>
      </w:r>
    </w:p>
    <w:p>
      <w:pPr>
        <w:numPr>
          <w:ilvl w:val="0"/>
          <w:numId w:val="1018"/>
        </w:numPr>
        <w:pStyle w:val="Compact"/>
      </w:pPr>
      <w:r>
        <w:rPr>
          <w:bCs/>
          <w:b/>
        </w:rPr>
        <w:t xml:space="preserve">CI</w:t>
      </w:r>
      <w:r>
        <w:t xml:space="preserve"> </w:t>
      </w:r>
      <w:r>
        <w:t xml:space="preserve">: GitHub Actions exécute toute la suite sur SQLite et PostgreSQL avec les vrais outils OCR.</w:t>
      </w:r>
    </w:p>
    <w:p>
      <w:pPr>
        <w:numPr>
          <w:ilvl w:val="0"/>
          <w:numId w:val="1018"/>
        </w:numPr>
        <w:pStyle w:val="Compact"/>
      </w:pPr>
      <w:r>
        <w:rPr>
          <w:bCs/>
          <w:b/>
        </w:rPr>
        <w:t xml:space="preserve">Jeu de démonstration</w:t>
      </w:r>
      <w:r>
        <w:t xml:space="preserve"> </w:t>
      </w:r>
      <w:r>
        <w:t xml:space="preserve">:</w:t>
      </w:r>
      <w:r>
        <w:t xml:space="preserve"> </w:t>
      </w:r>
      <w:r>
        <w:rPr>
          <w:rStyle w:val="VerbatimChar"/>
        </w:rPr>
        <w:t xml:space="preserve">python -m scripts.demo_data</w:t>
      </w:r>
      <w:r>
        <w:t xml:space="preserve"> </w:t>
      </w:r>
      <w:r>
        <w:t xml:space="preserve">crée 4 comptes (un par rôle) et 6 documents réalistes à différents stades.</w:t>
      </w:r>
    </w:p>
    <w:bookmarkEnd w:id="96"/>
    <w:bookmarkStart w:id="97" w:name="X047477853ae71159274d018aefa5d76feb1075b"/>
    <w:p>
      <w:pPr>
        <w:pStyle w:val="Heading2"/>
      </w:pPr>
      <w:r>
        <w:t xml:space="preserve">4. Tests (6 tests —</w:t>
      </w:r>
      <w:r>
        <w:t xml:space="preserve"> </w:t>
      </w:r>
      <w:r>
        <w:rPr>
          <w:rStyle w:val="VerbatimChar"/>
        </w:rPr>
        <w:t xml:space="preserve">tests/test_sprint7_perf_interop.py</w:t>
      </w:r>
      <w:r>
        <w:t xml:space="preserve">) et mesures</w:t>
      </w:r>
    </w:p>
    <w:p>
      <w:pPr>
        <w:pStyle w:val="FirstParagraph"/>
      </w:pPr>
      <w:r>
        <w:t xml:space="preserve">Sonde de santé · en-têtes de performance et de sécurité · interface servie · contrat OpenAPI exposant les routes clés · indicateurs du tableau de bord ·</w:t>
      </w:r>
      <w:r>
        <w:t xml:space="preserve"> </w:t>
      </w:r>
      <w:r>
        <w:rPr>
          <w:bCs/>
          <w:b/>
        </w:rPr>
        <w:t xml:space="preserve">test de charge : 2 000 notices, 4 types de recherche &lt; 2 s</w:t>
      </w:r>
      <w:r>
        <w:t xml:space="preserve">.</w:t>
      </w:r>
    </w:p>
    <w:tbl>
      <w:tblPr>
        <w:tblStyle w:val="Table"/>
        <w:tblW w:type="pct" w:w="5000"/>
        <w:tblLook w:firstRow="1" w:lastRow="0" w:firstColumn="0" w:lastColumn="0" w:noHBand="0" w:noVBand="0" w:val="0020"/>
        <w:jc w:val="start"/>
      </w:tblPr>
      <w:tblGrid>
        <w:gridCol w:w="4964"/>
        <w:gridCol w:w="1418"/>
        <w:gridCol w:w="1536"/>
      </w:tblGrid>
      <w:tr>
        <w:trPr>
          <w:tblHeader w:val="true"/>
        </w:trPr>
        <w:tc>
          <w:tcPr/>
          <w:p>
            <w:pPr>
              <w:pStyle w:val="Compact"/>
              <w:jc w:val="left"/>
            </w:pPr>
            <w:r>
              <w:t xml:space="preserve">Recherche (2 000 notices)</w:t>
            </w:r>
          </w:p>
        </w:tc>
        <w:tc>
          <w:tcPr/>
          <w:p>
            <w:pPr>
              <w:pStyle w:val="Compact"/>
              <w:jc w:val="left"/>
            </w:pPr>
            <w:r>
              <w:t xml:space="preserve">SQLite</w:t>
            </w:r>
          </w:p>
        </w:tc>
        <w:tc>
          <w:tcPr/>
          <w:p>
            <w:pPr>
              <w:pStyle w:val="Compact"/>
              <w:jc w:val="left"/>
            </w:pPr>
            <w:r>
              <w:t xml:space="preserve">PostgreSQL 16</w:t>
            </w:r>
          </w:p>
        </w:tc>
      </w:tr>
      <w:tr>
        <w:tc>
          <w:tcPr/>
          <w:p>
            <w:pPr>
              <w:pStyle w:val="Compact"/>
              <w:jc w:val="left"/>
            </w:pPr>
            <w:r>
              <w:t xml:space="preserve">Plein texte « convention » (200 résultats)</w:t>
            </w:r>
          </w:p>
        </w:tc>
        <w:tc>
          <w:tcPr/>
          <w:p>
            <w:pPr>
              <w:pStyle w:val="Compact"/>
              <w:jc w:val="left"/>
            </w:pPr>
            <w:r>
              <w:t xml:space="preserve">66 ms</w:t>
            </w:r>
          </w:p>
        </w:tc>
        <w:tc>
          <w:tcPr/>
          <w:p>
            <w:pPr>
              <w:pStyle w:val="Compact"/>
              <w:jc w:val="left"/>
            </w:pPr>
            <w:r>
              <w:t xml:space="preserve">442 ms</w:t>
            </w:r>
          </w:p>
        </w:tc>
      </w:tr>
      <w:tr>
        <w:tc>
          <w:tcPr/>
          <w:p>
            <w:pPr>
              <w:pStyle w:val="Compact"/>
              <w:jc w:val="left"/>
            </w:pPr>
            <w:r>
              <w:t xml:space="preserve">Type + date</w:t>
            </w:r>
          </w:p>
        </w:tc>
        <w:tc>
          <w:tcPr/>
          <w:p>
            <w:pPr>
              <w:pStyle w:val="Compact"/>
              <w:jc w:val="left"/>
            </w:pPr>
            <w:r>
              <w:t xml:space="preserve">13 ms</w:t>
            </w:r>
          </w:p>
        </w:tc>
        <w:tc>
          <w:tcPr/>
          <w:p>
            <w:pPr>
              <w:pStyle w:val="Compact"/>
              <w:jc w:val="left"/>
            </w:pPr>
            <w:r>
              <w:t xml:space="preserve">17 ms</w:t>
            </w:r>
          </w:p>
        </w:tc>
      </w:tr>
      <w:tr>
        <w:tc>
          <w:tcPr/>
          <w:p>
            <w:pPr>
              <w:pStyle w:val="Compact"/>
              <w:jc w:val="left"/>
            </w:pPr>
            <w:r>
              <w:t xml:space="preserve">Auteur + tri</w:t>
            </w:r>
          </w:p>
        </w:tc>
        <w:tc>
          <w:tcPr/>
          <w:p>
            <w:pPr>
              <w:pStyle w:val="Compact"/>
              <w:jc w:val="left"/>
            </w:pPr>
            <w:r>
              <w:t xml:space="preserve">23 ms</w:t>
            </w:r>
          </w:p>
        </w:tc>
        <w:tc>
          <w:tcPr/>
          <w:p>
            <w:pPr>
              <w:pStyle w:val="Compact"/>
              <w:jc w:val="left"/>
            </w:pPr>
            <w:r>
              <w:t xml:space="preserve">41 ms</w:t>
            </w:r>
          </w:p>
        </w:tc>
      </w:tr>
      <w:tr>
        <w:tc>
          <w:tcPr/>
          <w:p>
            <w:pPr>
              <w:pStyle w:val="Compact"/>
              <w:jc w:val="left"/>
            </w:pPr>
            <w:r>
              <w:t xml:space="preserve">Liste sans critère</w:t>
            </w:r>
          </w:p>
        </w:tc>
        <w:tc>
          <w:tcPr/>
          <w:p>
            <w:pPr>
              <w:pStyle w:val="Compact"/>
              <w:jc w:val="left"/>
            </w:pPr>
            <w:r>
              <w:t xml:space="preserve">23 ms</w:t>
            </w:r>
          </w:p>
        </w:tc>
        <w:tc>
          <w:tcPr/>
          <w:p>
            <w:pPr>
              <w:pStyle w:val="Compact"/>
              <w:jc w:val="left"/>
            </w:pPr>
            <w:r>
              <w:t xml:space="preserve">33 ms</w:t>
            </w:r>
          </w:p>
        </w:tc>
      </w:tr>
    </w:tbl>
    <w:p>
      <w:pPr>
        <w:pStyle w:val="BodyText"/>
      </w:pPr>
      <w:r>
        <w:t xml:space="preserve">PostgreSQL est plus lent en plein texte car il calcule la racinisation, le classement et les extraits surlignés que SQLite ne fait pas ; il reste 4,5 fois sous l’objectif.</w:t>
      </w:r>
    </w:p>
    <w:p>
      <w:pPr>
        <w:pStyle w:val="BodyText"/>
      </w:pPr>
      <w:r>
        <w:rPr>
          <w:bCs/>
          <w:b/>
        </w:rPr>
        <w:t xml:space="preserve">Résultat : 6/6 ✔</w:t>
      </w:r>
    </w:p>
    <w:bookmarkEnd w:id="97"/>
    <w:bookmarkStart w:id="110" w:name="démonstration-5"/>
    <w:p>
      <w:pPr>
        <w:pStyle w:val="Heading2"/>
      </w:pPr>
      <w:r>
        <w:t xml:space="preserve">5. Démonstration</w:t>
      </w:r>
    </w:p>
    <w:p>
      <w:pPr>
        <w:pStyle w:val="FirstParagraph"/>
      </w:pPr>
      <w:r>
        <w:drawing>
          <wp:inline>
            <wp:extent cx="5334000" cy="3429000"/>
            <wp:effectExtent b="0" l="0" r="0" t="0"/>
            <wp:docPr descr="Tableau de bord" title="" id="99" name="Picture"/>
            <a:graphic>
              <a:graphicData uri="http://schemas.openxmlformats.org/drawingml/2006/picture">
                <pic:pic>
                  <pic:nvPicPr>
                    <pic:cNvPr descr="../captures/02_tableau_de_bord.png" id="100" name="Picture"/>
                    <pic:cNvPicPr>
                      <a:picLocks noChangeArrowheads="1" noChangeAspect="1"/>
                    </pic:cNvPicPr>
                  </pic:nvPicPr>
                  <pic:blipFill>
                    <a:blip r:embed="rId98"/>
                    <a:stretch>
                      <a:fillRect/>
                    </a:stretch>
                  </pic:blipFill>
                  <pic:spPr bwMode="auto">
                    <a:xfrm>
                      <a:off x="0" y="0"/>
                      <a:ext cx="5334000" cy="3429000"/>
                    </a:xfrm>
                    <a:prstGeom prst="rect">
                      <a:avLst/>
                    </a:prstGeom>
                    <a:noFill/>
                    <a:ln w="9525">
                      <a:noFill/>
                      <a:headEnd/>
                      <a:tailEnd/>
                    </a:ln>
                  </pic:spPr>
                </pic:pic>
              </a:graphicData>
            </a:graphic>
          </wp:inline>
        </w:drawing>
      </w:r>
      <w:r>
        <w:t xml:space="preserve"> </w:t>
      </w:r>
      <w:r>
        <w:drawing>
          <wp:inline>
            <wp:extent cx="5334000" cy="3429000"/>
            <wp:effectExtent b="0" l="0" r="0" t="0"/>
            <wp:docPr descr="Dépôt" title="" id="102" name="Picture"/>
            <a:graphic>
              <a:graphicData uri="http://schemas.openxmlformats.org/drawingml/2006/picture">
                <pic:pic>
                  <pic:nvPicPr>
                    <pic:cNvPr descr="../captures/08_depot.png" id="103" name="Picture"/>
                    <pic:cNvPicPr>
                      <a:picLocks noChangeArrowheads="1" noChangeAspect="1"/>
                    </pic:cNvPicPr>
                  </pic:nvPicPr>
                  <pic:blipFill>
                    <a:blip r:embed="rId101"/>
                    <a:stretch>
                      <a:fillRect/>
                    </a:stretch>
                  </pic:blipFill>
                  <pic:spPr bwMode="auto">
                    <a:xfrm>
                      <a:off x="0" y="0"/>
                      <a:ext cx="5334000" cy="3429000"/>
                    </a:xfrm>
                    <a:prstGeom prst="rect">
                      <a:avLst/>
                    </a:prstGeom>
                    <a:noFill/>
                    <a:ln w="9525">
                      <a:noFill/>
                      <a:headEnd/>
                      <a:tailEnd/>
                    </a:ln>
                  </pic:spPr>
                </pic:pic>
              </a:graphicData>
            </a:graphic>
          </wp:inline>
        </w:drawing>
      </w:r>
      <w:r>
        <w:t xml:space="preserve"> </w:t>
      </w:r>
      <w:r>
        <w:drawing>
          <wp:inline>
            <wp:extent cx="5334000" cy="3429000"/>
            <wp:effectExtent b="0" l="0" r="0" t="0"/>
            <wp:docPr descr="Interopérabilité" title="" id="105" name="Picture"/>
            <a:graphic>
              <a:graphicData uri="http://schemas.openxmlformats.org/drawingml/2006/picture">
                <pic:pic>
                  <pic:nvPicPr>
                    <pic:cNvPr descr="../captures/11_interoperabilite.png" id="106" name="Picture"/>
                    <pic:cNvPicPr>
                      <a:picLocks noChangeArrowheads="1" noChangeAspect="1"/>
                    </pic:cNvPicPr>
                  </pic:nvPicPr>
                  <pic:blipFill>
                    <a:blip r:embed="rId104"/>
                    <a:stretch>
                      <a:fillRect/>
                    </a:stretch>
                  </pic:blipFill>
                  <pic:spPr bwMode="auto">
                    <a:xfrm>
                      <a:off x="0" y="0"/>
                      <a:ext cx="5334000" cy="3429000"/>
                    </a:xfrm>
                    <a:prstGeom prst="rect">
                      <a:avLst/>
                    </a:prstGeom>
                    <a:noFill/>
                    <a:ln w="9525">
                      <a:noFill/>
                      <a:headEnd/>
                      <a:tailEnd/>
                    </a:ln>
                  </pic:spPr>
                </pic:pic>
              </a:graphicData>
            </a:graphic>
          </wp:inline>
        </w:drawing>
      </w:r>
      <w:r>
        <w:t xml:space="preserve"> </w:t>
      </w:r>
      <w:r>
        <w:drawing>
          <wp:inline>
            <wp:extent cx="1866900" cy="4040163"/>
            <wp:effectExtent b="0" l="0" r="0" t="0"/>
            <wp:docPr descr="Mobile" title="" id="108" name="Picture"/>
            <a:graphic>
              <a:graphicData uri="http://schemas.openxmlformats.org/drawingml/2006/picture">
                <pic:pic>
                  <pic:nvPicPr>
                    <pic:cNvPr descr="../captures/12_mobile.png" id="109" name="Picture"/>
                    <pic:cNvPicPr>
                      <a:picLocks noChangeArrowheads="1" noChangeAspect="1"/>
                    </pic:cNvPicPr>
                  </pic:nvPicPr>
                  <pic:blipFill>
                    <a:blip r:embed="rId107"/>
                    <a:stretch>
                      <a:fillRect/>
                    </a:stretch>
                  </pic:blipFill>
                  <pic:spPr bwMode="auto">
                    <a:xfrm>
                      <a:off x="0" y="0"/>
                      <a:ext cx="1866900" cy="4040163"/>
                    </a:xfrm>
                    <a:prstGeom prst="rect">
                      <a:avLst/>
                    </a:prstGeom>
                    <a:noFill/>
                    <a:ln w="9525">
                      <a:noFill/>
                      <a:headEnd/>
                      <a:tailEnd/>
                    </a:ln>
                  </pic:spPr>
                </pic:pic>
              </a:graphicData>
            </a:graphic>
          </wp:inline>
        </w:drawing>
      </w:r>
    </w:p>
    <w:bookmarkEnd w:id="110"/>
    <w:bookmarkStart w:id="111" w:name="rétrospective-7"/>
    <w:p>
      <w:pPr>
        <w:pStyle w:val="Heading2"/>
      </w:pPr>
      <w:r>
        <w:t xml:space="preserve">6. Rétrospective</w:t>
      </w:r>
    </w:p>
    <w:p>
      <w:pPr>
        <w:numPr>
          <w:ilvl w:val="0"/>
          <w:numId w:val="1019"/>
        </w:numPr>
        <w:pStyle w:val="Compact"/>
      </w:pPr>
      <w:r>
        <w:rPr>
          <w:bCs/>
          <w:b/>
        </w:rPr>
        <w:t xml:space="preserve">Positif</w:t>
      </w:r>
      <w:r>
        <w:t xml:space="preserve"> </w:t>
      </w:r>
      <w:r>
        <w:t xml:space="preserve">: la recette sur données réalistes a révélé deux défauts (bifurcation du journal, aperçu PDF) corrigés avant livraison.</w:t>
      </w:r>
    </w:p>
    <w:p>
      <w:pPr>
        <w:numPr>
          <w:ilvl w:val="0"/>
          <w:numId w:val="1019"/>
        </w:numPr>
        <w:pStyle w:val="Compact"/>
      </w:pPr>
      <w:r>
        <w:rPr>
          <w:bCs/>
          <w:b/>
        </w:rPr>
        <w:t xml:space="preserve">Dette technique identifiée</w:t>
      </w:r>
      <w:r>
        <w:t xml:space="preserve"> </w:t>
      </w:r>
      <w:r>
        <w:t xml:space="preserve">: migrations Alembic, cache des aperçus, colonne</w:t>
      </w:r>
      <w:r>
        <w:t xml:space="preserve"> </w:t>
      </w:r>
      <w:r>
        <w:rPr>
          <w:rStyle w:val="VerbatimChar"/>
        </w:rPr>
        <w:t xml:space="preserve">tsvector</w:t>
      </w:r>
      <w:r>
        <w:t xml:space="preserve"> </w:t>
      </w:r>
      <w:r>
        <w:t xml:space="preserve">stockée pour accélérer le classement plein texte, test de charge en conditions de production (plusieurs centaines de milliers de documents).</w:t>
      </w:r>
    </w:p>
    <w:bookmarkEnd w:id="111"/>
    <w:bookmarkEnd w:id="112"/>
    <w:bookmarkStart w:id="118" w:name="rapport-final-bilan-du-projet-et-recette"/>
    <w:p>
      <w:pPr>
        <w:pStyle w:val="Heading1"/>
      </w:pPr>
      <w:r>
        <w:t xml:space="preserve">Rapport final — Bilan du projet et recette</w:t>
      </w:r>
    </w:p>
    <w:bookmarkStart w:id="113" w:name="synthèse"/>
    <w:p>
      <w:pPr>
        <w:pStyle w:val="Heading2"/>
      </w:pPr>
      <w:r>
        <w:t xml:space="preserve">1. Synthèse</w:t>
      </w:r>
    </w:p>
    <w:p>
      <w:pPr>
        <w:pStyle w:val="FirstParagraph"/>
      </w:pPr>
      <w:r>
        <w:t xml:space="preserve">SIGED couvre les</w:t>
      </w:r>
      <w:r>
        <w:t xml:space="preserve"> </w:t>
      </w:r>
      <w:r>
        <w:rPr>
          <w:bCs/>
          <w:b/>
        </w:rPr>
        <w:t xml:space="preserve">20 exigences</w:t>
      </w:r>
      <w:r>
        <w:t xml:space="preserve"> </w:t>
      </w:r>
      <w:r>
        <w:t xml:space="preserve">du cahier des charges. Le projet a été conduit en 8 sprints (cadrage + 7 sprints de réalisation) pour</w:t>
      </w:r>
      <w:r>
        <w:t xml:space="preserve"> </w:t>
      </w:r>
      <w:r>
        <w:rPr>
          <w:bCs/>
          <w:b/>
        </w:rPr>
        <w:t xml:space="preserve">199 points</w:t>
      </w:r>
      <w:r>
        <w:t xml:space="preserve"> </w:t>
      </w:r>
      <w:r>
        <w:t xml:space="preserve">livrés sur 199 engagés.</w:t>
      </w:r>
    </w:p>
    <w:tbl>
      <w:tblPr>
        <w:tblStyle w:val="Table"/>
        <w:tblW w:type="pct" w:w="5000"/>
        <w:tblLook w:firstRow="1" w:lastRow="0" w:firstColumn="0" w:lastColumn="0" w:noHBand="0" w:noVBand="0" w:val="0020"/>
        <w:jc w:val="start"/>
      </w:tblPr>
      <w:tblGrid>
        <w:gridCol w:w="3677"/>
        <w:gridCol w:w="4242"/>
      </w:tblGrid>
      <w:tr>
        <w:trPr>
          <w:tblHeader w:val="true"/>
        </w:trPr>
        <w:tc>
          <w:tcPr/>
          <w:p>
            <w:pPr>
              <w:pStyle w:val="Compact"/>
              <w:jc w:val="left"/>
            </w:pPr>
            <w:r>
              <w:t xml:space="preserve">Indicateur</w:t>
            </w:r>
          </w:p>
        </w:tc>
        <w:tc>
          <w:tcPr/>
          <w:p>
            <w:pPr>
              <w:pStyle w:val="Compact"/>
              <w:jc w:val="left"/>
            </w:pPr>
            <w:r>
              <w:t xml:space="preserve">Valeur</w:t>
            </w:r>
          </w:p>
        </w:tc>
      </w:tr>
      <w:tr>
        <w:tc>
          <w:tcPr/>
          <w:p>
            <w:pPr>
              <w:pStyle w:val="Compact"/>
              <w:jc w:val="left"/>
            </w:pPr>
            <w:r>
              <w:t xml:space="preserve">Code applicatif Python</w:t>
            </w:r>
          </w:p>
        </w:tc>
        <w:tc>
          <w:tcPr/>
          <w:p>
            <w:pPr>
              <w:pStyle w:val="Compact"/>
              <w:jc w:val="left"/>
            </w:pPr>
            <w:r>
              <w:t xml:space="preserve">≈ 3 500 lignes (hors tests)</w:t>
            </w:r>
          </w:p>
        </w:tc>
      </w:tr>
      <w:tr>
        <w:tc>
          <w:tcPr/>
          <w:p>
            <w:pPr>
              <w:pStyle w:val="Compact"/>
              <w:jc w:val="left"/>
            </w:pPr>
            <w:r>
              <w:t xml:space="preserve">Interface web</w:t>
            </w:r>
          </w:p>
        </w:tc>
        <w:tc>
          <w:tcPr/>
          <w:p>
            <w:pPr>
              <w:pStyle w:val="Compact"/>
              <w:jc w:val="left"/>
            </w:pPr>
            <w:r>
              <w:t xml:space="preserve">3 fichiers (HTML, CSS, JavaScript natif)</w:t>
            </w:r>
          </w:p>
        </w:tc>
      </w:tr>
      <w:tr>
        <w:tc>
          <w:tcPr/>
          <w:p>
            <w:pPr>
              <w:pStyle w:val="Compact"/>
              <w:jc w:val="left"/>
            </w:pPr>
            <w:r>
              <w:t xml:space="preserve">Opérations d’API documentées (OpenAPI)</w:t>
            </w:r>
          </w:p>
        </w:tc>
        <w:tc>
          <w:tcPr/>
          <w:p>
            <w:pPr>
              <w:pStyle w:val="Compact"/>
              <w:jc w:val="left"/>
            </w:pPr>
            <w:r>
              <w:t xml:space="preserve">48</w:t>
            </w:r>
          </w:p>
        </w:tc>
      </w:tr>
      <w:tr>
        <w:tc>
          <w:tcPr/>
          <w:p>
            <w:pPr>
              <w:pStyle w:val="Compact"/>
              <w:jc w:val="left"/>
            </w:pPr>
            <w:r>
              <w:t xml:space="preserve">Tables</w:t>
            </w:r>
          </w:p>
        </w:tc>
        <w:tc>
          <w:tcPr/>
          <w:p>
            <w:pPr>
              <w:pStyle w:val="Compact"/>
              <w:jc w:val="left"/>
            </w:pPr>
            <w:r>
              <w:t xml:space="preserve">11</w:t>
            </w:r>
          </w:p>
        </w:tc>
      </w:tr>
      <w:tr>
        <w:tc>
          <w:tcPr/>
          <w:p>
            <w:pPr>
              <w:pStyle w:val="Compact"/>
              <w:jc w:val="left"/>
            </w:pPr>
            <w:r>
              <w:t xml:space="preserve">Tests automatisés</w:t>
            </w:r>
          </w:p>
        </w:tc>
        <w:tc>
          <w:tcPr/>
          <w:p>
            <w:pPr>
              <w:pStyle w:val="Compact"/>
              <w:jc w:val="left"/>
            </w:pPr>
            <w:r>
              <w:t xml:space="preserve">71 (SQLite : 70 réussis, 1 propre à PostgreSQL ignoré ; PostgreSQL : 70 réussis, 1 propre à SQLite ignoré)</w:t>
            </w:r>
          </w:p>
        </w:tc>
      </w:tr>
      <w:tr>
        <w:tc>
          <w:tcPr/>
          <w:p>
            <w:pPr>
              <w:pStyle w:val="Compact"/>
              <w:jc w:val="left"/>
            </w:pPr>
            <w:r>
              <w:t xml:space="preserve">Recherche plein texte sur 2 000 notices</w:t>
            </w:r>
          </w:p>
        </w:tc>
        <w:tc>
          <w:tcPr/>
          <w:p>
            <w:pPr>
              <w:pStyle w:val="Compact"/>
              <w:jc w:val="left"/>
            </w:pPr>
            <w:r>
              <w:t xml:space="preserve">0,44 s (PostgreSQL) — objectif &lt; 2 s</w:t>
            </w:r>
          </w:p>
        </w:tc>
      </w:tr>
    </w:tbl>
    <w:bookmarkEnd w:id="113"/>
    <w:bookmarkStart w:id="114" w:name="matrice-de-conformité"/>
    <w:p>
      <w:pPr>
        <w:pStyle w:val="Heading2"/>
      </w:pPr>
      <w:r>
        <w:t xml:space="preserve">2. Matrice de conformité</w:t>
      </w:r>
    </w:p>
    <w:tbl>
      <w:tblPr>
        <w:tblStyle w:val="Table"/>
        <w:tblW w:type="pct" w:w="5000"/>
        <w:tblLook w:firstRow="1" w:lastRow="0" w:firstColumn="0" w:lastColumn="0" w:noHBand="0" w:noVBand="0" w:val="0020"/>
        <w:jc w:val="start"/>
      </w:tblPr>
      <w:tblGrid>
        <w:gridCol w:w="546"/>
        <w:gridCol w:w="1638"/>
        <w:gridCol w:w="2048"/>
        <w:gridCol w:w="2048"/>
        <w:gridCol w:w="1638"/>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Réalisation</w:t>
            </w:r>
          </w:p>
        </w:tc>
        <w:tc>
          <w:tcPr/>
          <w:p>
            <w:pPr>
              <w:pStyle w:val="Compact"/>
              <w:jc w:val="left"/>
            </w:pPr>
            <w:r>
              <w:t xml:space="preserve">Preuve (tests)</w:t>
            </w:r>
          </w:p>
        </w:tc>
        <w:tc>
          <w:tcPr/>
          <w:p>
            <w:pPr>
              <w:pStyle w:val="Compact"/>
              <w:jc w:val="left"/>
            </w:pPr>
            <w:r>
              <w:t xml:space="preserve">Statut</w:t>
            </w:r>
          </w:p>
        </w:tc>
      </w:tr>
      <w:tr>
        <w:tc>
          <w:tcPr/>
          <w:p>
            <w:pPr>
              <w:pStyle w:val="Compact"/>
              <w:jc w:val="left"/>
            </w:pPr>
            <w:r>
              <w:t xml:space="preserve">EX-01</w:t>
            </w:r>
          </w:p>
        </w:tc>
        <w:tc>
          <w:tcPr/>
          <w:p>
            <w:pPr>
              <w:pStyle w:val="Compact"/>
              <w:jc w:val="left"/>
            </w:pPr>
            <w:r>
              <w:t xml:space="preserve">Centralisation, pas de doublons</w:t>
            </w:r>
          </w:p>
        </w:tc>
        <w:tc>
          <w:tcPr/>
          <w:p>
            <w:pPr>
              <w:pStyle w:val="Compact"/>
              <w:jc w:val="left"/>
            </w:pPr>
            <w:r>
              <w:t xml:space="preserve">Référentiel unique, refus des doublons par empreinte</w:t>
            </w:r>
          </w:p>
        </w:tc>
        <w:tc>
          <w:tcPr/>
          <w:p>
            <w:pPr>
              <w:pStyle w:val="Compact"/>
              <w:jc w:val="left"/>
            </w:pPr>
            <w:r>
              <w:rPr>
                <w:rStyle w:val="VerbatimChar"/>
              </w:rPr>
              <w:t xml:space="preserve">test_duplicate_detection</w:t>
            </w:r>
          </w:p>
        </w:tc>
        <w:tc>
          <w:tcPr/>
          <w:p>
            <w:pPr>
              <w:pStyle w:val="Compact"/>
              <w:jc w:val="left"/>
            </w:pPr>
            <w:r>
              <w:t xml:space="preserve">✔</w:t>
            </w:r>
          </w:p>
        </w:tc>
      </w:tr>
      <w:tr>
        <w:tc>
          <w:tcPr/>
          <w:p>
            <w:pPr>
              <w:pStyle w:val="Compact"/>
              <w:jc w:val="left"/>
            </w:pPr>
            <w:r>
              <w:t xml:space="preserve">EX-02</w:t>
            </w:r>
          </w:p>
        </w:tc>
        <w:tc>
          <w:tcPr/>
          <w:p>
            <w:pPr>
              <w:pStyle w:val="Compact"/>
              <w:jc w:val="left"/>
            </w:pPr>
            <w:r>
              <w:t xml:space="preserve">Recherche par métadonnées</w:t>
            </w:r>
          </w:p>
        </w:tc>
        <w:tc>
          <w:tcPr/>
          <w:p>
            <w:pPr>
              <w:pStyle w:val="Compact"/>
              <w:jc w:val="left"/>
            </w:pPr>
            <w:r>
              <w:t xml:space="preserve">13 critères, index B-tree / trigrammes</w:t>
            </w:r>
          </w:p>
        </w:tc>
        <w:tc>
          <w:tcPr/>
          <w:p>
            <w:pPr>
              <w:pStyle w:val="Compact"/>
              <w:jc w:val="left"/>
            </w:pPr>
            <w:r>
              <w:rPr>
                <w:rStyle w:val="VerbatimChar"/>
              </w:rPr>
              <w:t xml:space="preserve">test_metadata_criteria</w:t>
            </w:r>
            <w:r>
              <w:t xml:space="preserve">,</w:t>
            </w:r>
            <w:r>
              <w:t xml:space="preserve"> </w:t>
            </w:r>
            <w:r>
              <w:rPr>
                <w:rStyle w:val="VerbatimChar"/>
              </w:rPr>
              <w:t xml:space="preserve">test_search_dynamic_metadata</w:t>
            </w:r>
          </w:p>
        </w:tc>
        <w:tc>
          <w:tcPr/>
          <w:p>
            <w:pPr>
              <w:pStyle w:val="Compact"/>
              <w:jc w:val="left"/>
            </w:pPr>
            <w:r>
              <w:t xml:space="preserve">✔</w:t>
            </w:r>
          </w:p>
        </w:tc>
      </w:tr>
      <w:tr>
        <w:tc>
          <w:tcPr/>
          <w:p>
            <w:pPr>
              <w:pStyle w:val="Compact"/>
              <w:jc w:val="left"/>
            </w:pPr>
            <w:r>
              <w:t xml:space="preserve">EX-03</w:t>
            </w:r>
          </w:p>
        </w:tc>
        <w:tc>
          <w:tcPr/>
          <w:p>
            <w:pPr>
              <w:pStyle w:val="Compact"/>
              <w:jc w:val="left"/>
            </w:pPr>
            <w:r>
              <w:t xml:space="preserve">Sécurité et traçabilité</w:t>
            </w:r>
          </w:p>
        </w:tc>
        <w:tc>
          <w:tcPr/>
          <w:p>
            <w:pPr>
              <w:pStyle w:val="Compact"/>
              <w:jc w:val="left"/>
            </w:pPr>
            <w:r>
              <w:t xml:space="preserve">JWT, RBAC, journal chaîné</w:t>
            </w:r>
          </w:p>
        </w:tc>
        <w:tc>
          <w:tcPr/>
          <w:p>
            <w:pPr>
              <w:pStyle w:val="Compact"/>
              <w:jc w:val="left"/>
            </w:pPr>
            <w:r>
              <w:t xml:space="preserve">sprints 1 et 6</w:t>
            </w:r>
          </w:p>
        </w:tc>
        <w:tc>
          <w:tcPr/>
          <w:p>
            <w:pPr>
              <w:pStyle w:val="Compact"/>
              <w:jc w:val="left"/>
            </w:pPr>
            <w:r>
              <w:t xml:space="preserve">✔</w:t>
            </w:r>
          </w:p>
        </w:tc>
      </w:tr>
      <w:tr>
        <w:tc>
          <w:tcPr/>
          <w:p>
            <w:pPr>
              <w:pStyle w:val="Compact"/>
              <w:jc w:val="left"/>
            </w:pPr>
            <w:r>
              <w:t xml:space="preserve">EX-04</w:t>
            </w:r>
          </w:p>
        </w:tc>
        <w:tc>
          <w:tcPr/>
          <w:p>
            <w:pPr>
              <w:pStyle w:val="Compact"/>
              <w:jc w:val="left"/>
            </w:pPr>
            <w:r>
              <w:t xml:space="preserve">Interopérabilité ERP/SIRH/messagerie</w:t>
            </w:r>
          </w:p>
        </w:tc>
        <w:tc>
          <w:tcPr/>
          <w:p>
            <w:pPr>
              <w:pStyle w:val="Compact"/>
              <w:jc w:val="left"/>
            </w:pPr>
            <w:r>
              <w:t xml:space="preserve">API + clés, webhooks HMAC, IMAP, SMTP, OpenAPI</w:t>
            </w:r>
          </w:p>
        </w:tc>
        <w:tc>
          <w:tcPr/>
          <w:p>
            <w:pPr>
              <w:pStyle w:val="Compact"/>
              <w:jc w:val="left"/>
            </w:pPr>
            <w:r>
              <w:rPr>
                <w:rStyle w:val="VerbatimChar"/>
              </w:rPr>
              <w:t xml:space="preserve">test_api_key_for_erp</w:t>
            </w:r>
            <w:r>
              <w:t xml:space="preserve">,</w:t>
            </w:r>
            <w:r>
              <w:t xml:space="preserve"> </w:t>
            </w:r>
            <w:r>
              <w:rPr>
                <w:rStyle w:val="VerbatimChar"/>
              </w:rPr>
              <w:t xml:space="preserve">test_webhooks_signed</w:t>
            </w:r>
            <w:r>
              <w:t xml:space="preserve">,</w:t>
            </w:r>
            <w:r>
              <w:t xml:space="preserve"> </w:t>
            </w:r>
            <w:r>
              <w:rPr>
                <w:rStyle w:val="VerbatimChar"/>
              </w:rPr>
              <w:t xml:space="preserve">test_mail_ingestion</w:t>
            </w:r>
            <w:r>
              <w:t xml:space="preserve">,</w:t>
            </w:r>
            <w:r>
              <w:t xml:space="preserve"> </w:t>
            </w:r>
            <w:r>
              <w:rPr>
                <w:rStyle w:val="VerbatimChar"/>
              </w:rPr>
              <w:t xml:space="preserve">test_openapi_contract</w:t>
            </w:r>
          </w:p>
        </w:tc>
        <w:tc>
          <w:tcPr/>
          <w:p>
            <w:pPr>
              <w:pStyle w:val="Compact"/>
              <w:jc w:val="left"/>
            </w:pPr>
            <w:r>
              <w:t xml:space="preserve">✔</w:t>
            </w:r>
          </w:p>
        </w:tc>
      </w:tr>
      <w:tr>
        <w:tc>
          <w:tcPr/>
          <w:p>
            <w:pPr>
              <w:pStyle w:val="Compact"/>
              <w:jc w:val="left"/>
            </w:pPr>
            <w:r>
              <w:t xml:space="preserve">EX-05</w:t>
            </w:r>
          </w:p>
        </w:tc>
        <w:tc>
          <w:tcPr/>
          <w:p>
            <w:pPr>
              <w:pStyle w:val="Compact"/>
              <w:jc w:val="left"/>
            </w:pPr>
            <w:r>
              <w:t xml:space="preserve">Manuel, lot, capture auto</w:t>
            </w:r>
          </w:p>
        </w:tc>
        <w:tc>
          <w:tcPr/>
          <w:p>
            <w:pPr>
              <w:pStyle w:val="Compact"/>
              <w:jc w:val="left"/>
            </w:pPr>
            <w:r>
              <w:t xml:space="preserve">Dépôt, lot/ZIP + manifeste, dossier partagé, API</w:t>
            </w:r>
          </w:p>
        </w:tc>
        <w:tc>
          <w:tcPr/>
          <w:p>
            <w:pPr>
              <w:pStyle w:val="Compact"/>
              <w:jc w:val="left"/>
            </w:pPr>
            <w:r>
              <w:rPr>
                <w:rStyle w:val="VerbatimChar"/>
              </w:rPr>
              <w:t xml:space="preserve">test_batch_*</w:t>
            </w:r>
            <w:r>
              <w:t xml:space="preserve">,</w:t>
            </w:r>
            <w:r>
              <w:t xml:space="preserve"> </w:t>
            </w:r>
            <w:r>
              <w:rPr>
                <w:rStyle w:val="VerbatimChar"/>
              </w:rPr>
              <w:t xml:space="preserve">test_hot_folder_capture</w:t>
            </w:r>
          </w:p>
        </w:tc>
        <w:tc>
          <w:tcPr/>
          <w:p>
            <w:pPr>
              <w:pStyle w:val="Compact"/>
              <w:jc w:val="left"/>
            </w:pPr>
            <w:r>
              <w:t xml:space="preserve">✔</w:t>
            </w:r>
          </w:p>
        </w:tc>
      </w:tr>
      <w:tr>
        <w:tc>
          <w:tcPr/>
          <w:p>
            <w:pPr>
              <w:pStyle w:val="Compact"/>
              <w:jc w:val="left"/>
            </w:pPr>
            <w:r>
              <w:t xml:space="preserve">EX-06</w:t>
            </w:r>
          </w:p>
        </w:tc>
        <w:tc>
          <w:tcPr/>
          <w:p>
            <w:pPr>
              <w:pStyle w:val="Compact"/>
              <w:jc w:val="left"/>
            </w:pPr>
            <w:r>
              <w:t xml:space="preserve">PDF/A + OCR</w:t>
            </w:r>
          </w:p>
        </w:tc>
        <w:tc>
          <w:tcPr/>
          <w:p>
            <w:pPr>
              <w:pStyle w:val="Compact"/>
              <w:jc w:val="left"/>
            </w:pPr>
            <w:r>
              <w:t xml:space="preserve">OCRmyPDF, Tesseract, LibreOffice → PDF/A-2b</w:t>
            </w:r>
          </w:p>
        </w:tc>
        <w:tc>
          <w:tcPr/>
          <w:p>
            <w:pPr>
              <w:pStyle w:val="Compact"/>
              <w:jc w:val="left"/>
            </w:pPr>
            <w:r>
              <w:rPr>
                <w:rStyle w:val="VerbatimChar"/>
              </w:rPr>
              <w:t xml:space="preserve">test_pdf_converted_to_pdfa</w:t>
            </w:r>
            <w:r>
              <w:t xml:space="preserve">,</w:t>
            </w:r>
            <w:r>
              <w:t xml:space="preserve"> </w:t>
            </w:r>
            <w:r>
              <w:rPr>
                <w:rStyle w:val="VerbatimChar"/>
              </w:rPr>
              <w:t xml:space="preserve">test_scanned_image_ocr_is_searchable</w:t>
            </w:r>
            <w:r>
              <w:t xml:space="preserve">,</w:t>
            </w:r>
            <w:r>
              <w:t xml:space="preserve"> </w:t>
            </w:r>
            <w:r>
              <w:rPr>
                <w:rStyle w:val="VerbatimChar"/>
              </w:rPr>
              <w:t xml:space="preserve">test_docx_converted_to_pdfa</w:t>
            </w:r>
          </w:p>
        </w:tc>
        <w:tc>
          <w:tcPr/>
          <w:p>
            <w:pPr>
              <w:pStyle w:val="Compact"/>
              <w:jc w:val="left"/>
            </w:pPr>
            <w:r>
              <w:t xml:space="preserve">✔</w:t>
            </w:r>
          </w:p>
        </w:tc>
      </w:tr>
      <w:tr>
        <w:tc>
          <w:tcPr/>
          <w:p>
            <w:pPr>
              <w:pStyle w:val="Compact"/>
              <w:jc w:val="left"/>
            </w:pPr>
            <w:r>
              <w:t xml:space="preserve">EX-07</w:t>
            </w:r>
          </w:p>
        </w:tc>
        <w:tc>
          <w:tcPr/>
          <w:p>
            <w:pPr>
              <w:pStyle w:val="Compact"/>
              <w:jc w:val="left"/>
            </w:pPr>
            <w:r>
              <w:t xml:space="preserve">Fiche de métadonnées obligatoire</w:t>
            </w:r>
          </w:p>
        </w:tc>
        <w:tc>
          <w:tcPr/>
          <w:p>
            <w:pPr>
              <w:pStyle w:val="Compact"/>
              <w:jc w:val="left"/>
            </w:pPr>
            <w:r>
              <w:t xml:space="preserve">Validation stricte, héritage DUA de la rubrique</w:t>
            </w:r>
          </w:p>
        </w:tc>
        <w:tc>
          <w:tcPr/>
          <w:p>
            <w:pPr>
              <w:pStyle w:val="Compact"/>
              <w:jc w:val="left"/>
            </w:pPr>
            <w:r>
              <w:rPr>
                <w:rStyle w:val="VerbatimChar"/>
              </w:rPr>
              <w:t xml:space="preserve">test_mandatory_metadata</w:t>
            </w:r>
            <w:r>
              <w:t xml:space="preserve">,</w:t>
            </w:r>
            <w:r>
              <w:t xml:space="preserve"> </w:t>
            </w:r>
            <w:r>
              <w:rPr>
                <w:rStyle w:val="VerbatimChar"/>
              </w:rPr>
              <w:t xml:space="preserve">test_dua_*</w:t>
            </w:r>
          </w:p>
        </w:tc>
        <w:tc>
          <w:tcPr/>
          <w:p>
            <w:pPr>
              <w:pStyle w:val="Compact"/>
              <w:jc w:val="left"/>
            </w:pPr>
            <w:r>
              <w:t xml:space="preserve">✔</w:t>
            </w:r>
          </w:p>
        </w:tc>
      </w:tr>
      <w:tr>
        <w:tc>
          <w:tcPr/>
          <w:p>
            <w:pPr>
              <w:pStyle w:val="Compact"/>
              <w:jc w:val="left"/>
            </w:pPr>
            <w:r>
              <w:t xml:space="preserve">EX-08</w:t>
            </w:r>
          </w:p>
        </w:tc>
        <w:tc>
          <w:tcPr/>
          <w:p>
            <w:pPr>
              <w:pStyle w:val="Compact"/>
              <w:jc w:val="left"/>
            </w:pPr>
            <w:r>
              <w:t xml:space="preserve">Plan de classement, auto/manuel</w:t>
            </w:r>
          </w:p>
        </w:tc>
        <w:tc>
          <w:tcPr/>
          <w:p>
            <w:pPr>
              <w:pStyle w:val="Compact"/>
              <w:jc w:val="left"/>
            </w:pPr>
            <w:r>
              <w:t xml:space="preserve">Arborescence + règles explicables</w:t>
            </w:r>
          </w:p>
        </w:tc>
        <w:tc>
          <w:tcPr/>
          <w:p>
            <w:pPr>
              <w:pStyle w:val="Compact"/>
              <w:jc w:val="left"/>
            </w:pPr>
            <w:r>
              <w:rPr>
                <w:rStyle w:val="VerbatimChar"/>
              </w:rPr>
              <w:t xml:space="preserve">test_auto_classification_on_upload</w:t>
            </w:r>
            <w:r>
              <w:t xml:space="preserve">,</w:t>
            </w:r>
            <w:r>
              <w:t xml:space="preserve"> </w:t>
            </w:r>
            <w:r>
              <w:rPr>
                <w:rStyle w:val="VerbatimChar"/>
              </w:rPr>
              <w:t xml:space="preserve">test_manual_classification_wins</w:t>
            </w:r>
          </w:p>
        </w:tc>
        <w:tc>
          <w:tcPr/>
          <w:p>
            <w:pPr>
              <w:pStyle w:val="Compact"/>
              <w:jc w:val="left"/>
            </w:pPr>
            <w:r>
              <w:t xml:space="preserve">✔</w:t>
            </w:r>
          </w:p>
        </w:tc>
      </w:tr>
      <w:tr>
        <w:tc>
          <w:tcPr/>
          <w:p>
            <w:pPr>
              <w:pStyle w:val="Compact"/>
              <w:jc w:val="left"/>
            </w:pPr>
            <w:r>
              <w:t xml:space="preserve">EX-09</w:t>
            </w:r>
          </w:p>
        </w:tc>
        <w:tc>
          <w:tcPr/>
          <w:p>
            <w:pPr>
              <w:pStyle w:val="Compact"/>
              <w:jc w:val="left"/>
            </w:pPr>
            <w:r>
              <w:t xml:space="preserve">Recherche multicritère + plein texte</w:t>
            </w:r>
          </w:p>
        </w:tc>
        <w:tc>
          <w:tcPr/>
          <w:p>
            <w:pPr>
              <w:pStyle w:val="Compact"/>
              <w:jc w:val="left"/>
            </w:pPr>
            <w:r>
              <w:t xml:space="preserve">FTS français, extraits surlignés</w:t>
            </w:r>
          </w:p>
        </w:tc>
        <w:tc>
          <w:tcPr/>
          <w:p>
            <w:pPr>
              <w:pStyle w:val="Compact"/>
              <w:jc w:val="left"/>
            </w:pPr>
            <w:r>
              <w:rPr>
                <w:rStyle w:val="VerbatimChar"/>
              </w:rPr>
              <w:t xml:space="preserve">test_fulltext_search_finds_content</w:t>
            </w:r>
          </w:p>
        </w:tc>
        <w:tc>
          <w:tcPr/>
          <w:p>
            <w:pPr>
              <w:pStyle w:val="Compact"/>
              <w:jc w:val="left"/>
            </w:pPr>
            <w:r>
              <w:t xml:space="preserve">✔</w:t>
            </w:r>
          </w:p>
        </w:tc>
      </w:tr>
      <w:tr>
        <w:tc>
          <w:tcPr/>
          <w:p>
            <w:pPr>
              <w:pStyle w:val="Compact"/>
              <w:jc w:val="left"/>
            </w:pPr>
            <w:r>
              <w:t xml:space="preserve">EX-10</w:t>
            </w:r>
          </w:p>
        </w:tc>
        <w:tc>
          <w:tcPr/>
          <w:p>
            <w:pPr>
              <w:pStyle w:val="Compact"/>
              <w:jc w:val="left"/>
            </w:pPr>
            <w:r>
              <w:t xml:space="preserve">Prévisualisation sans téléchargement</w:t>
            </w:r>
          </w:p>
        </w:tc>
        <w:tc>
          <w:tcPr/>
          <w:p>
            <w:pPr>
              <w:pStyle w:val="Compact"/>
              <w:jc w:val="left"/>
            </w:pPr>
            <w:r>
              <w:t xml:space="preserve">Pages rendues en PNG + PDF inline</w:t>
            </w:r>
          </w:p>
        </w:tc>
        <w:tc>
          <w:tcPr/>
          <w:p>
            <w:pPr>
              <w:pStyle w:val="Compact"/>
              <w:jc w:val="left"/>
            </w:pPr>
            <w:r>
              <w:rPr>
                <w:rStyle w:val="VerbatimChar"/>
              </w:rPr>
              <w:t xml:space="preserve">test_preview_inline_without_download</w:t>
            </w:r>
            <w:r>
              <w:t xml:space="preserve">,</w:t>
            </w:r>
            <w:r>
              <w:t xml:space="preserve"> </w:t>
            </w:r>
            <w:r>
              <w:rPr>
                <w:rStyle w:val="VerbatimChar"/>
              </w:rPr>
              <w:t xml:space="preserve">test_preview_as_page_images</w:t>
            </w:r>
          </w:p>
        </w:tc>
        <w:tc>
          <w:tcPr/>
          <w:p>
            <w:pPr>
              <w:pStyle w:val="Compact"/>
              <w:jc w:val="left"/>
            </w:pPr>
            <w:r>
              <w:t xml:space="preserve">✔</w:t>
            </w:r>
          </w:p>
        </w:tc>
      </w:tr>
      <w:tr>
        <w:tc>
          <w:tcPr/>
          <w:p>
            <w:pPr>
              <w:pStyle w:val="Compact"/>
              <w:jc w:val="left"/>
            </w:pPr>
            <w:r>
              <w:t xml:space="preserve">EX-11</w:t>
            </w:r>
          </w:p>
        </w:tc>
        <w:tc>
          <w:tcPr/>
          <w:p>
            <w:pPr>
              <w:pStyle w:val="Compact"/>
              <w:jc w:val="left"/>
            </w:pPr>
            <w:r>
              <w:t xml:space="preserve">Versions sans écraser l’historique</w:t>
            </w:r>
          </w:p>
        </w:tc>
        <w:tc>
          <w:tcPr/>
          <w:p>
            <w:pPr>
              <w:pStyle w:val="Compact"/>
              <w:jc w:val="left"/>
            </w:pPr>
            <w:r>
              <w:t xml:space="preserve">Majeure/mineure, historique immuable</w:t>
            </w:r>
          </w:p>
        </w:tc>
        <w:tc>
          <w:tcPr/>
          <w:p>
            <w:pPr>
              <w:pStyle w:val="Compact"/>
              <w:jc w:val="left"/>
            </w:pPr>
            <w:r>
              <w:rPr>
                <w:rStyle w:val="VerbatimChar"/>
              </w:rPr>
              <w:t xml:space="preserve">test_minor_and_major_versions_keep_history</w:t>
            </w:r>
          </w:p>
        </w:tc>
        <w:tc>
          <w:tcPr/>
          <w:p>
            <w:pPr>
              <w:pStyle w:val="Compact"/>
              <w:jc w:val="left"/>
            </w:pPr>
            <w:r>
              <w:t xml:space="preserve">✔</w:t>
            </w:r>
          </w:p>
        </w:tc>
      </w:tr>
      <w:tr>
        <w:tc>
          <w:tcPr/>
          <w:p>
            <w:pPr>
              <w:pStyle w:val="Compact"/>
              <w:jc w:val="left"/>
            </w:pPr>
            <w:r>
              <w:t xml:space="preserve">EX-12</w:t>
            </w:r>
          </w:p>
        </w:tc>
        <w:tc>
          <w:tcPr/>
          <w:p>
            <w:pPr>
              <w:pStyle w:val="Compact"/>
              <w:jc w:val="left"/>
            </w:pPr>
            <w:r>
              <w:t xml:space="preserve">Workflow brouillon/validation/validé</w:t>
            </w:r>
          </w:p>
        </w:tc>
        <w:tc>
          <w:tcPr/>
          <w:p>
            <w:pPr>
              <w:pStyle w:val="Compact"/>
              <w:jc w:val="left"/>
            </w:pPr>
            <w:r>
              <w:t xml:space="preserve">Machine à états, séparation des tâches</w:t>
            </w:r>
          </w:p>
        </w:tc>
        <w:tc>
          <w:tcPr/>
          <w:p>
            <w:pPr>
              <w:pStyle w:val="Compact"/>
              <w:jc w:val="left"/>
            </w:pPr>
            <w:r>
              <w:rPr>
                <w:rStyle w:val="VerbatimChar"/>
              </w:rPr>
              <w:t xml:space="preserve">test_full_workflow</w:t>
            </w:r>
            <w:r>
              <w:t xml:space="preserve">,</w:t>
            </w:r>
            <w:r>
              <w:t xml:space="preserve"> </w:t>
            </w:r>
            <w:r>
              <w:rPr>
                <w:rStyle w:val="VerbatimChar"/>
              </w:rPr>
              <w:t xml:space="preserve">test_author_cannot_self_validate</w:t>
            </w:r>
          </w:p>
        </w:tc>
        <w:tc>
          <w:tcPr/>
          <w:p>
            <w:pPr>
              <w:pStyle w:val="Compact"/>
              <w:jc w:val="left"/>
            </w:pPr>
            <w:r>
              <w:t xml:space="preserve">✔</w:t>
            </w:r>
          </w:p>
        </w:tc>
      </w:tr>
      <w:tr>
        <w:tc>
          <w:tcPr/>
          <w:p>
            <w:pPr>
              <w:pStyle w:val="Compact"/>
              <w:jc w:val="left"/>
            </w:pPr>
            <w:r>
              <w:t xml:space="preserve">EX-13</w:t>
            </w:r>
          </w:p>
        </w:tc>
        <w:tc>
          <w:tcPr/>
          <w:p>
            <w:pPr>
              <w:pStyle w:val="Compact"/>
              <w:jc w:val="left"/>
            </w:pPr>
            <w:r>
              <w:t xml:space="preserve">Stockage hybride</w:t>
            </w:r>
          </w:p>
        </w:tc>
        <w:tc>
          <w:tcPr/>
          <w:p>
            <w:pPr>
              <w:pStyle w:val="Compact"/>
              <w:jc w:val="left"/>
            </w:pPr>
            <w:r>
              <w:t xml:space="preserve">PostgreSQL + MinIO/S3 ou disque</w:t>
            </w:r>
          </w:p>
        </w:tc>
        <w:tc>
          <w:tcPr/>
          <w:p>
            <w:pPr>
              <w:pStyle w:val="Compact"/>
              <w:jc w:val="left"/>
            </w:pPr>
            <w:r>
              <w:rPr>
                <w:rStyle w:val="VerbatimChar"/>
              </w:rPr>
              <w:t xml:space="preserve">test_metadata_stored_separately_from_file</w:t>
            </w:r>
          </w:p>
        </w:tc>
        <w:tc>
          <w:tcPr/>
          <w:p>
            <w:pPr>
              <w:pStyle w:val="Compact"/>
              <w:jc w:val="left"/>
            </w:pPr>
            <w:r>
              <w:t xml:space="preserve">✔</w:t>
            </w:r>
          </w:p>
        </w:tc>
      </w:tr>
      <w:tr>
        <w:tc>
          <w:tcPr/>
          <w:p>
            <w:pPr>
              <w:pStyle w:val="Compact"/>
              <w:jc w:val="left"/>
            </w:pPr>
            <w:r>
              <w:t xml:space="preserve">EX-14</w:t>
            </w:r>
          </w:p>
        </w:tc>
        <w:tc>
          <w:tcPr/>
          <w:p>
            <w:pPr>
              <w:pStyle w:val="Compact"/>
              <w:jc w:val="left"/>
            </w:pPr>
            <w:r>
              <w:t xml:space="preserve">SHA-256 au dépôt, non-altération</w:t>
            </w:r>
          </w:p>
        </w:tc>
        <w:tc>
          <w:tcPr/>
          <w:p>
            <w:pPr>
              <w:pStyle w:val="Compact"/>
              <w:jc w:val="left"/>
            </w:pPr>
            <w:r>
              <w:t xml:space="preserve">Empreinte en flux + contrôle nocturne</w:t>
            </w:r>
          </w:p>
        </w:tc>
        <w:tc>
          <w:tcPr/>
          <w:p>
            <w:pPr>
              <w:pStyle w:val="Compact"/>
              <w:jc w:val="left"/>
            </w:pPr>
            <w:r>
              <w:rPr>
                <w:rStyle w:val="VerbatimChar"/>
              </w:rPr>
              <w:t xml:space="preserve">test_upload_creates_document_v1</w:t>
            </w:r>
            <w:r>
              <w:t xml:space="preserve">,</w:t>
            </w:r>
            <w:r>
              <w:t xml:space="preserve"> </w:t>
            </w:r>
            <w:r>
              <w:rPr>
                <w:rStyle w:val="VerbatimChar"/>
              </w:rPr>
              <w:t xml:space="preserve">test_integrity_check_detects_tampering</w:t>
            </w:r>
          </w:p>
        </w:tc>
        <w:tc>
          <w:tcPr/>
          <w:p>
            <w:pPr>
              <w:pStyle w:val="Compact"/>
              <w:jc w:val="left"/>
            </w:pPr>
            <w:r>
              <w:t xml:space="preserve">✔</w:t>
            </w:r>
          </w:p>
        </w:tc>
      </w:tr>
      <w:tr>
        <w:tc>
          <w:tcPr/>
          <w:p>
            <w:pPr>
              <w:pStyle w:val="Compact"/>
              <w:jc w:val="left"/>
            </w:pPr>
            <w:r>
              <w:t xml:space="preserve">EX-15</w:t>
            </w:r>
          </w:p>
        </w:tc>
        <w:tc>
          <w:tcPr/>
          <w:p>
            <w:pPr>
              <w:pStyle w:val="Compact"/>
              <w:jc w:val="left"/>
            </w:pPr>
            <w:r>
              <w:t xml:space="preserve">RBAC</w:t>
            </w:r>
          </w:p>
        </w:tc>
        <w:tc>
          <w:tcPr/>
          <w:p>
            <w:pPr>
              <w:pStyle w:val="Compact"/>
              <w:jc w:val="left"/>
            </w:pPr>
            <w:r>
              <w:t xml:space="preserve">5 rôles, 10 permissions</w:t>
            </w:r>
          </w:p>
        </w:tc>
        <w:tc>
          <w:tcPr/>
          <w:p>
            <w:pPr>
              <w:pStyle w:val="Compact"/>
              <w:jc w:val="left"/>
            </w:pPr>
            <w:r>
              <w:rPr>
                <w:rStyle w:val="VerbatimChar"/>
              </w:rPr>
              <w:t xml:space="preserve">test_rbac_*</w:t>
            </w:r>
          </w:p>
        </w:tc>
        <w:tc>
          <w:tcPr/>
          <w:p>
            <w:pPr>
              <w:pStyle w:val="Compact"/>
              <w:jc w:val="left"/>
            </w:pPr>
            <w:r>
              <w:t xml:space="preserve">✔</w:t>
            </w:r>
          </w:p>
        </w:tc>
      </w:tr>
      <w:tr>
        <w:tc>
          <w:tcPr/>
          <w:p>
            <w:pPr>
              <w:pStyle w:val="Compact"/>
              <w:jc w:val="left"/>
            </w:pPr>
            <w:r>
              <w:t xml:space="preserve">EX-16</w:t>
            </w:r>
          </w:p>
        </w:tc>
        <w:tc>
          <w:tcPr/>
          <w:p>
            <w:pPr>
              <w:pStyle w:val="Compact"/>
              <w:jc w:val="left"/>
            </w:pPr>
            <w:r>
              <w:t xml:space="preserve">TLS 1.3 + AES-256</w:t>
            </w:r>
          </w:p>
        </w:tc>
        <w:tc>
          <w:tcPr/>
          <w:p>
            <w:pPr>
              <w:pStyle w:val="Compact"/>
              <w:jc w:val="left"/>
            </w:pPr>
            <w:r>
              <w:t xml:space="preserve">Nginx TLS 1.3 only ; AES-256-GCM applicatif</w:t>
            </w:r>
          </w:p>
        </w:tc>
        <w:tc>
          <w:tcPr/>
          <w:p>
            <w:pPr>
              <w:pStyle w:val="Compact"/>
              <w:jc w:val="left"/>
            </w:pPr>
            <w:r>
              <w:rPr>
                <w:rStyle w:val="VerbatimChar"/>
              </w:rPr>
              <w:t xml:space="preserve">test_files_are_encrypted_at_rest</w:t>
            </w:r>
            <w:r>
              <w:t xml:space="preserve">,</w:t>
            </w:r>
            <w:r>
              <w:t xml:space="preserve"> </w:t>
            </w:r>
            <w:r>
              <w:rPr>
                <w:rStyle w:val="VerbatimChar"/>
              </w:rPr>
              <w:t xml:space="preserve">test_crypto_roundtrip_and_tamper_detection</w:t>
            </w:r>
            <w:r>
              <w:t xml:space="preserve"> </w:t>
            </w:r>
            <w:r>
              <w:t xml:space="preserve">; configuration</w:t>
            </w:r>
            <w:r>
              <w:t xml:space="preserve"> </w:t>
            </w:r>
            <w:r>
              <w:rPr>
                <w:rStyle w:val="VerbatimChar"/>
              </w:rPr>
              <w:t xml:space="preserve">deploy/nginx</w:t>
            </w:r>
          </w:p>
        </w:tc>
        <w:tc>
          <w:tcPr/>
          <w:p>
            <w:pPr>
              <w:pStyle w:val="Compact"/>
              <w:jc w:val="left"/>
            </w:pPr>
            <w:r>
              <w:t xml:space="preserve">✔</w:t>
            </w:r>
          </w:p>
        </w:tc>
      </w:tr>
      <w:tr>
        <w:tc>
          <w:tcPr/>
          <w:p>
            <w:pPr>
              <w:pStyle w:val="Compact"/>
              <w:jc w:val="left"/>
            </w:pPr>
            <w:r>
              <w:t xml:space="preserve">EX-17</w:t>
            </w:r>
          </w:p>
        </w:tc>
        <w:tc>
          <w:tcPr/>
          <w:p>
            <w:pPr>
              <w:pStyle w:val="Compact"/>
              <w:jc w:val="left"/>
            </w:pPr>
            <w:r>
              <w:t xml:space="preserve">ISO 15489 / ISO 14721</w:t>
            </w:r>
          </w:p>
        </w:tc>
        <w:tc>
          <w:tcPr/>
          <w:p>
            <w:pPr>
              <w:pStyle w:val="Compact"/>
              <w:jc w:val="left"/>
            </w:pPr>
            <w:r>
              <w:t xml:space="preserve">Correspondances détaillées (cahier §9), export AIP BagIt</w:t>
            </w:r>
          </w:p>
        </w:tc>
        <w:tc>
          <w:tcPr/>
          <w:p>
            <w:pPr>
              <w:pStyle w:val="Compact"/>
              <w:jc w:val="left"/>
            </w:pPr>
            <w:r>
              <w:rPr>
                <w:rStyle w:val="VerbatimChar"/>
              </w:rPr>
              <w:t xml:space="preserve">test_aip_export_oais</w:t>
            </w:r>
          </w:p>
        </w:tc>
        <w:tc>
          <w:tcPr/>
          <w:p>
            <w:pPr>
              <w:pStyle w:val="Compact"/>
              <w:jc w:val="left"/>
            </w:pPr>
            <w:r>
              <w:t xml:space="preserve">✔</w:t>
            </w:r>
          </w:p>
        </w:tc>
      </w:tr>
      <w:tr>
        <w:tc>
          <w:tcPr/>
          <w:p>
            <w:pPr>
              <w:pStyle w:val="Compact"/>
              <w:jc w:val="left"/>
            </w:pPr>
            <w:r>
              <w:t xml:space="preserve">EX-18</w:t>
            </w:r>
          </w:p>
        </w:tc>
        <w:tc>
          <w:tcPr/>
          <w:p>
            <w:pPr>
              <w:pStyle w:val="Compact"/>
              <w:jc w:val="left"/>
            </w:pPr>
            <w:r>
              <w:t xml:space="preserve">DUA et sort final automatisés</w:t>
            </w:r>
          </w:p>
        </w:tc>
        <w:tc>
          <w:tcPr/>
          <w:p>
            <w:pPr>
              <w:pStyle w:val="Compact"/>
              <w:jc w:val="left"/>
            </w:pPr>
            <w:r>
              <w:t xml:space="preserve">Job quotidien, bordereau, élimination certifiée, versement, gel</w:t>
            </w:r>
          </w:p>
        </w:tc>
        <w:tc>
          <w:tcPr/>
          <w:p>
            <w:pPr>
              <w:pStyle w:val="Compact"/>
              <w:jc w:val="left"/>
            </w:pPr>
            <w:r>
              <w:rPr>
                <w:rStyle w:val="VerbatimChar"/>
              </w:rPr>
              <w:t xml:space="preserve">test_retention_*</w:t>
            </w:r>
            <w:r>
              <w:t xml:space="preserve">,</w:t>
            </w:r>
            <w:r>
              <w:t xml:space="preserve"> </w:t>
            </w:r>
            <w:r>
              <w:rPr>
                <w:rStyle w:val="VerbatimChar"/>
              </w:rPr>
              <w:t xml:space="preserve">test_legal_hold_blocks_disposal</w:t>
            </w:r>
          </w:p>
        </w:tc>
        <w:tc>
          <w:tcPr/>
          <w:p>
            <w:pPr>
              <w:pStyle w:val="Compact"/>
              <w:jc w:val="left"/>
            </w:pPr>
            <w:r>
              <w:t xml:space="preserve">✔</w:t>
            </w:r>
          </w:p>
        </w:tc>
      </w:tr>
      <w:tr>
        <w:tc>
          <w:tcPr/>
          <w:p>
            <w:pPr>
              <w:pStyle w:val="Compact"/>
              <w:jc w:val="left"/>
            </w:pPr>
            <w:r>
              <w:t xml:space="preserve">EX-19</w:t>
            </w:r>
          </w:p>
        </w:tc>
        <w:tc>
          <w:tcPr/>
          <w:p>
            <w:pPr>
              <w:pStyle w:val="Compact"/>
              <w:jc w:val="left"/>
            </w:pPr>
            <w:r>
              <w:t xml:space="preserve">Journal d’audit inaltérable</w:t>
            </w:r>
          </w:p>
        </w:tc>
        <w:tc>
          <w:tcPr/>
          <w:p>
            <w:pPr>
              <w:pStyle w:val="Compact"/>
              <w:jc w:val="left"/>
            </w:pPr>
            <w:r>
              <w:t xml:space="preserve">Chaîne SHA-256 + déclencheurs PostgreSQL</w:t>
            </w:r>
          </w:p>
        </w:tc>
        <w:tc>
          <w:tcPr/>
          <w:p>
            <w:pPr>
              <w:pStyle w:val="Compact"/>
              <w:jc w:val="left"/>
            </w:pPr>
            <w:r>
              <w:rPr>
                <w:rStyle w:val="VerbatimChar"/>
              </w:rPr>
              <w:t xml:space="preserve">test_audit_*</w:t>
            </w:r>
            <w:r>
              <w:t xml:space="preserve">,</w:t>
            </w:r>
            <w:r>
              <w:t xml:space="preserve"> </w:t>
            </w:r>
            <w:r>
              <w:rPr>
                <w:rStyle w:val="VerbatimChar"/>
              </w:rPr>
              <w:t xml:space="preserve">test_consultations_are_traced</w:t>
            </w:r>
          </w:p>
        </w:tc>
        <w:tc>
          <w:tcPr/>
          <w:p>
            <w:pPr>
              <w:pStyle w:val="Compact"/>
              <w:jc w:val="left"/>
            </w:pPr>
            <w:r>
              <w:t xml:space="preserve">✔</w:t>
            </w:r>
          </w:p>
        </w:tc>
      </w:tr>
      <w:tr>
        <w:tc>
          <w:tcPr/>
          <w:p>
            <w:pPr>
              <w:pStyle w:val="Compact"/>
              <w:jc w:val="left"/>
            </w:pPr>
            <w:r>
              <w:t xml:space="preserve">EX-20</w:t>
            </w:r>
          </w:p>
        </w:tc>
        <w:tc>
          <w:tcPr/>
          <w:p>
            <w:pPr>
              <w:pStyle w:val="Compact"/>
              <w:jc w:val="left"/>
            </w:pPr>
            <w:r>
              <w:t xml:space="preserve">&lt; 2 s, 99,9 %, sauvegardes</w:t>
            </w:r>
          </w:p>
        </w:tc>
        <w:tc>
          <w:tcPr/>
          <w:p>
            <w:pPr>
              <w:pStyle w:val="Compact"/>
              <w:jc w:val="left"/>
            </w:pPr>
            <w:r>
              <w:t xml:space="preserve">Mesures automatisées ; architecture HA décrite ; sauvegarde quotidienne</w:t>
            </w:r>
          </w:p>
        </w:tc>
        <w:tc>
          <w:tcPr/>
          <w:p>
            <w:pPr>
              <w:pStyle w:val="Compact"/>
              <w:jc w:val="left"/>
            </w:pPr>
            <w:r>
              <w:rPr>
                <w:rStyle w:val="VerbatimChar"/>
              </w:rPr>
              <w:t xml:space="preserve">test_search_under_two_seconds_on_volume</w:t>
            </w:r>
            <w:r>
              <w:t xml:space="preserve">,</w:t>
            </w:r>
            <w:r>
              <w:t xml:space="preserve"> </w:t>
            </w:r>
            <w:r>
              <w:rPr>
                <w:rStyle w:val="VerbatimChar"/>
              </w:rPr>
              <w:t xml:space="preserve">test_health</w:t>
            </w:r>
          </w:p>
        </w:tc>
        <w:tc>
          <w:tcPr/>
          <w:p>
            <w:pPr>
              <w:pStyle w:val="Compact"/>
              <w:jc w:val="left"/>
            </w:pPr>
            <w:r>
              <w:t xml:space="preserve">✔ (HA : architecture cible, voir §4)</w:t>
            </w:r>
          </w:p>
        </w:tc>
      </w:tr>
    </w:tbl>
    <w:bookmarkEnd w:id="114"/>
    <w:bookmarkStart w:id="115" w:name="scénario-de-recette-de-bout-en-bout"/>
    <w:p>
      <w:pPr>
        <w:pStyle w:val="Heading2"/>
      </w:pPr>
      <w:r>
        <w:t xml:space="preserve">3. Scénario de recette de bout en bout</w:t>
      </w:r>
    </w:p>
    <w:p>
      <w:pPr>
        <w:numPr>
          <w:ilvl w:val="0"/>
          <w:numId w:val="1020"/>
        </w:numPr>
        <w:pStyle w:val="Compact"/>
      </w:pPr>
      <w:r>
        <w:t xml:space="preserve">L’administrateur crée les comptes</w:t>
      </w:r>
      <w:r>
        <w:t xml:space="preserve"> </w:t>
      </w:r>
      <w:r>
        <w:rPr>
          <w:rStyle w:val="VerbatimChar"/>
        </w:rPr>
        <w:t xml:space="preserve">redacteur</w:t>
      </w:r>
      <w:r>
        <w:t xml:space="preserve"> </w:t>
      </w:r>
      <w:r>
        <w:t xml:space="preserve">(contributeur) et</w:t>
      </w:r>
      <w:r>
        <w:t xml:space="preserve"> </w:t>
      </w:r>
      <w:r>
        <w:rPr>
          <w:rStyle w:val="VerbatimChar"/>
        </w:rPr>
        <w:t xml:space="preserve">valideur</w:t>
      </w:r>
      <w:r>
        <w:t xml:space="preserve"> </w:t>
      </w:r>
      <w:r>
        <w:t xml:space="preserve">(validateur).</w:t>
      </w:r>
    </w:p>
    <w:p>
      <w:pPr>
        <w:numPr>
          <w:ilvl w:val="0"/>
          <w:numId w:val="1020"/>
        </w:numPr>
        <w:pStyle w:val="Compact"/>
      </w:pPr>
      <w:r>
        <w:t xml:space="preserve">Le rédacteur dépose une facture scannée (image) : cote attribuée, empreinte affichée, rubrique</w:t>
      </w:r>
      <w:r>
        <w:t xml:space="preserve"> </w:t>
      </w:r>
      <w:r>
        <w:rPr>
          <w:rStyle w:val="VerbatimChar"/>
        </w:rPr>
        <w:t xml:space="preserve">FIN.01</w:t>
      </w:r>
      <w:r>
        <w:t xml:space="preserve"> </w:t>
      </w:r>
      <w:r>
        <w:t xml:space="preserve">attribuée automatiquement, DUA de 10 ans héritée.</w:t>
      </w:r>
    </w:p>
    <w:p>
      <w:pPr>
        <w:numPr>
          <w:ilvl w:val="0"/>
          <w:numId w:val="1020"/>
        </w:numPr>
        <w:pStyle w:val="Compact"/>
      </w:pPr>
      <w:r>
        <w:t xml:space="preserve">Quelques secondes plus tard, la version est convertie en PDF/A-2b avec OCR ; la recherche « SEEG » la retrouve avec un extrait surligné.</w:t>
      </w:r>
    </w:p>
    <w:p>
      <w:pPr>
        <w:numPr>
          <w:ilvl w:val="0"/>
          <w:numId w:val="1020"/>
        </w:numPr>
        <w:pStyle w:val="Compact"/>
      </w:pPr>
      <w:r>
        <w:t xml:space="preserve">Le rédacteur la soumet ; le valideur la rejette (« montant erroné ») ; le rédacteur dépose la v1.1 corrigée et la resoumet ; le valideur l’approuve : version figée, webhook envoyé au SIRH/ERP.</w:t>
      </w:r>
    </w:p>
    <w:p>
      <w:pPr>
        <w:numPr>
          <w:ilvl w:val="0"/>
          <w:numId w:val="1020"/>
        </w:numPr>
        <w:pStyle w:val="Compact"/>
      </w:pPr>
      <w:r>
        <w:t xml:space="preserve">Un auditeur vérifie le journal (chaîne intègre) et lance un contrôle d’intégrité (0 anomalie).</w:t>
      </w:r>
    </w:p>
    <w:p>
      <w:pPr>
        <w:numPr>
          <w:ilvl w:val="0"/>
          <w:numId w:val="1020"/>
        </w:numPr>
        <w:pStyle w:val="Compact"/>
      </w:pPr>
      <w:r>
        <w:t xml:space="preserve">Simulation d’altération d’un fichier sur le stockage → le contrôle signale l’anomalie et une alerte est émise.</w:t>
      </w:r>
    </w:p>
    <w:p>
      <w:pPr>
        <w:numPr>
          <w:ilvl w:val="0"/>
          <w:numId w:val="1020"/>
        </w:numPr>
        <w:pStyle w:val="Compact"/>
      </w:pPr>
      <w:r>
        <w:t xml:space="preserve">À échéance de la DUA, l’archiviste consulte le bordereau, applique le sort final ; la facture est éliminée, sa notice et le certificat d’élimination restent consultables.</w:t>
      </w:r>
    </w:p>
    <w:p>
      <w:pPr>
        <w:pStyle w:val="FirstParagraph"/>
      </w:pPr>
      <w:r>
        <w:t xml:space="preserve">Le jeu de démonstration (</w:t>
      </w:r>
      <w:r>
        <w:rPr>
          <w:rStyle w:val="VerbatimChar"/>
        </w:rPr>
        <w:t xml:space="preserve">scripts/demo_data.py</w:t>
      </w:r>
      <w:r>
        <w:t xml:space="preserve">) permet de rejouer ce scénario en quelques minutes.</w:t>
      </w:r>
    </w:p>
    <w:bookmarkEnd w:id="115"/>
    <w:bookmarkStart w:id="116" w:name="réserves-et-suite-à-donner"/>
    <w:p>
      <w:pPr>
        <w:pStyle w:val="Heading2"/>
      </w:pPr>
      <w:r>
        <w:t xml:space="preserve">4. Réserves et suite à donner</w:t>
      </w:r>
    </w:p>
    <w:tbl>
      <w:tblPr>
        <w:tblStyle w:val="Table"/>
        <w:tblW w:type="pct" w:w="5000"/>
        <w:tblLook w:firstRow="1" w:lastRow="0" w:firstColumn="0" w:lastColumn="0" w:noHBand="0" w:noVBand="0" w:val="0020"/>
        <w:jc w:val="start"/>
      </w:tblPr>
      <w:tblGrid>
        <w:gridCol w:w="1721"/>
        <w:gridCol w:w="3099"/>
        <w:gridCol w:w="3099"/>
      </w:tblGrid>
      <w:tr>
        <w:trPr>
          <w:tblHeader w:val="true"/>
        </w:trPr>
        <w:tc>
          <w:tcPr/>
          <w:p>
            <w:pPr>
              <w:pStyle w:val="Compact"/>
              <w:jc w:val="left"/>
            </w:pPr>
            <w:r>
              <w:t xml:space="preserve">Réserve</w:t>
            </w:r>
          </w:p>
        </w:tc>
        <w:tc>
          <w:tcPr/>
          <w:p>
            <w:pPr>
              <w:pStyle w:val="Compact"/>
              <w:jc w:val="left"/>
            </w:pPr>
            <w:r>
              <w:t xml:space="preserve">Nature</w:t>
            </w:r>
          </w:p>
        </w:tc>
        <w:tc>
          <w:tcPr/>
          <w:p>
            <w:pPr>
              <w:pStyle w:val="Compact"/>
              <w:jc w:val="left"/>
            </w:pPr>
            <w:r>
              <w:t xml:space="preserve">Proposition</w:t>
            </w:r>
          </w:p>
        </w:tc>
      </w:tr>
      <w:tr>
        <w:tc>
          <w:tcPr/>
          <w:p>
            <w:pPr>
              <w:pStyle w:val="Compact"/>
              <w:jc w:val="left"/>
            </w:pPr>
            <w:r>
              <w:t xml:space="preserve">Disponibilité 99,9 %</w:t>
            </w:r>
          </w:p>
        </w:tc>
        <w:tc>
          <w:tcPr/>
          <w:p>
            <w:pPr>
              <w:pStyle w:val="Compact"/>
              <w:jc w:val="left"/>
            </w:pPr>
            <w:r>
              <w:t xml:space="preserve">La composition livrée est mono-serveur ; l’objectif suppose la redondance</w:t>
            </w:r>
          </w:p>
        </w:tc>
        <w:tc>
          <w:tcPr/>
          <w:p>
            <w:pPr>
              <w:pStyle w:val="Compact"/>
              <w:jc w:val="left"/>
            </w:pPr>
            <w:r>
              <w:t xml:space="preserve">Déployer l’architecture cible (2 API, PostgreSQL répliqué avec bascule, MinIO distribué) décrite au cahier §10.2</w:t>
            </w:r>
          </w:p>
        </w:tc>
      </w:tr>
      <w:tr>
        <w:tc>
          <w:tcPr/>
          <w:p>
            <w:pPr>
              <w:pStyle w:val="Compact"/>
              <w:jc w:val="left"/>
            </w:pPr>
            <w:r>
              <w:t xml:space="preserve">Volumétrie</w:t>
            </w:r>
          </w:p>
        </w:tc>
        <w:tc>
          <w:tcPr/>
          <w:p>
            <w:pPr>
              <w:pStyle w:val="Compact"/>
              <w:jc w:val="left"/>
            </w:pPr>
            <w:r>
              <w:t xml:space="preserve">Tests de charge réalisés sur 2 000 notices</w:t>
            </w:r>
          </w:p>
        </w:tc>
        <w:tc>
          <w:tcPr/>
          <w:p>
            <w:pPr>
              <w:pStyle w:val="Compact"/>
              <w:jc w:val="left"/>
            </w:pPr>
            <w:r>
              <w:t xml:space="preserve">Campagne sur un volume de production (≥ 100 000 documents) avant mise en service</w:t>
            </w:r>
          </w:p>
        </w:tc>
      </w:tr>
      <w:tr>
        <w:tc>
          <w:tcPr/>
          <w:p>
            <w:pPr>
              <w:pStyle w:val="Compact"/>
              <w:jc w:val="left"/>
            </w:pPr>
            <w:r>
              <w:t xml:space="preserve">Valeur probante renforcée</w:t>
            </w:r>
          </w:p>
        </w:tc>
        <w:tc>
          <w:tcPr/>
          <w:p>
            <w:pPr>
              <w:pStyle w:val="Compact"/>
              <w:jc w:val="left"/>
            </w:pPr>
            <w:r>
              <w:t xml:space="preserve">Horodatage interne</w:t>
            </w:r>
          </w:p>
        </w:tc>
        <w:tc>
          <w:tcPr/>
          <w:p>
            <w:pPr>
              <w:pStyle w:val="Compact"/>
              <w:jc w:val="left"/>
            </w:pPr>
            <w:r>
              <w:t xml:space="preserve">Horodatage qualifié RFC 3161 des empreintes</w:t>
            </w:r>
          </w:p>
        </w:tc>
      </w:tr>
      <w:tr>
        <w:tc>
          <w:tcPr/>
          <w:p>
            <w:pPr>
              <w:pStyle w:val="Compact"/>
              <w:jc w:val="left"/>
            </w:pPr>
            <w:r>
              <w:t xml:space="preserve">Annuaire</w:t>
            </w:r>
          </w:p>
        </w:tc>
        <w:tc>
          <w:tcPr/>
          <w:p>
            <w:pPr>
              <w:pStyle w:val="Compact"/>
              <w:jc w:val="left"/>
            </w:pPr>
            <w:r>
              <w:t xml:space="preserve">Comptes locaux</w:t>
            </w:r>
          </w:p>
        </w:tc>
        <w:tc>
          <w:tcPr/>
          <w:p>
            <w:pPr>
              <w:pStyle w:val="Compact"/>
              <w:jc w:val="left"/>
            </w:pPr>
            <w:r>
              <w:t xml:space="preserve">Connexion LDAP / Active Directory ou OpenID Connect</w:t>
            </w:r>
          </w:p>
        </w:tc>
      </w:tr>
      <w:tr>
        <w:tc>
          <w:tcPr/>
          <w:p>
            <w:pPr>
              <w:pStyle w:val="Compact"/>
              <w:jc w:val="left"/>
            </w:pPr>
            <w:r>
              <w:t xml:space="preserve">Migrations de schéma</w:t>
            </w:r>
          </w:p>
        </w:tc>
        <w:tc>
          <w:tcPr/>
          <w:p>
            <w:pPr>
              <w:pStyle w:val="Compact"/>
              <w:jc w:val="left"/>
            </w:pPr>
            <w:r>
              <w:rPr>
                <w:rStyle w:val="VerbatimChar"/>
              </w:rPr>
              <w:t xml:space="preserve">create_all</w:t>
            </w:r>
          </w:p>
        </w:tc>
        <w:tc>
          <w:tcPr/>
          <w:p>
            <w:pPr>
              <w:pStyle w:val="Compact"/>
              <w:jc w:val="left"/>
            </w:pPr>
            <w:r>
              <w:t xml:space="preserve">Alembic avant la première mise à jour en production</w:t>
            </w:r>
          </w:p>
        </w:tc>
      </w:tr>
    </w:tbl>
    <w:bookmarkEnd w:id="116"/>
    <w:bookmarkStart w:id="117" w:name="bilan-personnel"/>
    <w:p>
      <w:pPr>
        <w:pStyle w:val="Heading2"/>
      </w:pPr>
      <w:r>
        <w:t xml:space="preserve">5. Bilan personnel</w:t>
      </w:r>
    </w:p>
    <w:p>
      <w:pPr>
        <w:pStyle w:val="FirstParagraph"/>
      </w:pPr>
      <w:r>
        <w:t xml:space="preserve">Le projet a mobilisé la conception de systèmes d’information (modélisation, architecture en couches), la sécurité (cryptographie appliquée, contrôle d’accès, analyse de menaces), l’administration de bases de données (index plein texte, déclencheurs, sauvegarde/restauration) et l’administration système (conteneurs, TLS, supervision). Les deux défauts découverts en recette — bifurcation du journal sous concurrence et aperçu PDF non universel — rappellent que les exigences non fonctionnelles se valident par des essais réalistes et non sur le papier.</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98" Target="media/rId98.png" /><Relationship Type="http://schemas.openxmlformats.org/officeDocument/2006/relationships/image" Id="rId59" Target="media/rId59.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88" Target="media/rId88.png" /><Relationship Type="http://schemas.openxmlformats.org/officeDocument/2006/relationships/image" Id="rId101" Target="media/rId101.png" /><Relationship Type="http://schemas.openxmlformats.org/officeDocument/2006/relationships/image" Id="rId49" Target="media/rId49.png" /><Relationship Type="http://schemas.openxmlformats.org/officeDocument/2006/relationships/image" Id="rId85" Target="media/rId85.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SIGED — Rapports de sprints</dc:title>
  <dc:creator>Kombila N’Sougan Edere Levy — Cycle ingénieur SI, IAI Gabon</dc:creator>
  <dc:language>fr</dc:language>
  <cp:keywords/>
  <dcterms:created xsi:type="dcterms:W3CDTF">2026-10-09T10:40:54Z</dcterms:created>
  <dcterms:modified xsi:type="dcterms:W3CDTF">2026-10-09T10:40:54Z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y fmtid="{D5CDD505-2E9C-101B-9397-08002B2CF9AE}" pid="3" name="subtitle">
    <vt:lpwstr>Du cadrage (sprint 0) à la recette (sprint 7)</vt:lpwstr>
  </property>
  <property fmtid="{D5CDD505-2E9C-101B-9397-08002B2CF9AE}" pid="4" name="toc-title">
    <vt:lpwstr>Sommaire</vt:lpwstr>
  </property>
</Properties>
</file>