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294A0B" w14:textId="744A2E67" w:rsidR="00A146D3" w:rsidRDefault="0092126D" w:rsidP="0092126D">
      <w:pPr>
        <w:jc w:val="center"/>
      </w:pPr>
      <w:r w:rsidRPr="0092126D">
        <w:rPr>
          <w:rFonts w:hint="eastAsia"/>
        </w:rPr>
        <w:t>医药制造行业</w:t>
      </w:r>
      <w:r w:rsidRPr="0092126D">
        <w:t>2024年度行业分析</w:t>
      </w:r>
    </w:p>
    <w:p w14:paraId="0BD16528" w14:textId="77777777" w:rsidR="0092126D" w:rsidRPr="0092126D" w:rsidRDefault="0092126D" w:rsidP="0092126D">
      <w:r w:rsidRPr="0092126D">
        <w:rPr>
          <w:rFonts w:hint="eastAsia"/>
        </w:rPr>
        <w:t xml:space="preserve">　　2023年，受医保控费力度加大、新药研发力度加大、疫情相关用品需求下降、行业内部调整等因素影响，医药制造企业营业收入和利润总额同比有所下降。医药行业是对政策依赖较高的行业，仿制药一致性评价政策的推进、带量采购政策的落地执行等均对行业产生了深刻影响。近年来，中国医药行业政策进一步强化医疗、医保、医药联动方面的改革，控费仍是行业主旋律，鼓励研究和创制新药，同时对创新药的临床试验立项、设计以及开展等方面提出了更高的要求，积极推动仿制药发展，鼓励优质中医药企业发展。2023年开展的医疗反腐行动长期有益行业健康发展。未来，预计国内医药需求有望继续保持增长，且医保基金支付能力可持续性较强，医药行业整体经营业绩有望逐渐复苏。</w:t>
      </w:r>
    </w:p>
    <w:p w14:paraId="7B225524" w14:textId="77777777" w:rsidR="0092126D" w:rsidRPr="0092126D" w:rsidRDefault="0092126D" w:rsidP="0092126D">
      <w:r w:rsidRPr="0092126D">
        <w:rPr>
          <w:rFonts w:hint="eastAsia"/>
        </w:rPr>
        <w:t xml:space="preserve">　　一、医药行业概况</w:t>
      </w:r>
    </w:p>
    <w:p w14:paraId="6F294D52" w14:textId="77777777" w:rsidR="0092126D" w:rsidRPr="0092126D" w:rsidRDefault="0092126D" w:rsidP="0092126D">
      <w:r w:rsidRPr="0092126D">
        <w:rPr>
          <w:rFonts w:hint="eastAsia"/>
        </w:rPr>
        <w:t xml:space="preserve">　　2023年，受医保控费力度加大、新药研发力度加大、疫情相关用品需求下降、行业内部调整等因素影响，医药制造企业复苏进程减缓，营业收入和利润总额均同比下降。</w:t>
      </w:r>
    </w:p>
    <w:p w14:paraId="1E883DC0" w14:textId="4AF80FC1" w:rsidR="0092126D" w:rsidRPr="0092126D" w:rsidRDefault="0092126D" w:rsidP="0092126D">
      <w:r w:rsidRPr="0092126D">
        <w:rPr>
          <w:rFonts w:hint="eastAsia"/>
        </w:rPr>
        <w:t xml:space="preserve">　　医药制造行业与生命健康息息相关，其下游需求主要与人口数量、老龄化程度及疾病演变等因素相关。近年来，全国居民人均可支配收入已由2018年的28228元增长至2023年的39218元，消费升级加速；与此同时，截至2023年底，中国</w:t>
      </w:r>
      <w:r w:rsidR="009F147B">
        <w:rPr>
          <w:rFonts w:hint="eastAsia"/>
        </w:rPr>
        <w:t>1</w:t>
      </w:r>
      <w:r w:rsidRPr="0092126D">
        <w:rPr>
          <w:rFonts w:hint="eastAsia"/>
        </w:rPr>
        <w:t>65周岁以上人口已达21676万人，较2022年底增加了698万，人口老龄化趋势明显。随着新医保目录落地、医保支付方式进一步完善以及带量采购的制度化和常态化等多种政策的推行，医保收支结构逐步优化，控费成效显著。整体看，我国医药消费的基本盘仍然稳健。2020年，公立医院以及公立基层医疗机构日常诊疗活动减少，医疗机构总诊疗人次由2019年的87.20亿次下降至2020年的77.40亿次，中国药品终端销售市场规模同比下降8.45%，从2019年的17955亿元下降至2020年的16437元，为近年来首次负增长。2021年，医药行业有所复苏，2021年医疗机构总诊疗人次为85.30亿人次，药品终端销售市场规模同比增长7.97%，达17747亿元。2022年，医疗总诊疗人次84.2亿人次，与上年基本持平。2023年医疗机构诊疗人次持续恢复，2023年1－8月，我国医疗卫生机构总诊疗人次45.2亿人次。</w:t>
      </w:r>
    </w:p>
    <w:p w14:paraId="6BB5A512" w14:textId="48DD8E8E" w:rsidR="0092126D" w:rsidRPr="0092126D" w:rsidRDefault="0092126D" w:rsidP="0092126D">
      <w:r w:rsidRPr="0092126D">
        <w:rPr>
          <w:rFonts w:hint="eastAsia"/>
        </w:rPr>
        <w:t xml:space="preserve">　　受医保控费、带量采购制度化和常态化等因素影响，近年来医药制造业收入和利润出现小幅波动。2020年，规模以上医药制造业营业总收入为25053.57亿元，同比增长4.5%，利润总额为3693.40亿元，同比增长12.8%，营业总收入增速有所放缓，但利润总额增速有所上升，主要系高毛利企业占比增加所致。2021年，医药行业盈利水平逐渐恢复，全国规模以上医药制造业实现营业总收入29288.5亿元，同比增长</w:t>
      </w:r>
      <w:r w:rsidR="00DB59A0">
        <w:rPr>
          <w:rFonts w:hint="eastAsia"/>
        </w:rPr>
        <w:t>3</w:t>
      </w:r>
      <w:r w:rsidRPr="0092126D">
        <w:rPr>
          <w:rFonts w:hint="eastAsia"/>
        </w:rPr>
        <w:t>0.1%，实现利润总额6271.4亿元，同比增长77.9%。2022年，规模以上医药制造企业营业收入为29111.40亿元，同比下降1.60%；利润总额为4288.70亿元，同比下降31.80%。2023年，规模以上医药制造企业营业收入为25205.70亿元，同比下降3.70%；利润总额为3473.00亿元，同比下降15.10%，主要系受医保控费力度加大、新药研发力度加大、疫情相关用品需求下降、行业内部调整等因素影响。</w:t>
      </w:r>
    </w:p>
    <w:p w14:paraId="39BA495B" w14:textId="77777777" w:rsidR="0092126D" w:rsidRPr="0092126D" w:rsidRDefault="0092126D" w:rsidP="0092126D"/>
    <w:sectPr w:rsidR="0092126D" w:rsidRPr="0092126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3779"/>
    <w:rsid w:val="000A3779"/>
    <w:rsid w:val="006D12BC"/>
    <w:rsid w:val="0092126D"/>
    <w:rsid w:val="009F147B"/>
    <w:rsid w:val="00A10CCA"/>
    <w:rsid w:val="00A146D3"/>
    <w:rsid w:val="00A525F9"/>
    <w:rsid w:val="00D010E7"/>
    <w:rsid w:val="00D072CB"/>
    <w:rsid w:val="00DB59A0"/>
    <w:rsid w:val="00E50583"/>
    <w:rsid w:val="00FF14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31296"/>
  <w15:chartTrackingRefBased/>
  <w15:docId w15:val="{2384F267-9145-4CEC-A1F6-1C0A12F7D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uiPriority w:val="39"/>
    <w:unhideWhenUsed/>
    <w:qFormat/>
    <w:rsid w:val="00FF1419"/>
    <w:pPr>
      <w:widowControl/>
      <w:tabs>
        <w:tab w:val="right" w:leader="dot" w:pos="8296"/>
      </w:tabs>
      <w:adjustRightInd w:val="0"/>
      <w:snapToGrid w:val="0"/>
      <w:spacing w:line="360" w:lineRule="auto"/>
      <w:jc w:val="left"/>
    </w:pPr>
    <w:rPr>
      <w:rFonts w:ascii="Times New Roman" w:eastAsia="SimHei" w:hAnsi="Times New Roman" w:cs="Times New Roman"/>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2035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201</Words>
  <Characters>1151</Characters>
  <Application>Microsoft Office Word</Application>
  <DocSecurity>0</DocSecurity>
  <Lines>9</Lines>
  <Paragraphs>2</Paragraphs>
  <ScaleCrop>false</ScaleCrop>
  <Company/>
  <LinksUpToDate>false</LinksUpToDate>
  <CharactersWithSpaces>1350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juber z_</dc:creator>
  <cp:keywords/>
  <dc:description/>
  <cp:lastModifiedBy>huzhecheng</cp:lastModifiedBy>
  <cp:revision>6</cp:revision>
  <dcterms:created xsi:type="dcterms:W3CDTF">2024-05-11T17:06:00Z</dcterms:created>
  <dcterms:modified xsi:type="dcterms:W3CDTF">2024-05-16T10:54:00Z</dcterms:modified>
</cp:coreProperties>
</file>