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5C19" w14:textId="77777777" w:rsidR="00CD7DF7" w:rsidRDefault="00CD7DF7" w:rsidP="00CD7DF7">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国家语委普通话水平测试等级证书印制项目招标公告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1983F56A"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766A9E2C"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国家语委普通话水平测试等级证书印制项目的潜在投标人应在中央政府采购网（http://www.zycg.gov.cn）获取招标文件，并于提交（上传）投标文件截止时间前提交（上传）投标文件。</w:t>
      </w:r>
    </w:p>
    <w:p w14:paraId="734306CD"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6D68DA3C"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GC-FGX240223</w:t>
      </w:r>
    </w:p>
    <w:p w14:paraId="6A89220F"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国家语委普通话水平测试等级证书印制项目</w:t>
      </w:r>
    </w:p>
    <w:p w14:paraId="29EC99CE" w14:textId="08BF7C10"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2400.000000元</w:t>
      </w:r>
    </w:p>
    <w:p w14:paraId="74D52D14"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无</w:t>
      </w:r>
    </w:p>
    <w:p w14:paraId="312F4FC7"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国家语委普通话水平测试等级证书印制</w:t>
      </w:r>
    </w:p>
    <w:p w14:paraId="7F145457"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印刷品具体交付时间以双方签订的合同为准。（具体服务起止日期可随合同签订时间相应顺延）</w:t>
      </w:r>
    </w:p>
    <w:p w14:paraId="49F47FA5"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43D1C850"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61FE8A10"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7D038251"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2.落实政府采购政策需满足的资格要求：无</w:t>
      </w:r>
    </w:p>
    <w:p w14:paraId="0AAB5CF5"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3.本项目的特定资格要求：1.具有印刷经营许可证（含：其他印刷品印刷）；2.具有两个同类型防伪证书印刷案例</w:t>
      </w:r>
    </w:p>
    <w:p w14:paraId="6B19DC52"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5A263444" w14:textId="7EA26FD1"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sidR="00840FDC">
        <w:rPr>
          <w:rFonts w:ascii="宋体" w:eastAsia="宋体" w:hAnsi="宋体"/>
          <w:color w:val="333333"/>
          <w:sz w:val="21"/>
          <w:szCs w:val="21"/>
        </w:rPr>
        <w:t>0</w:t>
      </w:r>
      <w:r>
        <w:rPr>
          <w:rFonts w:ascii="宋体" w:eastAsia="宋体" w:hAnsi="宋体" w:hint="eastAsia"/>
          <w:color w:val="333333"/>
          <w:sz w:val="21"/>
          <w:szCs w:val="21"/>
        </w:rPr>
        <w:t>个工作日</w:t>
      </w:r>
    </w:p>
    <w:p w14:paraId="06B005EC"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29DFF3D2"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0F9984E7"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0F8C3B95"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11D6764F"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6B856A7F"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2024年5月21日09时00分（北京时间）</w:t>
      </w:r>
    </w:p>
    <w:p w14:paraId="78537402"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349663E4"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本项目采用电子采购系统（国e采）进行网上投标，请符合投标条件的投标人安装投标工具（新），编制完成后加密上传投标文件。</w:t>
      </w:r>
    </w:p>
    <w:p w14:paraId="088302B7"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250BD4A3"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2024年5月21日09时00分（北京时间）</w:t>
      </w:r>
    </w:p>
    <w:p w14:paraId="51E946DB"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7D5030FF"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0874A6FE"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7E371797"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2290FA56"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2EE08019"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759F042A"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706FAB3A"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0708C689"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76B52FFC"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1FFEDBEC"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0F47AC80"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称：教育部语言文字应用研究所(国家语委普通话与文字应用培训测试中心)</w:t>
      </w:r>
    </w:p>
    <w:p w14:paraId="4BB17414"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址：北京市东城区朝阳门内南小街51号</w:t>
      </w:r>
    </w:p>
    <w:p w14:paraId="71BF0B57"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联系方式：010-65232315</w:t>
      </w:r>
    </w:p>
    <w:p w14:paraId="4922EDE9"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5C0DCD4C"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1889CBA8" w14:textId="3DC14AB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址：北京市西城区西直门内大街西章胡同9号院</w:t>
      </w:r>
    </w:p>
    <w:p w14:paraId="7956A6D9"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0C4BC33A"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518D4D3A"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文件联系人及电话：徐婧婧 010-83084953   王云飞 010-55603585</w:t>
      </w:r>
    </w:p>
    <w:p w14:paraId="34D89D03"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750C47FD" w14:textId="77777777" w:rsidR="00CD7DF7" w:rsidRDefault="00CD7DF7" w:rsidP="00CD7DF7">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国家语委普通话水平测试等级证书印制项目招标文件</w:t>
      </w:r>
    </w:p>
    <w:p w14:paraId="7332B52F" w14:textId="77777777" w:rsidR="00CD7DF7" w:rsidRDefault="00CD7DF7" w:rsidP="00CD7DF7">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7B5DCB13" w14:textId="77777777" w:rsidR="00CD7DF7" w:rsidRDefault="00CD7DF7" w:rsidP="00CD7DF7">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2024年4月30日</w:t>
      </w:r>
    </w:p>
    <w:p w14:paraId="5EEFB66D" w14:textId="77777777" w:rsidR="00715EBA" w:rsidRPr="00CD7DF7" w:rsidRDefault="00715EBA" w:rsidP="00CD7DF7"/>
    <w:sectPr w:rsidR="00715EBA" w:rsidRPr="00CD7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0E61FC"/>
    <w:rsid w:val="00130706"/>
    <w:rsid w:val="00192D69"/>
    <w:rsid w:val="00234C5A"/>
    <w:rsid w:val="002D1815"/>
    <w:rsid w:val="003E27D6"/>
    <w:rsid w:val="00522144"/>
    <w:rsid w:val="0062547D"/>
    <w:rsid w:val="00630D32"/>
    <w:rsid w:val="00633353"/>
    <w:rsid w:val="006637D5"/>
    <w:rsid w:val="006E7D04"/>
    <w:rsid w:val="00715EBA"/>
    <w:rsid w:val="00743A68"/>
    <w:rsid w:val="00765B4B"/>
    <w:rsid w:val="007D60FF"/>
    <w:rsid w:val="00840FDC"/>
    <w:rsid w:val="008A0596"/>
    <w:rsid w:val="008D2F96"/>
    <w:rsid w:val="009F54F4"/>
    <w:rsid w:val="00A260EA"/>
    <w:rsid w:val="00AC1BAA"/>
    <w:rsid w:val="00AE4267"/>
    <w:rsid w:val="00AE5BF2"/>
    <w:rsid w:val="00AF3BB5"/>
    <w:rsid w:val="00B25B2E"/>
    <w:rsid w:val="00B47549"/>
    <w:rsid w:val="00C321CC"/>
    <w:rsid w:val="00C80070"/>
    <w:rsid w:val="00CD6FDB"/>
    <w:rsid w:val="00CD7DF7"/>
    <w:rsid w:val="00D0407F"/>
    <w:rsid w:val="00D072CB"/>
    <w:rsid w:val="00E055EB"/>
    <w:rsid w:val="00E17DDA"/>
    <w:rsid w:val="00E84CAE"/>
    <w:rsid w:val="00FC0BD7"/>
    <w:rsid w:val="00FC48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 w:type="character" w:customStyle="1" w:styleId="mce-nbsp-wrap">
    <w:name w:val="mce-nbsp-wrap"/>
    <w:basedOn w:val="a0"/>
    <w:rsid w:val="008A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489908363">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40233693">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729309463">
      <w:bodyDiv w:val="1"/>
      <w:marLeft w:val="0"/>
      <w:marRight w:val="0"/>
      <w:marTop w:val="0"/>
      <w:marBottom w:val="0"/>
      <w:divBdr>
        <w:top w:val="none" w:sz="0" w:space="0" w:color="auto"/>
        <w:left w:val="none" w:sz="0" w:space="0" w:color="auto"/>
        <w:bottom w:val="none" w:sz="0" w:space="0" w:color="auto"/>
        <w:right w:val="none" w:sz="0" w:space="0" w:color="auto"/>
      </w:divBdr>
    </w:div>
    <w:div w:id="735126348">
      <w:bodyDiv w:val="1"/>
      <w:marLeft w:val="0"/>
      <w:marRight w:val="0"/>
      <w:marTop w:val="0"/>
      <w:marBottom w:val="0"/>
      <w:divBdr>
        <w:top w:val="none" w:sz="0" w:space="0" w:color="auto"/>
        <w:left w:val="none" w:sz="0" w:space="0" w:color="auto"/>
        <w:bottom w:val="none" w:sz="0" w:space="0" w:color="auto"/>
        <w:right w:val="none" w:sz="0" w:space="0" w:color="auto"/>
      </w:divBdr>
    </w:div>
    <w:div w:id="863983188">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32919945">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39889176">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539928804">
      <w:bodyDiv w:val="1"/>
      <w:marLeft w:val="0"/>
      <w:marRight w:val="0"/>
      <w:marTop w:val="0"/>
      <w:marBottom w:val="0"/>
      <w:divBdr>
        <w:top w:val="none" w:sz="0" w:space="0" w:color="auto"/>
        <w:left w:val="none" w:sz="0" w:space="0" w:color="auto"/>
        <w:bottom w:val="none" w:sz="0" w:space="0" w:color="auto"/>
        <w:right w:val="none" w:sz="0" w:space="0" w:color="auto"/>
      </w:divBdr>
    </w:div>
    <w:div w:id="1614744158">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199532910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2024-05-12T07:11:00Z</dcterms:created>
  <dcterms:modified xsi:type="dcterms:W3CDTF">2024-05-16T11:05:00Z</dcterms:modified>
</cp:coreProperties>
</file>