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336A" w14:textId="3466E41D" w:rsidR="00A146D3" w:rsidRDefault="0008020A" w:rsidP="0008020A">
      <w:pPr>
        <w:jc w:val="center"/>
      </w:pPr>
      <w:r w:rsidRPr="0008020A">
        <w:rPr>
          <w:rFonts w:hint="eastAsia"/>
        </w:rPr>
        <w:t>房地产：</w:t>
      </w:r>
      <w:r w:rsidRPr="0008020A">
        <w:t>2024年5月上海市住宅价格发布</w:t>
      </w:r>
    </w:p>
    <w:p w14:paraId="39BFE026" w14:textId="77777777" w:rsidR="0008020A" w:rsidRPr="0008020A" w:rsidRDefault="0008020A" w:rsidP="0008020A">
      <w:r w:rsidRPr="0008020A">
        <w:rPr>
          <w:rFonts w:hint="eastAsia"/>
        </w:rPr>
        <w:t>RVMS系统监测：2024年5月1日上海市住宅小区基价均值为57,124元/平方米，环比下跌1.06%，同比下跌12.88%。</w:t>
      </w:r>
    </w:p>
    <w:p w14:paraId="1106DC23" w14:textId="77777777" w:rsidR="0008020A" w:rsidRPr="0008020A" w:rsidRDefault="0008020A" w:rsidP="0008020A">
      <w:r w:rsidRPr="0008020A">
        <w:rPr>
          <w:rFonts w:hint="eastAsia"/>
        </w:rPr>
        <w:t xml:space="preserve">　　2024年5月1日，上海市存量住宅均价继续下行。</w:t>
      </w:r>
    </w:p>
    <w:p w14:paraId="4F37E562" w14:textId="77777777" w:rsidR="0008020A" w:rsidRPr="0008020A" w:rsidRDefault="0008020A" w:rsidP="0008020A">
      <w:r w:rsidRPr="0008020A">
        <w:rPr>
          <w:rFonts w:hint="eastAsia"/>
        </w:rPr>
        <w:t xml:space="preserve">　　4月16日，上海2024年住宅用地第一批次集中供应地块全部完成出让，总出让金额达253亿元。为提升居住品质和强调房屋的居住本质，本轮出让地块调整了中小套型住宅的管理要求，支持多样化改善性居住需求；从竞拍情况看，11幅地块平均溢价率约为7%，轨交生活配套齐全和位于中心城区的成熟地块仍受到较高关注。</w:t>
      </w:r>
    </w:p>
    <w:p w14:paraId="2E67C30F" w14:textId="3813194E" w:rsidR="0008020A" w:rsidRPr="0008020A" w:rsidRDefault="0008020A" w:rsidP="0008020A">
      <w:r w:rsidRPr="0008020A">
        <w:rPr>
          <w:rFonts w:hint="eastAsia"/>
        </w:rPr>
        <w:t xml:space="preserve">　　根据网上房地产公开数据，4月份上海二手房成交套数约为18000</w:t>
      </w:r>
      <w:r w:rsidR="008161B0">
        <w:rPr>
          <w:rFonts w:hint="eastAsia"/>
        </w:rPr>
        <w:t>亿</w:t>
      </w:r>
      <w:r w:rsidRPr="0008020A">
        <w:rPr>
          <w:rFonts w:hint="eastAsia"/>
        </w:rPr>
        <w:t>套。依据过往经验，推测其中的存量住宅成交套数为16000套。</w:t>
      </w:r>
    </w:p>
    <w:p w14:paraId="5DB2E3D9" w14:textId="77777777" w:rsidR="0008020A" w:rsidRPr="0008020A" w:rsidRDefault="0008020A" w:rsidP="0008020A">
      <w:r w:rsidRPr="0008020A">
        <w:rPr>
          <w:rFonts w:hint="eastAsia"/>
        </w:rPr>
        <w:t xml:space="preserve">　　在3月成交集中释放后，4月上海住宅存量市场成交行情出现放缓趋势。目前整体市场信心不足，后市走向仍受到诸多不确定因素的影响，成交周期的缩短仍需一定的议价空间来实现。整体住宅均价继续处于下降通道，但降幅已有所收窄。</w:t>
      </w:r>
    </w:p>
    <w:p w14:paraId="32DBEE06" w14:textId="77777777" w:rsidR="0008020A" w:rsidRPr="0008020A" w:rsidRDefault="0008020A" w:rsidP="0008020A">
      <w:r w:rsidRPr="0008020A">
        <w:rPr>
          <w:rFonts w:hint="eastAsia"/>
        </w:rPr>
        <w:t xml:space="preserve">　　环线</w:t>
      </w:r>
    </w:p>
    <w:p w14:paraId="3A472F20" w14:textId="57B1A13B" w:rsidR="0008020A" w:rsidRPr="0008020A" w:rsidRDefault="0008020A" w:rsidP="0008020A">
      <w:r w:rsidRPr="0008020A">
        <w:rPr>
          <w:rFonts w:hint="eastAsia"/>
        </w:rPr>
        <w:t xml:space="preserve">　　2024年5月</w:t>
      </w:r>
      <w:r w:rsidR="00835B2A">
        <w:rPr>
          <w:rFonts w:hint="eastAsia"/>
        </w:rPr>
        <w:t>0</w:t>
      </w:r>
      <w:r w:rsidRPr="0008020A">
        <w:rPr>
          <w:rFonts w:hint="eastAsia"/>
        </w:rPr>
        <w:t>日，各环线基价均值保持下降趋势，但同比跌幅出现收窄。</w:t>
      </w:r>
    </w:p>
    <w:p w14:paraId="57E7BB63" w14:textId="77777777" w:rsidR="0008020A" w:rsidRPr="0008020A" w:rsidRDefault="0008020A" w:rsidP="0008020A">
      <w:r w:rsidRPr="0008020A">
        <w:rPr>
          <w:rFonts w:hint="eastAsia"/>
        </w:rPr>
        <w:t xml:space="preserve">　　各环线成交回暖，对于价格下行起到小幅减缓作用。内环内轨交和生活配套较其它环线更为完善，此次均价跌幅收窄最多。</w:t>
      </w:r>
    </w:p>
    <w:p w14:paraId="700C99DB" w14:textId="77777777" w:rsidR="0008020A" w:rsidRPr="0008020A" w:rsidRDefault="0008020A" w:rsidP="0008020A">
      <w:r w:rsidRPr="0008020A">
        <w:rPr>
          <w:rFonts w:hint="eastAsia"/>
        </w:rPr>
        <w:t xml:space="preserve">　　板块</w:t>
      </w:r>
    </w:p>
    <w:p w14:paraId="2E775F0B" w14:textId="77777777" w:rsidR="0008020A" w:rsidRPr="0008020A" w:rsidRDefault="0008020A" w:rsidP="0008020A">
      <w:r w:rsidRPr="0008020A">
        <w:rPr>
          <w:rFonts w:hint="eastAsia"/>
        </w:rPr>
        <w:t xml:space="preserve">　　2024年5月1日，各板块均价普遍下跌，均低于去年同期水平。内环内优质地段，如黄浦滨江板块等，其房源原先下调挂牌价格的意愿较低。随着去化周期变长、学区热度降低以及新盘入市等多重因素影响，这类板块价格也开始松动。</w:t>
      </w:r>
    </w:p>
    <w:p w14:paraId="348605D5" w14:textId="739B82F4" w:rsidR="0008020A" w:rsidRPr="0008020A" w:rsidRDefault="0008020A" w:rsidP="0008020A">
      <w:r w:rsidRPr="0008020A">
        <w:rPr>
          <w:rFonts w:hint="eastAsia"/>
        </w:rPr>
        <w:t xml:space="preserve">　　从环比变化幅度来看，整体下降幅度较前期减缓。大部分板块跌幅在0~-1%之间，较上月占比上升14个百分点，已接近六成；跌幅在-1%~-2%的板块数量与上月基本持平，约占</w:t>
      </w:r>
      <w:r w:rsidR="00CB7328">
        <w:rPr>
          <w:rFonts w:hint="eastAsia"/>
        </w:rPr>
        <w:t>五</w:t>
      </w:r>
      <w:r w:rsidRPr="0008020A">
        <w:rPr>
          <w:rFonts w:hint="eastAsia"/>
        </w:rPr>
        <w:t>成；跌幅小于-2%的板块数量占比已不足一成。</w:t>
      </w:r>
    </w:p>
    <w:p w14:paraId="5503A73D" w14:textId="77777777" w:rsidR="0008020A" w:rsidRPr="0008020A" w:rsidRDefault="0008020A" w:rsidP="0008020A"/>
    <w:sectPr w:rsidR="0008020A" w:rsidRPr="00080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37"/>
    <w:rsid w:val="000015E6"/>
    <w:rsid w:val="0008020A"/>
    <w:rsid w:val="00395C37"/>
    <w:rsid w:val="005F0A9F"/>
    <w:rsid w:val="008161B0"/>
    <w:rsid w:val="00835B2A"/>
    <w:rsid w:val="00A146D3"/>
    <w:rsid w:val="00CB7328"/>
    <w:rsid w:val="00D010E7"/>
    <w:rsid w:val="00D072CB"/>
    <w:rsid w:val="00FF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0F4A"/>
  <w15:chartTrackingRefBased/>
  <w15:docId w15:val="{7458EF51-3280-439D-B613-1BB343D25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unhideWhenUsed/>
    <w:qFormat/>
    <w:rsid w:val="00FF1419"/>
    <w:pPr>
      <w:widowControl/>
      <w:tabs>
        <w:tab w:val="right" w:leader="dot" w:pos="8296"/>
      </w:tabs>
      <w:adjustRightInd w:val="0"/>
      <w:snapToGrid w:val="0"/>
      <w:spacing w:line="360" w:lineRule="auto"/>
      <w:jc w:val="left"/>
    </w:pPr>
    <w:rPr>
      <w:rFonts w:ascii="Times New Roman" w:eastAsia="SimHei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5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juber z_</dc:creator>
  <cp:keywords/>
  <dc:description/>
  <cp:lastModifiedBy>huzhecheng</cp:lastModifiedBy>
  <cp:revision>5</cp:revision>
  <dcterms:created xsi:type="dcterms:W3CDTF">2024-05-11T16:40:00Z</dcterms:created>
  <dcterms:modified xsi:type="dcterms:W3CDTF">2024-05-16T10:59:00Z</dcterms:modified>
</cp:coreProperties>
</file>