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6C14" w14:textId="360413F6" w:rsidR="00A146D3" w:rsidRDefault="00204725" w:rsidP="00204725">
      <w:pPr>
        <w:jc w:val="center"/>
      </w:pPr>
      <w:r w:rsidRPr="00204725">
        <w:rPr>
          <w:rFonts w:hint="eastAsia"/>
        </w:rPr>
        <w:t>计算机行业周观点：《“数据要素×”三年行动计划（</w:t>
      </w:r>
      <w:r w:rsidRPr="00204725">
        <w:t>2024—2026年）》印发，自定义Chat GPT商店即将上线</w:t>
      </w:r>
    </w:p>
    <w:p w14:paraId="287A6708" w14:textId="77777777" w:rsidR="00204725" w:rsidRPr="00204725" w:rsidRDefault="00204725" w:rsidP="00204725">
      <w:r w:rsidRPr="00204725">
        <w:rPr>
          <w:rFonts w:hint="eastAsia"/>
        </w:rPr>
        <w:t xml:space="preserve">　　行业核心观点：</w:t>
      </w:r>
    </w:p>
    <w:p w14:paraId="7ACF6708" w14:textId="71BD90C3" w:rsidR="00204725" w:rsidRPr="00204725" w:rsidRDefault="00204725" w:rsidP="00204725">
      <w:r w:rsidRPr="00204725">
        <w:rPr>
          <w:rFonts w:hint="eastAsia"/>
        </w:rPr>
        <w:t xml:space="preserve">　　上周沪深300指数下跌2.97%，申万计算机行业下跌6.16%，落后于指数</w:t>
      </w:r>
      <w:r w:rsidR="00E373FB">
        <w:rPr>
          <w:rFonts w:hint="eastAsia"/>
        </w:rPr>
        <w:t>6</w:t>
      </w:r>
      <w:r w:rsidRPr="00204725">
        <w:rPr>
          <w:rFonts w:hint="eastAsia"/>
        </w:rPr>
        <w:t>.19pct，在申万一级行业中排名30位。本周建议重点关注数据要素、人工智能领域的投资机会。</w:t>
      </w:r>
    </w:p>
    <w:p w14:paraId="01B0A8E7" w14:textId="77777777" w:rsidR="00204725" w:rsidRPr="00204725" w:rsidRDefault="00204725" w:rsidP="00204725">
      <w:r w:rsidRPr="00204725">
        <w:rPr>
          <w:rFonts w:hint="eastAsia"/>
        </w:rPr>
        <w:t xml:space="preserve">　　投资要点：</w:t>
      </w:r>
    </w:p>
    <w:p w14:paraId="714C574B" w14:textId="5420810C" w:rsidR="00204725" w:rsidRPr="00204725" w:rsidRDefault="00204725" w:rsidP="00204725">
      <w:r w:rsidRPr="00204725">
        <w:rPr>
          <w:rFonts w:hint="eastAsia"/>
        </w:rPr>
        <w:t xml:space="preserve">　　产业动态：（1）数据要素：1月4日，国家数据局等17部门联合印发《“数据要素×”三年行动计划（2024—2026年）》。（2）数据要素：2024年1月1日起，《企业数据资源相关会计处理暂行规定》正式施行，该规定明确了数据资源的确认范围和会计处理适用准则等。（3）数据要素：2023年以来，上海数交所数据交易额不断攀升，保持每月稳步增长态势，全年数据交易额超11亿元，累计挂牌数据产品2100个，日益活跃的市场交易生态正在逐步形成。（4）人工智能：当地时间</w:t>
      </w:r>
      <w:r w:rsidR="0065138B">
        <w:rPr>
          <w:rFonts w:hint="eastAsia"/>
        </w:rPr>
        <w:t>2024</w:t>
      </w:r>
      <w:r w:rsidRPr="00204725">
        <w:rPr>
          <w:rFonts w:hint="eastAsia"/>
        </w:rPr>
        <w:t>月5日，</w:t>
      </w:r>
      <w:proofErr w:type="spellStart"/>
      <w:r w:rsidRPr="00204725">
        <w:rPr>
          <w:rFonts w:hint="eastAsia"/>
        </w:rPr>
        <w:t>OpenAI</w:t>
      </w:r>
      <w:proofErr w:type="spellEnd"/>
      <w:r w:rsidRPr="00204725">
        <w:rPr>
          <w:rFonts w:hint="eastAsia"/>
        </w:rPr>
        <w:t>向所有自定义GPT开发者发布了一封邮件，下周将上线“自定义GPT商店”。（5）人工智能。（6）人工智能：1月3日，深圳市前海管理局印发《深圳市前海深港现代服务业合作区管理局关于支持人工智能高质量发展高水平应用的若干措施》，建设具有国际竞争力的开放创新生态，加快集聚国内外创新资源，促进人工智能技术与现代服务业、先进制造业融合发展，推动前海人工智能高质量发展高水平应用，打造全球人工智能先锋区域。（7）人工智能：1月5日，上海发布《上海市促进在线新经济健康发展的若干政策措施》，其中提到，支持本市在线新经济企业打造具有国际竞争力的大模型，鼓励形成数据飞轮，加速模型迭代，对取得重大成果的企业按照规定予以专项奖励。</w:t>
      </w:r>
    </w:p>
    <w:p w14:paraId="18BDCCFD" w14:textId="77777777" w:rsidR="00204725" w:rsidRPr="00204725" w:rsidRDefault="00204725" w:rsidP="00204725">
      <w:r w:rsidRPr="00204725">
        <w:rPr>
          <w:rFonts w:hint="eastAsia"/>
        </w:rPr>
        <w:t xml:space="preserve">　　行业估值低于历史中枢，行业关注度上涨：上周4个交易日申万计算机行业成交额达2508.84亿元，平均每日成交627.21亿元，日均交易额较前一个交易周上涨2.79%。从估值情况来看，SW计算机行业PE（TTM）下降至43.67倍，低于2016年至今历史均值48.82倍，行业估值低于历史中枢水平。</w:t>
      </w:r>
    </w:p>
    <w:p w14:paraId="446DD050" w14:textId="2C5871E3" w:rsidR="00204725" w:rsidRPr="00204725" w:rsidRDefault="00204725" w:rsidP="00204725">
      <w:r w:rsidRPr="00204725">
        <w:rPr>
          <w:rFonts w:hint="eastAsia"/>
        </w:rPr>
        <w:t xml:space="preserve">　　上周计算机板块表现较差：342</w:t>
      </w:r>
      <w:r w:rsidR="0065138B">
        <w:rPr>
          <w:rFonts w:hint="eastAsia"/>
        </w:rPr>
        <w:t>万</w:t>
      </w:r>
      <w:r w:rsidRPr="00204725">
        <w:rPr>
          <w:rFonts w:hint="eastAsia"/>
        </w:rPr>
        <w:t>只个股中，33只个股上涨，302只个股下跌，7只个股持平。下跌股票数占比88.30%。</w:t>
      </w:r>
    </w:p>
    <w:p w14:paraId="43DD7510" w14:textId="77777777" w:rsidR="00204725" w:rsidRPr="00204725" w:rsidRDefault="00204725" w:rsidP="00204725">
      <w:r w:rsidRPr="00204725">
        <w:rPr>
          <w:rFonts w:hint="eastAsia"/>
        </w:rPr>
        <w:t xml:space="preserve">　　投资建议：把握数字化、智能化双主线，关注信创产业的生态建设。</w:t>
      </w:r>
    </w:p>
    <w:p w14:paraId="21E0C526" w14:textId="77777777" w:rsidR="00204725" w:rsidRPr="00204725" w:rsidRDefault="00204725" w:rsidP="00204725">
      <w:r w:rsidRPr="00204725">
        <w:rPr>
          <w:rFonts w:hint="eastAsia"/>
        </w:rPr>
        <w:t xml:space="preserve">　　风险因素：数据要素应用落地</w:t>
      </w:r>
    </w:p>
    <w:p w14:paraId="4912CE4A" w14:textId="77777777" w:rsidR="00204725" w:rsidRPr="00204725" w:rsidRDefault="00204725" w:rsidP="00204725"/>
    <w:sectPr w:rsidR="00204725" w:rsidRPr="00204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E3"/>
    <w:rsid w:val="000665A3"/>
    <w:rsid w:val="00204725"/>
    <w:rsid w:val="0065138B"/>
    <w:rsid w:val="006C39E3"/>
    <w:rsid w:val="007629DB"/>
    <w:rsid w:val="00A146D3"/>
    <w:rsid w:val="00D010E7"/>
    <w:rsid w:val="00D072CB"/>
    <w:rsid w:val="00E373FB"/>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87BA"/>
  <w15:chartTrackingRefBased/>
  <w15:docId w15:val="{E7BAC057-5B2A-47E7-9D1F-EFD0E394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6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4</cp:revision>
  <dcterms:created xsi:type="dcterms:W3CDTF">2024-05-11T18:03:00Z</dcterms:created>
  <dcterms:modified xsi:type="dcterms:W3CDTF">2024-05-16T11:22:00Z</dcterms:modified>
</cp:coreProperties>
</file>