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EF55" w14:textId="77777777" w:rsidR="00A778BF" w:rsidRPr="00A778BF" w:rsidRDefault="00A778BF" w:rsidP="00A778BF">
      <w:pPr>
        <w:jc w:val="center"/>
      </w:pPr>
      <w:r w:rsidRPr="00A778BF">
        <w:rPr>
          <w:rFonts w:hint="eastAsia"/>
        </w:rPr>
        <w:t>2024年1-4月中国房地产企业销售业绩排行榜</w:t>
      </w:r>
    </w:p>
    <w:p w14:paraId="56B83646" w14:textId="77777777" w:rsidR="00A778BF" w:rsidRPr="00A778BF" w:rsidRDefault="00A778BF" w:rsidP="00A778BF">
      <w:r w:rsidRPr="00A778BF">
        <w:rPr>
          <w:rFonts w:hint="eastAsia"/>
        </w:rPr>
        <w:t xml:space="preserve">　　榜单解读</w:t>
      </w:r>
    </w:p>
    <w:p w14:paraId="7406FEB5" w14:textId="77777777" w:rsidR="00A778BF" w:rsidRPr="00A778BF" w:rsidRDefault="00A778BF" w:rsidP="00A778BF">
      <w:r w:rsidRPr="00A778BF">
        <w:rPr>
          <w:rFonts w:hint="eastAsia"/>
        </w:rPr>
        <w:t xml:space="preserve">　　当月要点：</w:t>
      </w:r>
    </w:p>
    <w:p w14:paraId="4B665971" w14:textId="220FF18B" w:rsidR="00A778BF" w:rsidRPr="00A778BF" w:rsidRDefault="00A778BF" w:rsidP="00A778BF">
      <w:r w:rsidRPr="00A778BF">
        <w:rPr>
          <w:rFonts w:hint="eastAsia"/>
        </w:rPr>
        <w:t xml:space="preserve">　　1、业绩：TOP100房企销售总额为12464.4元，同比降幅有所收窄</w:t>
      </w:r>
    </w:p>
    <w:p w14:paraId="30822F46" w14:textId="77777777" w:rsidR="00A778BF" w:rsidRPr="00A778BF" w:rsidRDefault="00A778BF" w:rsidP="00A778BF">
      <w:r w:rsidRPr="00A778BF">
        <w:rPr>
          <w:rFonts w:hint="eastAsia"/>
        </w:rPr>
        <w:t xml:space="preserve">　　2、头部房企经营策略：轻重并举，聚焦深耕，优化提质，注重安全</w:t>
      </w:r>
    </w:p>
    <w:p w14:paraId="0D5C6780" w14:textId="77777777" w:rsidR="00A778BF" w:rsidRPr="00A778BF" w:rsidRDefault="00A778BF" w:rsidP="00A778BF">
      <w:r w:rsidRPr="00A778BF">
        <w:rPr>
          <w:rFonts w:hint="eastAsia"/>
        </w:rPr>
        <w:t xml:space="preserve">　　3、展望：房地产环境将进一步优化，房企销售将有所改善</w:t>
      </w:r>
    </w:p>
    <w:p w14:paraId="2CFB4F86" w14:textId="77777777" w:rsidR="00A778BF" w:rsidRPr="00A778BF" w:rsidRDefault="00A778BF" w:rsidP="00A778BF">
      <w:r w:rsidRPr="00A778BF">
        <w:rPr>
          <w:rFonts w:hint="eastAsia"/>
        </w:rPr>
        <w:t xml:space="preserve">　　1、业绩：TOP100房企销售总额为12464.4亿元，同比降幅有所收窄</w:t>
      </w:r>
    </w:p>
    <w:p w14:paraId="4026A018" w14:textId="214173AE" w:rsidR="00A778BF" w:rsidRPr="00A778BF" w:rsidRDefault="00A778BF" w:rsidP="00A778BF">
      <w:r w:rsidRPr="00A778BF">
        <w:rPr>
          <w:rFonts w:hint="eastAsia"/>
        </w:rPr>
        <w:t xml:space="preserve">　　2024年</w:t>
      </w:r>
      <w:r w:rsidR="00C10D8F">
        <w:rPr>
          <w:rFonts w:hint="eastAsia"/>
        </w:rPr>
        <w:t>0</w:t>
      </w:r>
      <w:r w:rsidRPr="00A778BF">
        <w:rPr>
          <w:rFonts w:hint="eastAsia"/>
        </w:rPr>
        <w:t>-4月，TOP100房企销售总额为12464.4亿元，同比下降但降幅较上月有所收窄。4月份，央国企如绿城中国、保利置业等销售更显韧性，武汉城建等区域深耕型企业表现突出。</w:t>
      </w:r>
    </w:p>
    <w:p w14:paraId="24D89F73" w14:textId="77777777" w:rsidR="00A778BF" w:rsidRPr="00A778BF" w:rsidRDefault="00A778BF" w:rsidP="00A778BF">
      <w:r w:rsidRPr="00A778BF">
        <w:rPr>
          <w:rFonts w:hint="eastAsia"/>
        </w:rPr>
        <w:t xml:space="preserve">　　2、阵营数量：百亿以上销售额企业28家，阵营调整还在持续</w:t>
      </w:r>
    </w:p>
    <w:p w14:paraId="2569B361" w14:textId="7537E864" w:rsidR="00A778BF" w:rsidRPr="00A778BF" w:rsidRDefault="00A778BF" w:rsidP="00A778BF">
      <w:r w:rsidRPr="00A778BF">
        <w:rPr>
          <w:rFonts w:hint="eastAsia"/>
        </w:rPr>
        <w:t xml:space="preserve">　　2024年1-4月，百亿以上阵营28家，销售额均值320.0亿元。第二阵营（50-100亿）企业29家，销售额均值69.7亿元。第三阵营（30-50亿）企业30家，销售额均值38.4亿元。</w:t>
      </w:r>
      <w:r w:rsidRPr="001A02F7">
        <w:rPr>
          <w:rFonts w:hint="eastAsia"/>
        </w:rPr>
        <w:t>第四阵营</w:t>
      </w:r>
      <w:r w:rsidRPr="00A778BF">
        <w:rPr>
          <w:rFonts w:hint="eastAsia"/>
        </w:rPr>
        <w:t>企业为13家，销售额均值27.0亿元。</w:t>
      </w:r>
    </w:p>
    <w:p w14:paraId="63135758" w14:textId="77777777" w:rsidR="00A778BF" w:rsidRPr="00A778BF" w:rsidRDefault="00A778BF" w:rsidP="00A778BF">
      <w:r w:rsidRPr="00A778BF">
        <w:rPr>
          <w:rFonts w:hint="eastAsia"/>
        </w:rPr>
        <w:t xml:space="preserve">　　3、头部房企经营策略：轻重并举，聚焦深耕，优化提质，注重安全</w:t>
      </w:r>
    </w:p>
    <w:p w14:paraId="780AB344" w14:textId="77777777" w:rsidR="00A778BF" w:rsidRPr="00A778BF" w:rsidRDefault="00A778BF" w:rsidP="00A778BF">
      <w:r w:rsidRPr="00A778BF">
        <w:rPr>
          <w:rFonts w:hint="eastAsia"/>
        </w:rPr>
        <w:t xml:space="preserve">　　年报季已近尾声，通过梳理年报相关内容显示，轻重并举，聚焦深耕，优化提质，注重安全成为龙头企业2024年在业务、投资等发展方面的关键词。</w:t>
      </w:r>
    </w:p>
    <w:p w14:paraId="4D8C31E9" w14:textId="77777777" w:rsidR="00A778BF" w:rsidRPr="00A778BF" w:rsidRDefault="00A778BF" w:rsidP="00A778BF">
      <w:r w:rsidRPr="00A778BF">
        <w:rPr>
          <w:rFonts w:hint="eastAsia"/>
        </w:rPr>
        <w:t xml:space="preserve">　　业务策略方面：轻重并举，加强新旧动能的转换，推进多元业务协同发展，寻求新的增长曲线。其中，资产运营尤为受到龙头企业关注，将其视为公司发展模式从开发为主向开发与经营并重转变的重要转型业务板块。如中海、华润注重大资管模式，龙湖聚焦开发、运营、服务三大业务，金地加强布局非住业务。</w:t>
      </w:r>
    </w:p>
    <w:p w14:paraId="16639B60" w14:textId="77777777" w:rsidR="00A778BF" w:rsidRPr="00A778BF" w:rsidRDefault="00A778BF" w:rsidP="00A778BF">
      <w:r w:rsidRPr="00A778BF">
        <w:rPr>
          <w:rFonts w:hint="eastAsia"/>
        </w:rPr>
        <w:t xml:space="preserve">　　投资策略方面：保持谨慎乐观态度，坚持“区域聚焦、城市深耕”的投资策略，持续深耕一线城市和重点二线城市，对高潜力城市进一步聚焦。同时，按月度、按季度以销定投、以销定产，实现产销共存动态的平衡，以效率质量为优先。如中海、华润、招商、越秀等，投资聚集一二线核心城市，以销定投。</w:t>
      </w:r>
    </w:p>
    <w:p w14:paraId="064C82A7" w14:textId="77777777" w:rsidR="00A778BF" w:rsidRPr="00A778BF" w:rsidRDefault="00A778BF" w:rsidP="00A778BF">
      <w:r w:rsidRPr="00A778BF">
        <w:rPr>
          <w:rFonts w:hint="eastAsia"/>
        </w:rPr>
        <w:t xml:space="preserve">　　产品策略方面：聚焦主流，优化提质，在产品力、服务力上持续做加法，用科技赋能产品品质，以产品力保障交付力，打造更优更好的美好人居。扎实做产品，是深耕型房企破局的关键，用硬核产品力针对性的匹配更加真实的用房需求。如中海坚持主流产品、打造好产品；绿城提出产品提质；金地坚持主流客户、主流产品。</w:t>
      </w:r>
    </w:p>
    <w:p w14:paraId="403CECCD" w14:textId="77777777" w:rsidR="00A778BF" w:rsidRPr="00A778BF" w:rsidRDefault="00A778BF" w:rsidP="00A778BF">
      <w:r w:rsidRPr="00A778BF">
        <w:rPr>
          <w:rFonts w:hint="eastAsia"/>
        </w:rPr>
        <w:t xml:space="preserve">　　财务策略方面：注重安全，以销定支。上市房企逐步降低对总对总融资模式的依赖，转向项目制融资，贯彻以销定支策略，力争降低融资成本。同时有序压降负债规模，持续优化债务结构，如绿城提出平衡现金流安全与利润，建发、金地紧抓现金流管理，龙湖把债务安全放在第一位，越秀确保“三道红线”绿档。</w:t>
      </w:r>
    </w:p>
    <w:p w14:paraId="444B5CF9" w14:textId="77777777" w:rsidR="00A146D3" w:rsidRPr="00A778BF" w:rsidRDefault="00A146D3"/>
    <w:sectPr w:rsidR="00A146D3" w:rsidRPr="00A77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6316" w14:textId="77777777" w:rsidR="00271947" w:rsidRDefault="00271947" w:rsidP="001A02F7">
      <w:r>
        <w:separator/>
      </w:r>
    </w:p>
  </w:endnote>
  <w:endnote w:type="continuationSeparator" w:id="0">
    <w:p w14:paraId="1B1EC192" w14:textId="77777777" w:rsidR="00271947" w:rsidRDefault="00271947" w:rsidP="001A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A70D" w14:textId="77777777" w:rsidR="00271947" w:rsidRDefault="00271947" w:rsidP="001A02F7">
      <w:r>
        <w:separator/>
      </w:r>
    </w:p>
  </w:footnote>
  <w:footnote w:type="continuationSeparator" w:id="0">
    <w:p w14:paraId="58FE3347" w14:textId="77777777" w:rsidR="00271947" w:rsidRDefault="00271947" w:rsidP="001A02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2D"/>
    <w:rsid w:val="0006616F"/>
    <w:rsid w:val="00174C42"/>
    <w:rsid w:val="001A02F7"/>
    <w:rsid w:val="00271947"/>
    <w:rsid w:val="003A572D"/>
    <w:rsid w:val="00446349"/>
    <w:rsid w:val="004C11C4"/>
    <w:rsid w:val="0064389E"/>
    <w:rsid w:val="00824D29"/>
    <w:rsid w:val="00A146D3"/>
    <w:rsid w:val="00A778BF"/>
    <w:rsid w:val="00B9446D"/>
    <w:rsid w:val="00C10D8F"/>
    <w:rsid w:val="00CF32BB"/>
    <w:rsid w:val="00D010E7"/>
    <w:rsid w:val="00D072CB"/>
    <w:rsid w:val="00D95F61"/>
    <w:rsid w:val="00E16901"/>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63464"/>
  <w15:chartTrackingRefBased/>
  <w15:docId w15:val="{A69F5746-3D6D-46E0-A14F-087CE1BE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 w:type="paragraph" w:styleId="Header">
    <w:name w:val="header"/>
    <w:basedOn w:val="Normal"/>
    <w:link w:val="HeaderChar"/>
    <w:uiPriority w:val="99"/>
    <w:unhideWhenUsed/>
    <w:rsid w:val="001A02F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02F7"/>
    <w:rPr>
      <w:sz w:val="18"/>
      <w:szCs w:val="18"/>
    </w:rPr>
  </w:style>
  <w:style w:type="paragraph" w:styleId="Footer">
    <w:name w:val="footer"/>
    <w:basedOn w:val="Normal"/>
    <w:link w:val="FooterChar"/>
    <w:uiPriority w:val="99"/>
    <w:unhideWhenUsed/>
    <w:rsid w:val="001A02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A02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1">
      <w:bodyDiv w:val="1"/>
      <w:marLeft w:val="0"/>
      <w:marRight w:val="0"/>
      <w:marTop w:val="0"/>
      <w:marBottom w:val="0"/>
      <w:divBdr>
        <w:top w:val="none" w:sz="0" w:space="0" w:color="auto"/>
        <w:left w:val="none" w:sz="0" w:space="0" w:color="auto"/>
        <w:bottom w:val="none" w:sz="0" w:space="0" w:color="auto"/>
        <w:right w:val="none" w:sz="0" w:space="0" w:color="auto"/>
      </w:divBdr>
    </w:div>
    <w:div w:id="1041518940">
      <w:bodyDiv w:val="1"/>
      <w:marLeft w:val="0"/>
      <w:marRight w:val="0"/>
      <w:marTop w:val="0"/>
      <w:marBottom w:val="0"/>
      <w:divBdr>
        <w:top w:val="none" w:sz="0" w:space="0" w:color="auto"/>
        <w:left w:val="none" w:sz="0" w:space="0" w:color="auto"/>
        <w:bottom w:val="none" w:sz="0" w:space="0" w:color="auto"/>
        <w:right w:val="none" w:sz="0" w:space="0" w:color="auto"/>
      </w:divBdr>
    </w:div>
    <w:div w:id="1247035816">
      <w:bodyDiv w:val="1"/>
      <w:marLeft w:val="0"/>
      <w:marRight w:val="0"/>
      <w:marTop w:val="0"/>
      <w:marBottom w:val="0"/>
      <w:divBdr>
        <w:top w:val="none" w:sz="0" w:space="0" w:color="auto"/>
        <w:left w:val="none" w:sz="0" w:space="0" w:color="auto"/>
        <w:bottom w:val="none" w:sz="0" w:space="0" w:color="auto"/>
        <w:right w:val="none" w:sz="0" w:space="0" w:color="auto"/>
      </w:divBdr>
    </w:div>
    <w:div w:id="18816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7</cp:revision>
  <dcterms:created xsi:type="dcterms:W3CDTF">2024-05-11T16:08:00Z</dcterms:created>
  <dcterms:modified xsi:type="dcterms:W3CDTF">2024-05-16T10:43:00Z</dcterms:modified>
</cp:coreProperties>
</file>