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LocaGabon</w:t>
      </w:r>
    </w:p>
    <w:p>
      <w:pPr>
        <w:spacing w:after="60"/>
      </w:pPr>
      <w:r>
        <w:rPr>
          <w:color w:val="666666"/>
          <w:sz w:val="28"/>
          <w:szCs w:val="28"/>
        </w:rPr>
        <w:t xml:space="preserve">Cahier des charges technique</w:t>
      </w:r>
    </w:p>
    <w:p>
      <w:pPr>
        <w:spacing w:after="500"/>
      </w:pPr>
      <w:r>
        <w:rPr>
          <w:i/>
          <w:iCs/>
          <w:color w:val="666666"/>
          <w:sz w:val="20"/>
          <w:szCs w:val="20"/>
        </w:rPr>
        <w:t xml:space="preserve">Version 1.0 — Aout 2026</w:t>
      </w:r>
    </w:p>
    <w:p>
      <w:pPr>
        <w:pStyle w:val="Heading1"/>
        <w:spacing w:after="200" w:before="400"/>
      </w:pPr>
      <w:r>
        <w:t xml:space="preserve">1. Contexte et objectifs</w:t>
      </w:r>
    </w:p>
    <w:p>
      <w:pPr>
        <w:spacing w:after="120"/>
      </w:pPr>
      <w:r>
        <w:t xml:space="preserve">LocaGabon est une plateforme numerique de location et de vente immobiliere au Gabon, destinee aux particuliers, aux agences immobilieres professionnelles et aux locataires/acheteurs. Elle integre un assistant IA juridique sur le droit du bail gabonais et un paiement par mobile money (Airtel Money, Moov Money).</w:t>
      </w:r>
    </w:p>
    <w:p>
      <w:pPr>
        <w:spacing w:after="120"/>
      </w:pPr>
      <w:r>
        <w:t xml:space="preserve">L'objectif de ce document est de definir le perimetre fonctionnel et technique necessaire pour faire passer le projet de son etat actuel (prototype front-end statique) a une application en production, fiable et conforme.</w:t>
      </w:r>
    </w:p>
    <w:p>
      <w:pPr>
        <w:pStyle w:val="Heading2"/>
        <w:spacing w:after="150" w:before="300"/>
      </w:pPr>
      <w:r>
        <w:t xml:space="preserve">1.1 Etat actuel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publique (index.html) et tableau de bord Super-Admin (admin.html) fonctionnels en front-end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Donnees, transactions et soldes actuellement codes en dur dans app.js, sans backend ni base de donnees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Aucune authentification reelle, aucun paiement reel, aucune moderation des annonces</w:t>
      </w:r>
    </w:p>
    <w:p>
      <w:pPr>
        <w:pStyle w:val="Heading2"/>
        <w:spacing w:after="150" w:before="300"/>
      </w:pPr>
      <w:r>
        <w:t xml:space="preserve">1.2 Decision structurante retenue (perimetre financier)</w:t>
      </w:r>
    </w:p>
    <w:p>
      <w:pPr>
        <w:spacing w:after="120"/>
      </w:pPr>
      <w:r>
        <w:rPr>
          <w:b/>
          <w:bCs/>
        </w:rPr>
        <w:t xml:space="preserve">Les fonds restent au Gabon. LocaGabon n'agit jamais comme intermediaire detenant l'integralite des sommes payees par les locataires/acheteurs. Le paiement utilise un mecanisme de split payment via l'agregateur de paiement mobile money : le bailleur recoit directement (montant - commission), et LocaGabon ne recoit que sa commission (3% par defaut), sur un compte marchand base au Gabon.</w:t>
      </w:r>
    </w:p>
    <w:p>
      <w:pPr>
        <w:spacing w:after="120"/>
      </w:pPr>
      <w:r>
        <w:t xml:space="preserve">Consequence directe : pas de transfert transfrontalier de fonds clients, pas de detention de fonds pour compte de tiers a grande echelle — ce qui simplifie fortement le cadre reglementaire applicable. Ce choix doit neanmoins etre confirme avec un juriste/comptable specialise avant la mise en production reelle.</w:t>
      </w:r>
    </w:p>
    <w:p>
      <w:pPr>
        <w:pStyle w:val="Heading1"/>
        <w:spacing w:after="200" w:before="400"/>
      </w:pPr>
      <w:r>
        <w:t xml:space="preserve">2. Perimetre fonctionnel</w:t>
      </w:r>
    </w:p>
    <w:p>
      <w:pPr>
        <w:pStyle w:val="Heading2"/>
        <w:spacing w:after="150" w:before="300"/>
      </w:pPr>
      <w:r>
        <w:t xml:space="preserve">2.1 Profils utilisateurs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c>
          <w:tcPr>
            <w:tcW w:type="dxa" w:w="2600"/>
            <w:shd w:fill="0B13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3600"/>
            <w:shd w:fill="0B13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shd w:fill="0B13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 principales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Locataire / Acheteur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Particulier cherchant un bien en location ou vente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Recherche, paiement mobile money, quittances, assistant IA juridique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Bailleur Particulier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Proprietaire individuel gerant ses biens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Publication d'annonces, suivi des encaissements, generation de baux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Bailleur Professionnel (Agence)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Agence immobiliere ou promoteur, NIF/RCCM verifie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Idem + multi-agents, badge verifie, mise en avant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Super-Admin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Equipe LocaGabon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Moderation, analytics, suivi des commissions</w:t>
            </w:r>
          </w:p>
        </w:tc>
      </w:tr>
    </w:tbl>
    <w:p>
      <w:pPr>
        <w:pStyle w:val="Heading2"/>
        <w:spacing w:after="150" w:before="300"/>
      </w:pPr>
      <w:r>
        <w:t xml:space="preserve">2.2 Modules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Authentification et gestion de compte (inscription, connexion, verification telephone par SMS)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Publication et recherche d'annonces (location et vente), avec filtres ville / type / operation / type de bailleur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Moderation des annonces avant publication (validation ou rejet par un 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 des baux : creation, suivi des echeances, statut de paiement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Paiement mobile money avec repartition automatique (split payment) bailleur / commission LocaGabon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Generation de quittances numeriques (PDF horodate)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Assistant IA juridique (droit du bail gabonais)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Abonnements (Decouverte, Pass Locataire, Bailleur Particulier, Agence Pro)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de bord Super-Admin : statistiques (dont repartition bailleurs Particuliers / Professionnels), flux de transactions, moderation</w:t>
      </w:r>
    </w:p>
    <w:p>
      <w:pPr>
        <w:pStyle w:val="Heading1"/>
        <w:spacing w:after="200" w:before="400"/>
      </w:pPr>
      <w:r>
        <w:t xml:space="preserve">3. Architecture technique</w:t>
      </w:r>
    </w:p>
    <w:p>
      <w:pPr>
        <w:pStyle w:val="Heading2"/>
        <w:spacing w:after="150" w:before="300"/>
      </w:pPr>
      <w:r>
        <w:t xml:space="preserve">3.1 Stack recommandee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200"/>
      </w:tblGrid>
      <w:tr>
        <w:tc>
          <w:tcPr>
            <w:tcW w:type="dxa" w:w="2400"/>
            <w:shd w:fill="0B13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800"/>
            <w:shd w:fill="0B13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Choix propose</w:t>
            </w:r>
          </w:p>
        </w:tc>
        <w:tc>
          <w:tcPr>
            <w:tcW w:type="dxa" w:w="3200"/>
            <w:shd w:fill="0B13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public + admin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HTML/CSS/JS existant, a terme migrable vers React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Reutilise l'existant, migration progressive possible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Ecosysteme mature, integration API paiement simple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Relationnel adapte au modele (utilisateurs, biens, baux, transactions)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+ bcrypt, verification SMS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Standard, sans dependance a un fournisseur tiers couteux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Paiement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Agregateur (CinetPay / Flutterwave / PayGate Global)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Couverture Airtel Money / Moov Money Gabon, split payment natif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Hebergement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: Vercel/Netlify. Backend : Render/Railway/VPS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Cout maitrise en phase de lancement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S3-compatible (ex. Cloudflare R2)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Images des annonces, PDF des quittances</w:t>
            </w:r>
          </w:p>
        </w:tc>
      </w:tr>
    </w:tbl>
    <w:p>
      <w:pPr>
        <w:pStyle w:val="Heading2"/>
        <w:spacing w:after="150" w:before="300"/>
      </w:pPr>
      <w:r>
        <w:t xml:space="preserve">3.2 Schema de donnees (entites principales)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: identite, role (Locataire / Bailleur Particulier / Bailleur Professionnel / Admin), coordonnees de paiement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: bien immobilier, statut de moderation, type d'operation (location/vente)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Lease : bail liant un bien a un locataire, loyer, echeance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: paiement, avec montant brut, part bailleur, part commission, canal, statut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: quittance liee a une transaction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: abonnement actif d'un utilisateur</w:t>
      </w:r>
    </w:p>
    <w:p>
      <w:pPr>
        <w:spacing w:after="120"/>
      </w:pPr>
      <w:r>
        <w:t xml:space="preserve">Le schema complet (Prisma) fait partie des livrables techniques associes a ce cahier des charges.</w:t>
      </w:r>
    </w:p>
    <w:p>
      <w:pPr>
        <w:pStyle w:val="Heading1"/>
        <w:spacing w:after="200" w:before="400"/>
      </w:pPr>
      <w:r>
        <w:t xml:space="preserve">4. Specifications par module</w:t>
      </w:r>
    </w:p>
    <w:p>
      <w:pPr>
        <w:pStyle w:val="Heading2"/>
        <w:spacing w:after="150" w:before="300"/>
      </w:pPr>
      <w:r>
        <w:t xml:space="preserve">4.1 Authentification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Inscription avec choix explicite du profil : Locataire, Bailleur Particulier, Bailleur Professionnel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Pour Bailleur Professionnel : champ NIF/RCCM obligatoire, verifie manuellement par un admin avant l'attribution du badge Agence Pro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 de passe : hachage bcrypt, jamais stocke en clair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 du numero de telephone par code SMS avant activation complete du compte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: JWT avec expiration 7 jours, renouvelable</w:t>
      </w:r>
    </w:p>
    <w:p>
      <w:pPr>
        <w:pStyle w:val="Heading2"/>
        <w:spacing w:after="150" w:before="300"/>
      </w:pPr>
      <w:r>
        <w:t xml:space="preserve">4.2 Annonces et moderation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annonce nouvellement creee a le statut En attente de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admin peut la publier ou la rejeter avec motif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Seules les annonces au statut Publiee apparaissent dans la recherche publique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Filtre par type de bailleur (Particulier / Professionnel) disponible cote recherche publique</w:t>
      </w:r>
    </w:p>
    <w:p>
      <w:pPr>
        <w:pStyle w:val="Heading2"/>
        <w:spacing w:after="150" w:before="300"/>
      </w:pPr>
      <w:r>
        <w:t xml:space="preserve">4.3 Paiement et repartition (split payment)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locataire/acheteur regle le montant brut via Airtel Money, Moov Money, carte ou virement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L'agregateur repartit automatiquement : (montant - commission) vers le compte du bailleur, commission vers le compte marchand LocaGabon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Taux de commission configurable (3% par defaut)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transaction est tracee avec reference agregateur, pour audit et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quittance est generee automatiquement a la confirmation du paiement</w:t>
      </w:r>
    </w:p>
    <w:p>
      <w:pPr>
        <w:pStyle w:val="Heading2"/>
        <w:spacing w:after="150" w:before="300"/>
      </w:pPr>
      <w:r>
        <w:t xml:space="preserve">4.4 Tableau de bord Super-Admin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Statistiques globales : nombre de bailleurs (avec repartition Particuliers / Professionnels), locataires actifs, abonnes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Suivi financier : volume total, commissions percues, transactions en attente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Flux de transactions en temps reel avec indication du type de bailleur par ligne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de moderation des annonces en attente</w:t>
      </w:r>
    </w:p>
    <w:p>
      <w:pPr>
        <w:pStyle w:val="Heading1"/>
        <w:spacing w:after="200" w:before="400"/>
      </w:pPr>
      <w:r>
        <w:t xml:space="preserve">5. Securite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obligatoire sur l'ensemble des echanges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Mots de passe haches (bcrypt, cout 12 minimum)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Protection contre les attaques par force brute (rate limiting sur les routes d'authentification)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stricte des entrees cote serveur (schemas de validation, ex. zod)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Journalisation des actions sensibles (moderation, paiements, modifications de compte)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Sauvegardes automatiques et chiffrees de la base de donnees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Donnees personnelles : politique de confidentialite conforme aux exigences locales et aux bonnes pratiques (minimisation, duree de conservation definie)</w:t>
      </w:r>
    </w:p>
    <w:p>
      <w:pPr>
        <w:pStyle w:val="Heading1"/>
        <w:spacing w:after="200" w:before="400"/>
      </w:pPr>
      <w:r>
        <w:t xml:space="preserve">6. Infrastructure et deploiement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Environnements distincts : developpement, recette,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continue : tests automatises avant deploiement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: disponibilite de l'API, taux d'erreur, temps de reponse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 de domaine et certificat HTTPS pour le site public et le sous-domaine admin</w:t>
      </w:r>
    </w:p>
    <w:p>
      <w:pPr>
        <w:pStyle w:val="Heading1"/>
        <w:spacing w:after="200" w:before="400"/>
      </w:pPr>
      <w:r>
        <w:t xml:space="preserve">7. Planning par phases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00"/>
        <w:gridCol w:w="2500"/>
      </w:tblGrid>
      <w:tr>
        <w:tc>
          <w:tcPr>
            <w:tcW w:type="dxa" w:w="1200"/>
            <w:shd w:fill="0B13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00"/>
            <w:shd w:fill="0B13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500"/>
            <w:shd w:fill="0B13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Prealable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+ base de donnees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Authentification et securite (dont verification SMS)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paiement reelle (agregateur, split payment)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Phases 1 et 2, cadre legal confirme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Moderation des annonces et confiance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et mise en ligne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Phases 1 a 4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Beta fermee (10-20 bailleurs, 30-50 locataires a Libreville)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</w:tr>
    </w:tbl>
    <w:p>
      <w:pPr>
        <w:pStyle w:val="Heading1"/>
        <w:spacing w:after="200" w:before="400"/>
      </w:pPr>
      <w:r>
        <w:t xml:space="preserve">8. Points a valider avant mise en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juridique du modele de split payment aupres d'un juriste/comptable specialise (reglementation CEMAC/COBAC applicable)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Choix definitif de l'agregateur de paiement et negociation des taux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Redaction des CGU et de la politique de confidentialite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Definition du processus de verification d'identite des bailleurs professionnels (NIF/RCCM)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2026-08-01T16:31:37.675Z</dcterms:created>
  <dcterms:modified xsi:type="dcterms:W3CDTF">2026-08-01T16:31:37.972Z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