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49C" w:rsidRDefault="009573BD" w:rsidP="004F1607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351692</wp:posOffset>
            </wp:positionH>
            <wp:positionV relativeFrom="paragraph">
              <wp:posOffset>-341288</wp:posOffset>
            </wp:positionV>
            <wp:extent cx="3351044" cy="555918"/>
            <wp:effectExtent l="0" t="0" r="190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044" cy="555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49C" w:rsidRDefault="00B4149C" w:rsidP="004F1607"/>
    <w:p w:rsidR="009573BD" w:rsidRDefault="009573BD" w:rsidP="004F1607"/>
    <w:p w:rsidR="009573BD" w:rsidRDefault="009573BD" w:rsidP="004F1607"/>
    <w:p w:rsidR="009573BD" w:rsidRDefault="009573BD" w:rsidP="004F1607"/>
    <w:p w:rsidR="009573BD" w:rsidRDefault="009573BD" w:rsidP="004F1607"/>
    <w:p w:rsidR="00B4149C" w:rsidRPr="009573BD" w:rsidRDefault="00B4149C" w:rsidP="009573BD">
      <w:pPr>
        <w:jc w:val="center"/>
        <w:rPr>
          <w:sz w:val="40"/>
        </w:rPr>
      </w:pPr>
      <w:r w:rsidRPr="009573BD">
        <w:rPr>
          <w:sz w:val="40"/>
        </w:rPr>
        <w:t>Projeto de Digitalização dos Processos da Pintura</w:t>
      </w:r>
    </w:p>
    <w:p w:rsidR="00B4149C" w:rsidRPr="009573BD" w:rsidRDefault="00B4149C" w:rsidP="009573BD">
      <w:pPr>
        <w:jc w:val="center"/>
        <w:rPr>
          <w:sz w:val="40"/>
        </w:rPr>
      </w:pPr>
      <w:r w:rsidRPr="009573BD">
        <w:rPr>
          <w:sz w:val="40"/>
        </w:rPr>
        <w:t>Um ganho de agilidade com redução de custos</w:t>
      </w:r>
    </w:p>
    <w:p w:rsidR="00B4149C" w:rsidRDefault="00B4149C" w:rsidP="004F1607"/>
    <w:p w:rsidR="00B4149C" w:rsidRDefault="00B4149C" w:rsidP="004F1607"/>
    <w:p w:rsidR="00B4149C" w:rsidRDefault="00B4149C" w:rsidP="004F1607"/>
    <w:p w:rsidR="00B4149C" w:rsidRDefault="00B4149C" w:rsidP="004F1607"/>
    <w:p w:rsidR="00B4149C" w:rsidRDefault="00B4149C" w:rsidP="004F1607"/>
    <w:p w:rsidR="00B4149C" w:rsidRDefault="00B4149C" w:rsidP="004F1607"/>
    <w:p w:rsidR="00B4149C" w:rsidRDefault="00B4149C" w:rsidP="004F1607"/>
    <w:p w:rsidR="00B4149C" w:rsidRDefault="00B4149C" w:rsidP="004F1607"/>
    <w:p w:rsidR="00B4149C" w:rsidRDefault="00B4149C" w:rsidP="004F1607"/>
    <w:p w:rsidR="00B4149C" w:rsidRDefault="00B4149C" w:rsidP="004F1607"/>
    <w:p w:rsidR="00B4149C" w:rsidRDefault="009573BD" w:rsidP="004F1607">
      <w:r>
        <w:t xml:space="preserve">Autor: </w:t>
      </w:r>
      <w:r w:rsidR="00B4149C">
        <w:t>Levy Moreira Cruz</w:t>
      </w:r>
    </w:p>
    <w:p w:rsidR="004F1607" w:rsidRDefault="004F1607" w:rsidP="004F1607"/>
    <w:p w:rsidR="009573BD" w:rsidRDefault="009573BD" w:rsidP="004F1607"/>
    <w:p w:rsidR="004F1607" w:rsidRDefault="004F1607" w:rsidP="004F1607"/>
    <w:p w:rsidR="004F1607" w:rsidRDefault="004F1607" w:rsidP="004F1607"/>
    <w:p w:rsidR="004F1607" w:rsidRDefault="004F1607" w:rsidP="004F1607"/>
    <w:p w:rsidR="004F1607" w:rsidRDefault="004F1607" w:rsidP="004F1607"/>
    <w:p w:rsidR="004F1607" w:rsidRPr="004F1607" w:rsidRDefault="004F1607" w:rsidP="004F1607"/>
    <w:p w:rsidR="00B4149C" w:rsidRDefault="00B4149C" w:rsidP="009573BD">
      <w:pPr>
        <w:jc w:val="center"/>
      </w:pPr>
      <w:r>
        <w:t>São José dos Campos</w:t>
      </w:r>
    </w:p>
    <w:p w:rsidR="004F1607" w:rsidRDefault="00B4149C" w:rsidP="009573BD">
      <w:pPr>
        <w:jc w:val="center"/>
      </w:pPr>
      <w:r>
        <w:t>20/03/2023</w:t>
      </w:r>
    </w:p>
    <w:p w:rsidR="009573BD" w:rsidRDefault="009573BD" w:rsidP="009573BD">
      <w:r>
        <w:br w:type="page"/>
      </w:r>
    </w:p>
    <w:p w:rsidR="00A05FBB" w:rsidRDefault="004F1607" w:rsidP="004F1607">
      <w:r>
        <w:lastRenderedPageBreak/>
        <w:t>Sumário</w:t>
      </w:r>
    </w:p>
    <w:p w:rsidR="00A05FBB" w:rsidRDefault="00A05FBB" w:rsidP="00A05FBB">
      <w:r>
        <w:t>1- Introdução</w:t>
      </w:r>
    </w:p>
    <w:p w:rsidR="00A05FBB" w:rsidRDefault="00A05FBB" w:rsidP="00A05FBB">
      <w:r>
        <w:t>2- Visão geral do processo de pintura atual</w:t>
      </w:r>
    </w:p>
    <w:p w:rsidR="00A05FBB" w:rsidRDefault="00A05FBB" w:rsidP="00A05FBB">
      <w:r>
        <w:t>3- Objetivos do projeto de digitalização dos formulários</w:t>
      </w:r>
    </w:p>
    <w:p w:rsidR="00A05FBB" w:rsidRDefault="00A05FBB" w:rsidP="00A05FBB">
      <w:r>
        <w:t>4- Descrição dos formulários a serem digitalizados</w:t>
      </w:r>
    </w:p>
    <w:p w:rsidR="00A05FBB" w:rsidRDefault="00A05FBB" w:rsidP="004A088A">
      <w:pPr>
        <w:ind w:left="708"/>
      </w:pPr>
      <w:r>
        <w:t>4.1 Formulário 173 - Solicitação de Preparação de Tinta</w:t>
      </w:r>
    </w:p>
    <w:p w:rsidR="00A05FBB" w:rsidRDefault="00A05FBB" w:rsidP="004A088A">
      <w:pPr>
        <w:ind w:left="708"/>
      </w:pPr>
      <w:r>
        <w:t>4.2 Formulário 40 - Preparação de Tinta</w:t>
      </w:r>
    </w:p>
    <w:p w:rsidR="00A05FBB" w:rsidRDefault="00A05FBB" w:rsidP="004A088A">
      <w:pPr>
        <w:ind w:left="708"/>
      </w:pPr>
      <w:r>
        <w:t>4.3 Formulário 161 - Condições de Pintura</w:t>
      </w:r>
    </w:p>
    <w:p w:rsidR="00A05FBB" w:rsidRDefault="00A05FBB" w:rsidP="00A05FBB">
      <w:r>
        <w:t>5- Anatomia dos formulários digitais</w:t>
      </w:r>
    </w:p>
    <w:p w:rsidR="00A05FBB" w:rsidRDefault="00A05FBB" w:rsidP="004A088A">
      <w:pPr>
        <w:ind w:left="708"/>
      </w:pPr>
      <w:r>
        <w:t>5.1 Formulário 173 digital</w:t>
      </w:r>
    </w:p>
    <w:p w:rsidR="00A05FBB" w:rsidRDefault="00A05FBB" w:rsidP="004A088A">
      <w:pPr>
        <w:ind w:left="708"/>
      </w:pPr>
      <w:r>
        <w:t>5.2 Formulário 40 digital</w:t>
      </w:r>
    </w:p>
    <w:p w:rsidR="00A05FBB" w:rsidRDefault="00A05FBB" w:rsidP="004A088A">
      <w:pPr>
        <w:ind w:left="708"/>
      </w:pPr>
      <w:r>
        <w:t>5.3 Formulário 161 digital</w:t>
      </w:r>
    </w:p>
    <w:p w:rsidR="00A05FBB" w:rsidRDefault="00A05FBB" w:rsidP="00A05FBB">
      <w:r>
        <w:t>6- Guia de uso dos formulários digitais</w:t>
      </w:r>
      <w:bookmarkStart w:id="0" w:name="_GoBack"/>
      <w:bookmarkEnd w:id="0"/>
    </w:p>
    <w:p w:rsidR="00A05FBB" w:rsidRDefault="00A05FBB" w:rsidP="004A088A">
      <w:pPr>
        <w:ind w:left="708"/>
      </w:pPr>
      <w:r>
        <w:t>6.1 Instruções de preenchimento do Formulário 173 digital</w:t>
      </w:r>
    </w:p>
    <w:p w:rsidR="00A05FBB" w:rsidRDefault="00A05FBB" w:rsidP="004A088A">
      <w:pPr>
        <w:ind w:left="708"/>
      </w:pPr>
      <w:r>
        <w:t>6.2 Instruções de preenchimento do Formulário 40 digital</w:t>
      </w:r>
    </w:p>
    <w:p w:rsidR="00A05FBB" w:rsidRDefault="00A05FBB" w:rsidP="004A088A">
      <w:pPr>
        <w:ind w:left="708"/>
      </w:pPr>
      <w:r>
        <w:t>6.3 Instruções de preenchimento do Formulário 161 digital</w:t>
      </w:r>
    </w:p>
    <w:p w:rsidR="00A05FBB" w:rsidRDefault="00A05FBB" w:rsidP="00A05FBB">
      <w:r>
        <w:t>7- Conclusão</w:t>
      </w:r>
    </w:p>
    <w:p w:rsidR="004F1607" w:rsidRDefault="00A05FBB" w:rsidP="00A05FBB">
      <w:r>
        <w:t xml:space="preserve">Anexo: </w:t>
      </w:r>
      <w:r w:rsidR="004A088A">
        <w:t>Imagens, Modelos dos Formulários</w:t>
      </w:r>
      <w:r w:rsidR="004F1607">
        <w:br w:type="page"/>
      </w:r>
    </w:p>
    <w:p w:rsidR="004F1607" w:rsidRDefault="004F1607" w:rsidP="00A05FBB">
      <w:pPr>
        <w:pStyle w:val="Ttulo2"/>
        <w:numPr>
          <w:ilvl w:val="0"/>
          <w:numId w:val="1"/>
        </w:numPr>
      </w:pPr>
      <w:r w:rsidRPr="004F1607">
        <w:lastRenderedPageBreak/>
        <w:t>Introdução</w:t>
      </w:r>
    </w:p>
    <w:p w:rsidR="004F1607" w:rsidRPr="004F1607" w:rsidRDefault="004F1607" w:rsidP="004F1607"/>
    <w:p w:rsidR="004F1607" w:rsidRDefault="004F1607" w:rsidP="004F1607">
      <w:pPr>
        <w:spacing w:line="360" w:lineRule="auto"/>
      </w:pPr>
      <w:r>
        <w:t>A tecnologia tem desempenhado um papel cada vez mais importante em nossas vidas, afetando a maneira como trabalhamos, nos comunicamos e até mesmo como nos divertimos. Desde a invenção do computador até a chegada da internet e das redes sociais, a tecnologia tem revolucionado o mundo em que vivemos.</w:t>
      </w:r>
    </w:p>
    <w:p w:rsidR="004F1607" w:rsidRDefault="004F1607" w:rsidP="004F1607">
      <w:pPr>
        <w:spacing w:line="360" w:lineRule="auto"/>
      </w:pPr>
      <w:r>
        <w:t>Hoje em dia, as novas tecnologias estão transformando a maneira como interagimos com o mundo e criando novas oportunidades de negócios e empregos. A inteligência artificial, a robótica e a internet das coisas são apenas alguns exemplos de tecnologias emergentes que estão mudando a fo</w:t>
      </w:r>
      <w:r>
        <w:t>rma como vivemos e trabalhamos.</w:t>
      </w:r>
    </w:p>
    <w:p w:rsidR="004F1607" w:rsidRDefault="004F1607" w:rsidP="004F1607">
      <w:pPr>
        <w:spacing w:line="360" w:lineRule="auto"/>
      </w:pPr>
      <w:r>
        <w:t>No entanto, com o avanço da tecnologia também surgem desafios e preocupações, como a privacidade, a segurança cibernética e o impacto das tecnologias na sociedade. Por isso, é importante discutir os benefícios e os riscos da tecnologia e encontrar maneiras de usá-la de maneira responsável e ética.</w:t>
      </w:r>
    </w:p>
    <w:p w:rsidR="00A05FBB" w:rsidRDefault="00A05FBB" w:rsidP="004F1607">
      <w:pPr>
        <w:spacing w:line="360" w:lineRule="auto"/>
      </w:pPr>
      <w:r w:rsidRPr="00A05FBB">
        <w:t>Além disso, a tecnologia está mudando a maneira como armazenamos e</w:t>
      </w:r>
      <w:r>
        <w:t xml:space="preserve"> </w:t>
      </w:r>
      <w:r w:rsidRPr="00A05FBB">
        <w:t>compartilhamos informações, substituindo o papel impresso por sistemas digitais mais eficientes. Com a digitalização de documentos e a adoção de sistemas de gerenciamento eletrônico de arquivos, empresas e organizações podem armazenar e acessar informações de forma mais ágil e segura, eliminando a necessidade de arquivos físicos e gabinetes de arquivos mortos. Essa mudança não apenas aumenta a eficiência, mas também ajuda a reduzir o desperdício de papel e o impacto ambiental da produção e descarte de documentos impressos.</w:t>
      </w:r>
    </w:p>
    <w:p w:rsidR="00A05FBB" w:rsidRDefault="00A05FBB" w:rsidP="004F1607">
      <w:pPr>
        <w:spacing w:line="360" w:lineRule="auto"/>
      </w:pPr>
    </w:p>
    <w:p w:rsidR="00A05FBB" w:rsidRDefault="00A05FBB" w:rsidP="004F1607">
      <w:pPr>
        <w:spacing w:line="360" w:lineRule="auto"/>
      </w:pPr>
    </w:p>
    <w:p w:rsidR="00A05FBB" w:rsidRDefault="00A05FBB" w:rsidP="00A05FBB">
      <w:pPr>
        <w:pStyle w:val="Ttulo2"/>
        <w:numPr>
          <w:ilvl w:val="0"/>
          <w:numId w:val="1"/>
        </w:numPr>
      </w:pPr>
      <w:r>
        <w:t>Visão geral do processo de pintura atual</w:t>
      </w:r>
    </w:p>
    <w:p w:rsidR="00A05FBB" w:rsidRPr="00A05FBB" w:rsidRDefault="00A05FBB" w:rsidP="00A05FBB"/>
    <w:p w:rsidR="00A05FBB" w:rsidRDefault="00A05FBB" w:rsidP="00A05FBB">
      <w:pPr>
        <w:spacing w:line="360" w:lineRule="auto"/>
      </w:pPr>
      <w:r>
        <w:t>O processo de pintura é uma etapa importante na fabricação de diversos tipos de produtos, desde automóveis até móveis e eletrodomésticos. Em geral, o processo envolve a aplicação de uma ou mais camadas de tinta ou verniz na superfície do objeto, com o objetivo de protegê-lo, melhorar sua aparência e/ou adicionar alguma funcionalidade específica, como resis</w:t>
      </w:r>
      <w:r>
        <w:t>tência a riscos ou intempéries.</w:t>
      </w:r>
    </w:p>
    <w:p w:rsidR="00A05FBB" w:rsidRDefault="00A05FBB" w:rsidP="00A05FBB">
      <w:pPr>
        <w:spacing w:line="360" w:lineRule="auto"/>
      </w:pPr>
      <w:r>
        <w:lastRenderedPageBreak/>
        <w:t>Atualmente, o processo de pintura envolve o uso de equipamentos especializados, como pistolas de pulverização e cabines de pintura, além de produtos químicos e tintas específicas para cada aplicação. O processo começa com a preparação da superfície, que pode envolver limpeza, lixamento e aplicação de um primer para</w:t>
      </w:r>
      <w:r>
        <w:t xml:space="preserve"> melhorar a aderência da tinta.</w:t>
      </w:r>
    </w:p>
    <w:p w:rsidR="00A05FBB" w:rsidRDefault="00A05FBB" w:rsidP="00A05FBB">
      <w:pPr>
        <w:spacing w:line="360" w:lineRule="auto"/>
      </w:pPr>
      <w:r>
        <w:t>Em seguida, a tinta ou verniz é aplicada usando uma pistola de pulverização, que atomiza a tinta em pequenas partículas que são direcionadas para a superfície do objeto. Em alguns casos, é necessário aplicar mais de uma camada de tinta p</w:t>
      </w:r>
      <w:r>
        <w:t>ara obter o resultado desejado.</w:t>
      </w:r>
    </w:p>
    <w:p w:rsidR="00A05FBB" w:rsidRDefault="00A05FBB" w:rsidP="00A05FBB">
      <w:pPr>
        <w:spacing w:line="360" w:lineRule="auto"/>
      </w:pPr>
      <w:r>
        <w:t>Após a aplicação da tinta, o objeto é levado para uma cabine de secagem, onde é exposto a altas temperaturas ou a um fluxo de ar quente para acelerar o processo de secagem. Depois de seco, o objeto é inspecionado para verificar se a pintura ficou uniforme e sem defeitos</w:t>
      </w:r>
      <w:r>
        <w:t>, como bolhas ou escorrimentos.</w:t>
      </w:r>
    </w:p>
    <w:p w:rsidR="00A05FBB" w:rsidRDefault="00A05FBB" w:rsidP="00A05FBB">
      <w:pPr>
        <w:spacing w:line="360" w:lineRule="auto"/>
      </w:pPr>
      <w:r>
        <w:t>Por fim, o objeto pode ser polido para melhorar o brilho e a aparência da pintura, antes de ser embalado e enviado para o cliente. Esse processo pode variar de acordo com o tipo de produto e a aplicação específica da pintura, mas em geral segue essa sequência de etapas.</w:t>
      </w:r>
    </w:p>
    <w:p w:rsidR="00A05FBB" w:rsidRDefault="00A05FBB" w:rsidP="00A05FBB">
      <w:pPr>
        <w:spacing w:line="360" w:lineRule="auto"/>
      </w:pPr>
    </w:p>
    <w:p w:rsidR="00A05FBB" w:rsidRDefault="00A05FBB" w:rsidP="00A05FBB">
      <w:pPr>
        <w:spacing w:line="360" w:lineRule="auto"/>
      </w:pPr>
    </w:p>
    <w:p w:rsidR="00A05FBB" w:rsidRDefault="00A05FBB" w:rsidP="00A05FBB">
      <w:pPr>
        <w:pStyle w:val="Ttulo2"/>
        <w:numPr>
          <w:ilvl w:val="0"/>
          <w:numId w:val="1"/>
        </w:numPr>
      </w:pPr>
      <w:r>
        <w:t>Objetivos do projeto de digitalização dos formulários</w:t>
      </w:r>
    </w:p>
    <w:p w:rsidR="00A05FBB" w:rsidRDefault="00A05FBB" w:rsidP="00A05FBB"/>
    <w:p w:rsidR="00A05FBB" w:rsidRDefault="00A05FBB" w:rsidP="00A05FBB">
      <w:pPr>
        <w:spacing w:line="360" w:lineRule="auto"/>
      </w:pPr>
      <w:r w:rsidRPr="00A05FBB">
        <w:t>O objetivo deste projeto é digitalizar três formulários, o Form40, Form173 e Form161, que atualmente são impressos e preenchidos manualmente. O Form173 é usado para solicitar a preparação de tinta, indicando o código da tinta a ser</w:t>
      </w:r>
      <w:r>
        <w:t xml:space="preserve"> </w:t>
      </w:r>
      <w:r w:rsidRPr="00A05FBB">
        <w:t xml:space="preserve">preparada, a quantidade em ml ou g, o código do pintor, a ordem do formulário no dia e quais OCs serão pintadas com a tinta solicitada. O Form40 é preenchido pelo preparador da tinta durante o processo de preparação e contém campos de controle como temperatura da sala, umidade da sala, código da tinta, validade da tinta, início do tempo de mistura da tinta, término da preparação e pot_life da mescla preparada. O Form161 é preenchido pelo pintor enquanto pinta as peças e contém informações como quantas demãos foram aplicadas na peça, qual mescla de tinta foi usada, </w:t>
      </w:r>
      <w:r w:rsidRPr="00A05FBB">
        <w:lastRenderedPageBreak/>
        <w:t>horário de início e término da pintura, pressão aplicada, tamanho do bico da pistola de spray e quais OCs foram realmente pintadas (vindas do Form173).</w:t>
      </w:r>
    </w:p>
    <w:p w:rsidR="00A12D21" w:rsidRDefault="00A12D21" w:rsidP="00A05FBB">
      <w:pPr>
        <w:spacing w:line="360" w:lineRule="auto"/>
      </w:pPr>
    </w:p>
    <w:p w:rsidR="00A12D21" w:rsidRDefault="00A12D21" w:rsidP="00A05FBB">
      <w:pPr>
        <w:spacing w:line="360" w:lineRule="auto"/>
      </w:pPr>
    </w:p>
    <w:p w:rsidR="000539DE" w:rsidRDefault="00A12D21" w:rsidP="000539DE">
      <w:pPr>
        <w:pStyle w:val="Ttulo2"/>
        <w:numPr>
          <w:ilvl w:val="0"/>
          <w:numId w:val="1"/>
        </w:numPr>
      </w:pPr>
      <w:r>
        <w:t>Descrição dos formulários a serem digitalizados</w:t>
      </w:r>
    </w:p>
    <w:p w:rsidR="00A12D21" w:rsidRPr="000539DE" w:rsidRDefault="000539DE" w:rsidP="000539DE">
      <w:pPr>
        <w:pStyle w:val="Ttulo3"/>
      </w:pPr>
      <w:r w:rsidRPr="000539DE">
        <w:t xml:space="preserve">4.1.   </w:t>
      </w:r>
      <w:r w:rsidR="00A12D21" w:rsidRPr="000539DE">
        <w:t>Formulário 173 - Solicitação de Preparação de Tinta</w:t>
      </w:r>
    </w:p>
    <w:p w:rsidR="00F24BB9" w:rsidRPr="005C1CBF" w:rsidRDefault="004D75A2" w:rsidP="004D75A2">
      <w:pPr>
        <w:spacing w:line="360" w:lineRule="auto"/>
      </w:pPr>
      <w:r w:rsidRPr="004D75A2">
        <w:t xml:space="preserve">Este formulário é utilizado para registrar informações sobre a preparação de mesclas de tinta. Os campos contidos no formulário incluem: Solicitante - código do responsável pelo pedido de tinta; Número do formulário - numeração diária das solicitações, seguindo uma ordem crescente (começando em 1); Código do pintor; Código da tinta a ser preparada; Quantidade a ser preparada (em ml ou g); </w:t>
      </w:r>
    </w:p>
    <w:p w:rsidR="00F24BB9" w:rsidRPr="00F24BB9" w:rsidRDefault="00F24BB9" w:rsidP="00F24BB9">
      <w:pPr>
        <w:pStyle w:val="Legenda"/>
        <w:keepNext/>
        <w:jc w:val="center"/>
        <w:rPr>
          <w:i w:val="0"/>
          <w:color w:val="auto"/>
        </w:rPr>
      </w:pPr>
      <w:r w:rsidRPr="00F24BB9">
        <w:rPr>
          <w:i w:val="0"/>
          <w:color w:val="auto"/>
        </w:rPr>
        <w:t xml:space="preserve">Figura </w:t>
      </w:r>
      <w:r w:rsidRPr="00F24BB9">
        <w:rPr>
          <w:i w:val="0"/>
          <w:color w:val="auto"/>
        </w:rPr>
        <w:fldChar w:fldCharType="begin"/>
      </w:r>
      <w:r w:rsidRPr="00F24BB9">
        <w:rPr>
          <w:i w:val="0"/>
          <w:color w:val="auto"/>
        </w:rPr>
        <w:instrText xml:space="preserve"> SEQ Figura \* ARABIC </w:instrText>
      </w:r>
      <w:r w:rsidRPr="00F24BB9">
        <w:rPr>
          <w:i w:val="0"/>
          <w:color w:val="auto"/>
        </w:rPr>
        <w:fldChar w:fldCharType="separate"/>
      </w:r>
      <w:r w:rsidR="004A088A">
        <w:rPr>
          <w:i w:val="0"/>
          <w:noProof/>
          <w:color w:val="auto"/>
        </w:rPr>
        <w:t>1</w:t>
      </w:r>
      <w:r w:rsidRPr="00F24BB9">
        <w:rPr>
          <w:i w:val="0"/>
          <w:color w:val="auto"/>
        </w:rPr>
        <w:fldChar w:fldCharType="end"/>
      </w:r>
      <w:r w:rsidRPr="00F24BB9">
        <w:rPr>
          <w:i w:val="0"/>
          <w:color w:val="auto"/>
        </w:rPr>
        <w:t xml:space="preserve"> - Modelo da folha impressa do Formulário 173</w:t>
      </w:r>
    </w:p>
    <w:p w:rsidR="000539DE" w:rsidRDefault="00F24BB9" w:rsidP="000539DE">
      <w:pPr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08688218" wp14:editId="0488542A">
            <wp:extent cx="4551589" cy="1627754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629" cy="16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DE" w:rsidRDefault="000539DE" w:rsidP="000539DE">
      <w:pPr>
        <w:spacing w:line="360" w:lineRule="auto"/>
      </w:pPr>
    </w:p>
    <w:p w:rsidR="004D75A2" w:rsidRDefault="000539DE" w:rsidP="009573BD">
      <w:pPr>
        <w:pStyle w:val="Ttulo3"/>
      </w:pPr>
      <w:r>
        <w:t>4.2.</w:t>
      </w:r>
      <w:r>
        <w:t xml:space="preserve">   </w:t>
      </w:r>
      <w:r w:rsidR="004D75A2" w:rsidRPr="00A12D21">
        <w:t xml:space="preserve">Formulário </w:t>
      </w:r>
      <w:r w:rsidR="004D75A2">
        <w:t>40</w:t>
      </w:r>
      <w:r w:rsidR="004D75A2" w:rsidRPr="00A12D21">
        <w:t xml:space="preserve"> - Preparação de Tinta</w:t>
      </w:r>
    </w:p>
    <w:p w:rsidR="00F24BB9" w:rsidRDefault="00F24BB9" w:rsidP="009573BD">
      <w:pPr>
        <w:spacing w:line="360" w:lineRule="auto"/>
      </w:pPr>
      <w:r w:rsidRPr="00F24BB9">
        <w:t xml:space="preserve">Para cada solicitação de tinta recebida através do Formulário 173, é necessário preencher o Formulário 40. </w:t>
      </w:r>
    </w:p>
    <w:p w:rsidR="004D75A2" w:rsidRDefault="00F24BB9" w:rsidP="009573BD">
      <w:pPr>
        <w:spacing w:line="360" w:lineRule="auto"/>
      </w:pPr>
      <w:r w:rsidRPr="00F24BB9">
        <w:t xml:space="preserve">Atualmente, o Formulário 40 é impresso em uma folha A3 no formato de tabela, com as seguintes colunas: Número sequencial da Mescla de tinta (reiniciado anualmente); Data de preparação da mescla; Temperatura e umidade da sala; Código e lote das matérias-primas (tintas); Validade das matérias-primas; Início e término da agitação das tintas; Início e término da mistura dos componentes (base e catalisador); Início e término da mistura dos diluentes (se necessário); Início e término do tempo de indução (se necessário); Viscosidade em segundos; Proporção de diluição utilizada (conforme parâmetros de preparação de tinta); Início e término </w:t>
      </w:r>
      <w:r w:rsidRPr="00F24BB9">
        <w:lastRenderedPageBreak/>
        <w:t>da mistura para adequação da viscosidade; Validade da mescla preparada (horário do dia); Código do operador responsável pela preparação; Campo de aprovação indicando se a mescla foi aprovada ou não.</w:t>
      </w:r>
    </w:p>
    <w:p w:rsidR="00F24BB9" w:rsidRDefault="00F24BB9" w:rsidP="009573BD">
      <w:pPr>
        <w:spacing w:line="360" w:lineRule="auto"/>
      </w:pPr>
      <w:r>
        <w:t>Este formulário é de extrema importância para registrar e documentar</w:t>
      </w:r>
      <w:r w:rsidR="000539DE">
        <w:t xml:space="preserve"> as informações de preparo das mesclas, demonstrando que as mesmas atenderam os requisitos de projeto.</w:t>
      </w:r>
    </w:p>
    <w:p w:rsidR="00F24BB9" w:rsidRPr="00F24BB9" w:rsidRDefault="00F24BB9" w:rsidP="00F24BB9">
      <w:pPr>
        <w:pStyle w:val="Legenda"/>
        <w:keepNext/>
        <w:jc w:val="center"/>
        <w:rPr>
          <w:i w:val="0"/>
          <w:color w:val="auto"/>
        </w:rPr>
      </w:pPr>
      <w:r w:rsidRPr="00F24BB9">
        <w:rPr>
          <w:i w:val="0"/>
          <w:color w:val="auto"/>
        </w:rPr>
        <w:t xml:space="preserve">Figura </w:t>
      </w:r>
      <w:r w:rsidRPr="00F24BB9">
        <w:rPr>
          <w:i w:val="0"/>
          <w:color w:val="auto"/>
        </w:rPr>
        <w:fldChar w:fldCharType="begin"/>
      </w:r>
      <w:r w:rsidRPr="00F24BB9">
        <w:rPr>
          <w:i w:val="0"/>
          <w:color w:val="auto"/>
        </w:rPr>
        <w:instrText xml:space="preserve"> SEQ Figura \* ARABIC </w:instrText>
      </w:r>
      <w:r w:rsidRPr="00F24BB9">
        <w:rPr>
          <w:i w:val="0"/>
          <w:color w:val="auto"/>
        </w:rPr>
        <w:fldChar w:fldCharType="separate"/>
      </w:r>
      <w:r w:rsidR="004A088A">
        <w:rPr>
          <w:i w:val="0"/>
          <w:noProof/>
          <w:color w:val="auto"/>
        </w:rPr>
        <w:t>2</w:t>
      </w:r>
      <w:r w:rsidRPr="00F24BB9">
        <w:rPr>
          <w:i w:val="0"/>
          <w:color w:val="auto"/>
        </w:rPr>
        <w:fldChar w:fldCharType="end"/>
      </w:r>
      <w:r w:rsidRPr="00F24BB9">
        <w:rPr>
          <w:i w:val="0"/>
          <w:color w:val="auto"/>
        </w:rPr>
        <w:t xml:space="preserve"> - Modelo do Formulário 40</w:t>
      </w:r>
    </w:p>
    <w:p w:rsidR="00F24BB9" w:rsidRDefault="00F24BB9" w:rsidP="004D75A2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2F4CCF94" wp14:editId="5631298F">
            <wp:extent cx="5760085" cy="10534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DE" w:rsidRDefault="000539DE" w:rsidP="009573BD">
      <w:pPr>
        <w:spacing w:line="360" w:lineRule="auto"/>
      </w:pPr>
    </w:p>
    <w:p w:rsidR="000539DE" w:rsidRDefault="000539DE" w:rsidP="009573BD">
      <w:pPr>
        <w:pStyle w:val="Ttulo3"/>
      </w:pPr>
      <w:r>
        <w:t>4.</w:t>
      </w:r>
      <w:r>
        <w:t>3</w:t>
      </w:r>
      <w:r>
        <w:t xml:space="preserve">.   </w:t>
      </w:r>
      <w:r w:rsidRPr="00A12D21">
        <w:t xml:space="preserve">Formulário </w:t>
      </w:r>
      <w:r>
        <w:t>161</w:t>
      </w:r>
      <w:r w:rsidRPr="00A12D21">
        <w:t xml:space="preserve"> </w:t>
      </w:r>
      <w:r>
        <w:t>–</w:t>
      </w:r>
      <w:r w:rsidRPr="00A12D21">
        <w:t xml:space="preserve"> </w:t>
      </w:r>
      <w:r>
        <w:t>Controle de Parâmetros de Aplicação de Tinta/Primer</w:t>
      </w:r>
    </w:p>
    <w:p w:rsidR="004A088A" w:rsidRDefault="008819DA" w:rsidP="009573BD">
      <w:pPr>
        <w:spacing w:line="360" w:lineRule="auto"/>
      </w:pPr>
      <w:r w:rsidRPr="008819DA">
        <w:t xml:space="preserve">O Formulário 161 é preenchido pelo pintor e tem como base as informações da mescla preparada (form. 40), as condições do ambiente de pintura, as </w:t>
      </w:r>
      <w:r>
        <w:t>e</w:t>
      </w:r>
      <w:r w:rsidRPr="008819DA">
        <w:t>specificações do equipamento de pintura e as ordens de compra (OCs) que serão afetadas por esse processo.</w:t>
      </w:r>
    </w:p>
    <w:p w:rsidR="008819DA" w:rsidRPr="008819DA" w:rsidRDefault="008819DA" w:rsidP="008819DA">
      <w:pPr>
        <w:pStyle w:val="Legenda"/>
        <w:keepNext/>
        <w:jc w:val="center"/>
        <w:rPr>
          <w:i w:val="0"/>
          <w:color w:val="auto"/>
        </w:rPr>
      </w:pPr>
      <w:r w:rsidRPr="008819DA">
        <w:rPr>
          <w:i w:val="0"/>
          <w:color w:val="auto"/>
        </w:rPr>
        <w:t xml:space="preserve">Figura </w:t>
      </w:r>
      <w:r w:rsidRPr="008819DA">
        <w:rPr>
          <w:i w:val="0"/>
          <w:color w:val="auto"/>
        </w:rPr>
        <w:fldChar w:fldCharType="begin"/>
      </w:r>
      <w:r w:rsidRPr="008819DA">
        <w:rPr>
          <w:i w:val="0"/>
          <w:color w:val="auto"/>
        </w:rPr>
        <w:instrText xml:space="preserve"> SEQ Figura \* ARABIC </w:instrText>
      </w:r>
      <w:r w:rsidRPr="008819DA">
        <w:rPr>
          <w:i w:val="0"/>
          <w:color w:val="auto"/>
        </w:rPr>
        <w:fldChar w:fldCharType="separate"/>
      </w:r>
      <w:r w:rsidR="004A088A">
        <w:rPr>
          <w:i w:val="0"/>
          <w:noProof/>
          <w:color w:val="auto"/>
        </w:rPr>
        <w:t>3</w:t>
      </w:r>
      <w:r w:rsidRPr="008819DA">
        <w:rPr>
          <w:i w:val="0"/>
          <w:color w:val="auto"/>
        </w:rPr>
        <w:fldChar w:fldCharType="end"/>
      </w:r>
      <w:r w:rsidRPr="008819DA">
        <w:rPr>
          <w:i w:val="0"/>
          <w:color w:val="auto"/>
        </w:rPr>
        <w:t xml:space="preserve"> - Modelo do Formulário 161</w:t>
      </w:r>
    </w:p>
    <w:p w:rsidR="008819DA" w:rsidRDefault="004A088A" w:rsidP="008819DA">
      <w:pPr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7A7BE3F9" wp14:editId="7DE5C46F">
            <wp:extent cx="3383075" cy="4880343"/>
            <wp:effectExtent l="0" t="5715" r="254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50954" cy="497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BD" w:rsidRPr="009573BD" w:rsidRDefault="009573BD" w:rsidP="009573BD">
      <w:pPr>
        <w:pStyle w:val="Ttulo2"/>
        <w:numPr>
          <w:ilvl w:val="0"/>
          <w:numId w:val="1"/>
        </w:numPr>
      </w:pPr>
      <w:r>
        <w:lastRenderedPageBreak/>
        <w:t>Anatomia dos Formulários Digitais</w:t>
      </w:r>
    </w:p>
    <w:p w:rsidR="009573BD" w:rsidRDefault="009573BD" w:rsidP="009573BD">
      <w:pPr>
        <w:spacing w:line="360" w:lineRule="auto"/>
      </w:pPr>
      <w:r w:rsidRPr="009573BD">
        <w:t>Através dos formulários digitais, é possível automatizar diversas rotinas, tornando-as mais ágeis e eficientes. Além disso, a utilização de formulários digitais também oferece uma curva de aprendizado menor para novos usuários, já que a interface é mais intuitiva e amigável. Neste tópico, vamos explorar a anatomia dos formulários digitais e como eles podem ser utilizados para otimizar processos empresariais.</w:t>
      </w:r>
    </w:p>
    <w:p w:rsidR="007F5C62" w:rsidRDefault="007F5C62" w:rsidP="009573BD">
      <w:pPr>
        <w:spacing w:line="360" w:lineRule="auto"/>
      </w:pPr>
      <w:r>
        <w:t>Há de se destacar que, de forma a substituir o carimbo de cada operador, será necessário realizar o</w:t>
      </w:r>
      <w:r w:rsidRPr="007F5C62">
        <w:rPr>
          <w:i/>
        </w:rPr>
        <w:t xml:space="preserve"> login</w:t>
      </w:r>
      <w:r>
        <w:t xml:space="preserve"> antes de acessar cada formulário.</w:t>
      </w:r>
    </w:p>
    <w:p w:rsidR="004A088A" w:rsidRDefault="004A088A" w:rsidP="009573BD">
      <w:pPr>
        <w:spacing w:line="360" w:lineRule="auto"/>
      </w:pPr>
    </w:p>
    <w:p w:rsidR="009573BD" w:rsidRDefault="005C1CBF" w:rsidP="009573BD">
      <w:pPr>
        <w:pStyle w:val="Ttulo3"/>
        <w:numPr>
          <w:ilvl w:val="1"/>
          <w:numId w:val="1"/>
        </w:numPr>
      </w:pPr>
      <w:r>
        <w:t>Anatomia do f</w:t>
      </w:r>
      <w:r w:rsidR="009573BD">
        <w:t>ormulário 173 digital</w:t>
      </w:r>
    </w:p>
    <w:p w:rsidR="004A088A" w:rsidRDefault="005C1CBF" w:rsidP="004A088A">
      <w:pPr>
        <w:spacing w:line="360" w:lineRule="auto"/>
      </w:pPr>
      <w:r w:rsidRPr="005C1CBF">
        <w:t xml:space="preserve">O processo de digitalização dos formulários trouxe diversas vantagens, dentre elas a maior agilidade nas rotinas e uma curva de aprendizado menor para novos usuários. Nesse contexto, o formulário 173, utilizado para solicitação de preparação de tinta, também ganhou sua versão digital. Os campos presentes no formulário digital são os mesmos presentes no formulário impresso, como o código do solicitante, o número do formulário, o código do pintor, o código da tinta a ser preparada e a quantidade a ser preparada em ml ou g. Além disso, foi adicionado o campo "Número de Ordens de Compra", </w:t>
      </w:r>
      <w:r w:rsidR="00C339D5">
        <w:t>parte</w:t>
      </w:r>
      <w:r w:rsidRPr="005C1CBF">
        <w:t xml:space="preserve"> que descreve a quantidade de peças por ordem de compra </w:t>
      </w:r>
      <w:r w:rsidR="00C339D5">
        <w:t xml:space="preserve">(peças essas que atendem </w:t>
      </w:r>
      <w:r w:rsidRPr="005C1CBF">
        <w:t>requisitos do projeto</w:t>
      </w:r>
      <w:r w:rsidR="00C339D5">
        <w:t xml:space="preserve"> para serem pintadas com a mescla preparada).</w:t>
      </w:r>
    </w:p>
    <w:p w:rsidR="00C339D5" w:rsidRPr="004A088A" w:rsidRDefault="005C1CBF" w:rsidP="004A088A">
      <w:pPr>
        <w:spacing w:line="360" w:lineRule="auto"/>
        <w:jc w:val="center"/>
        <w:rPr>
          <w:sz w:val="18"/>
        </w:rPr>
      </w:pPr>
      <w:r w:rsidRPr="004A088A">
        <w:rPr>
          <w:i/>
          <w:sz w:val="18"/>
        </w:rPr>
        <w:t xml:space="preserve">Figura </w:t>
      </w:r>
      <w:r w:rsidRPr="004A088A">
        <w:rPr>
          <w:i/>
          <w:sz w:val="18"/>
        </w:rPr>
        <w:fldChar w:fldCharType="begin"/>
      </w:r>
      <w:r w:rsidRPr="004A088A">
        <w:rPr>
          <w:i/>
          <w:sz w:val="18"/>
        </w:rPr>
        <w:instrText xml:space="preserve"> SEQ Figura \* ARABIC </w:instrText>
      </w:r>
      <w:r w:rsidRPr="004A088A">
        <w:rPr>
          <w:i/>
          <w:sz w:val="18"/>
        </w:rPr>
        <w:fldChar w:fldCharType="separate"/>
      </w:r>
      <w:r w:rsidR="004A088A">
        <w:rPr>
          <w:i/>
          <w:noProof/>
          <w:sz w:val="18"/>
        </w:rPr>
        <w:t>4</w:t>
      </w:r>
      <w:r w:rsidRPr="004A088A">
        <w:rPr>
          <w:i/>
          <w:sz w:val="18"/>
        </w:rPr>
        <w:fldChar w:fldCharType="end"/>
      </w:r>
      <w:r w:rsidRPr="004A088A">
        <w:rPr>
          <w:i/>
          <w:sz w:val="18"/>
        </w:rPr>
        <w:t xml:space="preserve"> - Formulário 173 Digital</w:t>
      </w:r>
    </w:p>
    <w:p w:rsidR="005C1CBF" w:rsidRDefault="00C339D5" w:rsidP="00C339D5">
      <w:pPr>
        <w:jc w:val="center"/>
      </w:pPr>
      <w:r>
        <w:rPr>
          <w:noProof/>
          <w:lang w:eastAsia="pt-BR"/>
        </w:rPr>
        <w:drawing>
          <wp:inline distT="0" distB="0" distL="0" distR="0" wp14:anchorId="3AA378DA" wp14:editId="24BEF4A1">
            <wp:extent cx="3778421" cy="265007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329"/>
                    <a:stretch/>
                  </pic:blipFill>
                  <pic:spPr bwMode="auto">
                    <a:xfrm>
                      <a:off x="0" y="0"/>
                      <a:ext cx="3808188" cy="267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88A" w:rsidRDefault="004A088A" w:rsidP="00C339D5">
      <w:pPr>
        <w:jc w:val="center"/>
      </w:pPr>
    </w:p>
    <w:p w:rsidR="009573BD" w:rsidRDefault="00C339D5" w:rsidP="009573BD">
      <w:pPr>
        <w:pStyle w:val="Ttulo3"/>
        <w:numPr>
          <w:ilvl w:val="1"/>
          <w:numId w:val="1"/>
        </w:numPr>
      </w:pPr>
      <w:r>
        <w:t>Anatomia do f</w:t>
      </w:r>
      <w:r w:rsidR="009573BD">
        <w:t>ormulário 40 digital</w:t>
      </w:r>
    </w:p>
    <w:p w:rsidR="009573BD" w:rsidRDefault="00C339D5" w:rsidP="009573BD">
      <w:r>
        <w:t>Antes de abrir o formulário 40 é aberta uma visualização do formulário 173, contendo as informações da solicitação realizada.</w:t>
      </w:r>
    </w:p>
    <w:p w:rsidR="007F5C62" w:rsidRDefault="007F5C62" w:rsidP="009573BD">
      <w:r>
        <w:t>O formulário 40 digital é semelhante ao impresso, possuindo apenas duas diferenças. Antes o valor da viscosidade</w:t>
      </w:r>
      <w:r w:rsidR="003E70E1">
        <w:t>, o operador deve selecionar qual o copo viscosímetro que será utilizado para mensuração da propriedade. E, por último, não existe mais o campo de “aprovada ou não aprovada” devido a não necessidade do mesmo, caso a mescla não esteja aprovada pelo preparador, o formulário não será enviado. Os demais campos são os mesmos.</w:t>
      </w:r>
    </w:p>
    <w:p w:rsidR="003E70E1" w:rsidRDefault="003E70E1" w:rsidP="009573BD">
      <w:r>
        <w:t>Uma outra sutil diferença está exposta pelo botão “Autorizar”, o qual será ativado em situações de exceção, por exemplo: tintas novas que ainda estão em avaliação devem ter o acompanhamento do setor de Processo; em treinamento de pessoal pode acontecer de os requisitos estarem fora, mas precisar seguir o treinamento.</w:t>
      </w:r>
    </w:p>
    <w:p w:rsidR="003E70E1" w:rsidRDefault="003E70E1" w:rsidP="009573BD"/>
    <w:p w:rsidR="00C339D5" w:rsidRPr="00C339D5" w:rsidRDefault="00C339D5" w:rsidP="00C339D5">
      <w:pPr>
        <w:pStyle w:val="Legenda"/>
        <w:keepNext/>
        <w:jc w:val="center"/>
        <w:rPr>
          <w:i w:val="0"/>
          <w:color w:val="auto"/>
        </w:rPr>
      </w:pPr>
      <w:r w:rsidRPr="00C339D5">
        <w:rPr>
          <w:i w:val="0"/>
          <w:color w:val="auto"/>
        </w:rPr>
        <w:t xml:space="preserve">Figura </w:t>
      </w:r>
      <w:r w:rsidRPr="00C339D5">
        <w:rPr>
          <w:i w:val="0"/>
          <w:color w:val="auto"/>
        </w:rPr>
        <w:fldChar w:fldCharType="begin"/>
      </w:r>
      <w:r w:rsidRPr="00C339D5">
        <w:rPr>
          <w:i w:val="0"/>
          <w:color w:val="auto"/>
        </w:rPr>
        <w:instrText xml:space="preserve"> SEQ Figura \* ARABIC </w:instrText>
      </w:r>
      <w:r w:rsidRPr="00C339D5">
        <w:rPr>
          <w:i w:val="0"/>
          <w:color w:val="auto"/>
        </w:rPr>
        <w:fldChar w:fldCharType="separate"/>
      </w:r>
      <w:r w:rsidR="004A088A">
        <w:rPr>
          <w:i w:val="0"/>
          <w:noProof/>
          <w:color w:val="auto"/>
        </w:rPr>
        <w:t>5</w:t>
      </w:r>
      <w:r w:rsidRPr="00C339D5">
        <w:rPr>
          <w:i w:val="0"/>
          <w:color w:val="auto"/>
        </w:rPr>
        <w:fldChar w:fldCharType="end"/>
      </w:r>
      <w:r w:rsidRPr="00C339D5">
        <w:rPr>
          <w:i w:val="0"/>
          <w:color w:val="auto"/>
        </w:rPr>
        <w:t xml:space="preserve"> - Visualização da Solicitação de Preparação</w:t>
      </w:r>
    </w:p>
    <w:p w:rsidR="00C339D5" w:rsidRDefault="00C339D5" w:rsidP="00C339D5">
      <w:pPr>
        <w:jc w:val="center"/>
      </w:pPr>
      <w:r>
        <w:rPr>
          <w:noProof/>
          <w:lang w:eastAsia="pt-BR"/>
        </w:rPr>
        <w:drawing>
          <wp:inline distT="0" distB="0" distL="0" distR="0" wp14:anchorId="22BF802F" wp14:editId="1ACF2FEF">
            <wp:extent cx="4474982" cy="1690636"/>
            <wp:effectExtent l="0" t="0" r="1905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509" cy="17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BD" w:rsidRDefault="009573BD" w:rsidP="009573BD"/>
    <w:p w:rsidR="007F5C62" w:rsidRPr="007F5C62" w:rsidRDefault="007F5C62" w:rsidP="007F5C62">
      <w:pPr>
        <w:pStyle w:val="Legenda"/>
        <w:keepNext/>
        <w:jc w:val="center"/>
        <w:rPr>
          <w:i w:val="0"/>
          <w:color w:val="auto"/>
        </w:rPr>
      </w:pPr>
      <w:r w:rsidRPr="007F5C62">
        <w:rPr>
          <w:i w:val="0"/>
          <w:color w:val="auto"/>
        </w:rPr>
        <w:t xml:space="preserve">Figura </w:t>
      </w:r>
      <w:r w:rsidRPr="007F5C62">
        <w:rPr>
          <w:i w:val="0"/>
          <w:color w:val="auto"/>
        </w:rPr>
        <w:fldChar w:fldCharType="begin"/>
      </w:r>
      <w:r w:rsidRPr="007F5C62">
        <w:rPr>
          <w:i w:val="0"/>
          <w:color w:val="auto"/>
        </w:rPr>
        <w:instrText xml:space="preserve"> SEQ Figura \* ARABIC </w:instrText>
      </w:r>
      <w:r w:rsidRPr="007F5C62">
        <w:rPr>
          <w:i w:val="0"/>
          <w:color w:val="auto"/>
        </w:rPr>
        <w:fldChar w:fldCharType="separate"/>
      </w:r>
      <w:r w:rsidR="004A088A">
        <w:rPr>
          <w:i w:val="0"/>
          <w:noProof/>
          <w:color w:val="auto"/>
        </w:rPr>
        <w:t>6</w:t>
      </w:r>
      <w:r w:rsidRPr="007F5C62">
        <w:rPr>
          <w:i w:val="0"/>
          <w:color w:val="auto"/>
        </w:rPr>
        <w:fldChar w:fldCharType="end"/>
      </w:r>
      <w:r w:rsidRPr="007F5C62">
        <w:rPr>
          <w:i w:val="0"/>
          <w:color w:val="auto"/>
        </w:rPr>
        <w:t xml:space="preserve"> - Formulário 40 Digital</w:t>
      </w:r>
    </w:p>
    <w:p w:rsidR="007F5C62" w:rsidRDefault="007F5C62" w:rsidP="007F5C62">
      <w:pPr>
        <w:jc w:val="center"/>
      </w:pPr>
      <w:r>
        <w:rPr>
          <w:noProof/>
          <w:lang w:eastAsia="pt-BR"/>
        </w:rPr>
        <w:drawing>
          <wp:inline distT="0" distB="0" distL="0" distR="0" wp14:anchorId="4D9932A5" wp14:editId="6E3484C8">
            <wp:extent cx="5760085" cy="10229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62" w:rsidRDefault="007F5C62" w:rsidP="009573BD"/>
    <w:p w:rsidR="009573BD" w:rsidRDefault="00CF25EA" w:rsidP="009573BD">
      <w:pPr>
        <w:pStyle w:val="Ttulo3"/>
        <w:numPr>
          <w:ilvl w:val="1"/>
          <w:numId w:val="1"/>
        </w:numPr>
      </w:pPr>
      <w:r>
        <w:t xml:space="preserve">Anatomia </w:t>
      </w:r>
      <w:r w:rsidR="009573BD">
        <w:t>Formulário 161 digital</w:t>
      </w:r>
    </w:p>
    <w:p w:rsidR="00CF25EA" w:rsidRDefault="00CF25EA" w:rsidP="00CF25EA">
      <w:pPr>
        <w:spacing w:line="360" w:lineRule="auto"/>
      </w:pPr>
      <w:r>
        <w:t xml:space="preserve">Ao concluir a preparação de uma mescla e, portanto, um formulário 40, o usuário deve imprimir o formulário 161. Para isso, ele acessa a seção apropriada e clica na mescla desejada, gerando automaticamente um arquivo Excel com o nome </w:t>
      </w:r>
      <w:r>
        <w:lastRenderedPageBreak/>
        <w:t>"Form.161 - Controle de Aplicação de Tinta '{nº da mescla}'.xlsx"</w:t>
      </w:r>
      <w:r>
        <w:t xml:space="preserve"> (onde está {nº da mescla} escreve-se o número da mescla em questão)</w:t>
      </w:r>
      <w:r>
        <w:t>. O arquivo é salvo em uma pasta no servidor NAS e, em seguida, impresso com as informações dos formulários anteriores.</w:t>
      </w:r>
    </w:p>
    <w:p w:rsidR="00CF25EA" w:rsidRPr="00CF25EA" w:rsidRDefault="00CF25EA" w:rsidP="00CF25EA">
      <w:pPr>
        <w:spacing w:line="360" w:lineRule="auto"/>
      </w:pPr>
      <w:r>
        <w:t>A vantagem da digitalização nessa etapa, mesmo que a impressão continue sendo necessária, é que alguns campos do formulário são preenchidos automaticamente (utilizando o próprio Excel com Openpyxl, biblioteca do Python), o que economiza tempo de digitação. Em casos em que havia 20 OCs para o operador digitar, sendo que cada código de OC variava entre 14 e 18 dígitos.</w:t>
      </w:r>
    </w:p>
    <w:sectPr w:rsidR="00CF25EA" w:rsidRPr="00CF25EA" w:rsidSect="009573BD">
      <w:headerReference w:type="default" r:id="rId15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40B" w:rsidRDefault="00BA440B" w:rsidP="004F1607">
      <w:r>
        <w:separator/>
      </w:r>
    </w:p>
  </w:endnote>
  <w:endnote w:type="continuationSeparator" w:id="0">
    <w:p w:rsidR="00BA440B" w:rsidRDefault="00BA440B" w:rsidP="004F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40B" w:rsidRDefault="00BA440B" w:rsidP="004F1607">
      <w:r>
        <w:separator/>
      </w:r>
    </w:p>
  </w:footnote>
  <w:footnote w:type="continuationSeparator" w:id="0">
    <w:p w:rsidR="00BA440B" w:rsidRDefault="00BA440B" w:rsidP="004F16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3BD" w:rsidRDefault="009573B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8433900" wp14:editId="65EE7F54">
          <wp:simplePos x="0" y="0"/>
          <wp:positionH relativeFrom="page">
            <wp:posOffset>249555</wp:posOffset>
          </wp:positionH>
          <wp:positionV relativeFrom="paragraph">
            <wp:posOffset>-71755</wp:posOffset>
          </wp:positionV>
          <wp:extent cx="2001911" cy="332105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1911" cy="332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573BD" w:rsidRDefault="009573B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7B8"/>
    <w:multiLevelType w:val="multilevel"/>
    <w:tmpl w:val="B55E4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E419DD"/>
    <w:multiLevelType w:val="multilevel"/>
    <w:tmpl w:val="B55E4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9803573"/>
    <w:multiLevelType w:val="multilevel"/>
    <w:tmpl w:val="68AE33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ED0ECE"/>
    <w:multiLevelType w:val="multilevel"/>
    <w:tmpl w:val="504CE5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F643C44"/>
    <w:multiLevelType w:val="multilevel"/>
    <w:tmpl w:val="64C2FE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E2"/>
    <w:rsid w:val="000539DE"/>
    <w:rsid w:val="003E70E1"/>
    <w:rsid w:val="004542BF"/>
    <w:rsid w:val="004A088A"/>
    <w:rsid w:val="004D75A2"/>
    <w:rsid w:val="004F1607"/>
    <w:rsid w:val="005C1CBF"/>
    <w:rsid w:val="007F5C62"/>
    <w:rsid w:val="008819DA"/>
    <w:rsid w:val="008827EA"/>
    <w:rsid w:val="009573BD"/>
    <w:rsid w:val="00A00DD0"/>
    <w:rsid w:val="00A05FBB"/>
    <w:rsid w:val="00A12D21"/>
    <w:rsid w:val="00B4149C"/>
    <w:rsid w:val="00BA440B"/>
    <w:rsid w:val="00BE5EE2"/>
    <w:rsid w:val="00C339D5"/>
    <w:rsid w:val="00CF25EA"/>
    <w:rsid w:val="00F2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4B475B-F194-4DEA-9AA1-DE3C5503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607"/>
    <w:rPr>
      <w:rFonts w:ascii="Arial" w:hAnsi="Arial" w:cs="Arial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607"/>
    <w:pPr>
      <w:keepNext/>
      <w:keepLines/>
      <w:spacing w:before="40" w:after="0" w:line="360" w:lineRule="auto"/>
      <w:outlineLvl w:val="1"/>
    </w:pPr>
    <w:rPr>
      <w:rFonts w:eastAsiaTheme="majorEastAsia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539DE"/>
    <w:pPr>
      <w:spacing w:line="360" w:lineRule="auto"/>
      <w:ind w:firstLine="36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1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149C"/>
  </w:style>
  <w:style w:type="paragraph" w:styleId="Rodap">
    <w:name w:val="footer"/>
    <w:basedOn w:val="Normal"/>
    <w:link w:val="RodapChar"/>
    <w:uiPriority w:val="99"/>
    <w:unhideWhenUsed/>
    <w:rsid w:val="00B41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149C"/>
  </w:style>
  <w:style w:type="paragraph" w:styleId="PargrafodaLista">
    <w:name w:val="List Paragraph"/>
    <w:basedOn w:val="Normal"/>
    <w:uiPriority w:val="34"/>
    <w:qFormat/>
    <w:rsid w:val="00B4149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F1607"/>
    <w:rPr>
      <w:rFonts w:ascii="Arial" w:eastAsiaTheme="majorEastAsia" w:hAnsi="Arial" w:cs="Arial"/>
      <w:b/>
      <w:sz w:val="28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F24B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0539DE"/>
    <w:rPr>
      <w:rFonts w:ascii="Arial" w:hAnsi="Arial" w:cs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FC514-CBC2-425A-A163-4A524F786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1656</Words>
  <Characters>8948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eng11</dc:creator>
  <cp:keywords/>
  <dc:description/>
  <cp:lastModifiedBy>eng11</cp:lastModifiedBy>
  <cp:revision>9</cp:revision>
  <cp:lastPrinted>2023-03-20T15:28:00Z</cp:lastPrinted>
  <dcterms:created xsi:type="dcterms:W3CDTF">2023-03-20T11:22:00Z</dcterms:created>
  <dcterms:modified xsi:type="dcterms:W3CDTF">2023-03-20T15:28:00Z</dcterms:modified>
</cp:coreProperties>
</file>