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B4189" w14:textId="77777777" w:rsidR="0035478B" w:rsidRPr="001914A9" w:rsidRDefault="00000000" w:rsidP="001914A9">
      <w:pPr>
        <w:spacing w:after="20" w:line="360" w:lineRule="auto"/>
        <w:jc w:val="center"/>
        <w:rPr>
          <w:sz w:val="24"/>
          <w:szCs w:val="24"/>
        </w:rPr>
      </w:pPr>
      <w:r w:rsidRPr="001914A9">
        <w:rPr>
          <w:b/>
          <w:bCs/>
          <w:color w:val="595959"/>
          <w:spacing w:val="18"/>
          <w:sz w:val="28"/>
          <w:szCs w:val="28"/>
        </w:rPr>
        <w:t>AI-POWERED DATA ANALYSIS REPORT</w:t>
      </w:r>
    </w:p>
    <w:p w14:paraId="13EDF22C" w14:textId="77777777" w:rsidR="0035478B" w:rsidRDefault="00000000" w:rsidP="001914A9">
      <w:pPr>
        <w:spacing w:after="90" w:line="360" w:lineRule="auto"/>
        <w:jc w:val="center"/>
      </w:pPr>
      <w:r>
        <w:rPr>
          <w:b/>
          <w:bCs/>
          <w:color w:val="2E5E4E"/>
          <w:sz w:val="36"/>
          <w:szCs w:val="36"/>
        </w:rPr>
        <w:t>Bridging the Rural Digital Divide: Digital Literacy in Rural India</w:t>
      </w:r>
    </w:p>
    <w:tbl>
      <w:tblPr>
        <w:tblW w:w="10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7"/>
        <w:gridCol w:w="3507"/>
        <w:gridCol w:w="3506"/>
      </w:tblGrid>
      <w:tr w:rsidR="0035478B" w14:paraId="0BDE12F9" w14:textId="77777777" w:rsidTr="0037605D">
        <w:tblPrEx>
          <w:tblCellMar>
            <w:top w:w="0" w:type="dxa"/>
            <w:bottom w:w="0" w:type="dxa"/>
          </w:tblCellMar>
        </w:tblPrEx>
        <w:trPr>
          <w:trHeight w:val="429"/>
        </w:trPr>
        <w:tc>
          <w:tcPr>
            <w:tcW w:w="3507" w:type="dxa"/>
            <w:shd w:val="clear" w:color="auto" w:fill="2E7D5B"/>
            <w:tcMar>
              <w:top w:w="55" w:type="dxa"/>
              <w:left w:w="140" w:type="dxa"/>
              <w:bottom w:w="55" w:type="dxa"/>
              <w:right w:w="100" w:type="dxa"/>
            </w:tcMar>
          </w:tcPr>
          <w:p w14:paraId="2A704DD0" w14:textId="77777777" w:rsidR="0035478B" w:rsidRDefault="00000000">
            <w:r>
              <w:rPr>
                <w:b/>
                <w:bCs/>
                <w:color w:val="D9EFE4"/>
                <w:spacing w:val="6"/>
                <w:sz w:val="13"/>
                <w:szCs w:val="13"/>
              </w:rPr>
              <w:t>PREPARED BY</w:t>
            </w:r>
          </w:p>
          <w:p w14:paraId="3165F782" w14:textId="77777777" w:rsidR="0035478B" w:rsidRDefault="00000000">
            <w:r>
              <w:rPr>
                <w:b/>
                <w:bCs/>
                <w:color w:val="FFFFFF"/>
                <w:sz w:val="19"/>
                <w:szCs w:val="19"/>
              </w:rPr>
              <w:t>Aditya Singh</w:t>
            </w:r>
          </w:p>
        </w:tc>
        <w:tc>
          <w:tcPr>
            <w:tcW w:w="3507" w:type="dxa"/>
            <w:shd w:val="clear" w:color="auto" w:fill="1F6FA6"/>
            <w:tcMar>
              <w:top w:w="55" w:type="dxa"/>
              <w:left w:w="140" w:type="dxa"/>
              <w:bottom w:w="55" w:type="dxa"/>
              <w:right w:w="100" w:type="dxa"/>
            </w:tcMar>
          </w:tcPr>
          <w:p w14:paraId="2FD512FD" w14:textId="77777777" w:rsidR="0035478B" w:rsidRDefault="00000000">
            <w:r>
              <w:rPr>
                <w:b/>
                <w:bCs/>
                <w:color w:val="D6EAF6"/>
                <w:spacing w:val="6"/>
                <w:sz w:val="13"/>
                <w:szCs w:val="13"/>
              </w:rPr>
              <w:t>INTERNSHIP</w:t>
            </w:r>
          </w:p>
          <w:p w14:paraId="1C4648CE" w14:textId="77777777" w:rsidR="0035478B" w:rsidRDefault="00000000">
            <w:r>
              <w:rPr>
                <w:b/>
                <w:bCs/>
                <w:color w:val="FFFFFF"/>
                <w:sz w:val="19"/>
                <w:szCs w:val="19"/>
              </w:rPr>
              <w:t>InAmigos Foundation</w:t>
            </w:r>
          </w:p>
        </w:tc>
        <w:tc>
          <w:tcPr>
            <w:tcW w:w="3506" w:type="dxa"/>
            <w:shd w:val="clear" w:color="auto" w:fill="8E3E7C"/>
            <w:tcMar>
              <w:top w:w="55" w:type="dxa"/>
              <w:left w:w="140" w:type="dxa"/>
              <w:bottom w:w="55" w:type="dxa"/>
              <w:right w:w="100" w:type="dxa"/>
            </w:tcMar>
          </w:tcPr>
          <w:p w14:paraId="4F63D8F5" w14:textId="77777777" w:rsidR="0035478B" w:rsidRDefault="00000000">
            <w:r>
              <w:rPr>
                <w:b/>
                <w:bCs/>
                <w:color w:val="F2E3EF"/>
                <w:spacing w:val="6"/>
                <w:sz w:val="13"/>
                <w:szCs w:val="13"/>
              </w:rPr>
              <w:t>DATE</w:t>
            </w:r>
          </w:p>
          <w:p w14:paraId="44870BD7" w14:textId="77777777" w:rsidR="0035478B" w:rsidRDefault="00000000">
            <w:r>
              <w:rPr>
                <w:b/>
                <w:bCs/>
                <w:color w:val="FFFFFF"/>
                <w:sz w:val="19"/>
                <w:szCs w:val="19"/>
              </w:rPr>
              <w:t>09 Aug 2026</w:t>
            </w:r>
          </w:p>
        </w:tc>
      </w:tr>
    </w:tbl>
    <w:p w14:paraId="618A8218" w14:textId="77777777" w:rsidR="0035478B" w:rsidRDefault="0035478B">
      <w:pPr>
        <w:spacing w:after="60"/>
      </w:pPr>
    </w:p>
    <w:p w14:paraId="19ADAFEF" w14:textId="77777777" w:rsidR="0035478B" w:rsidRDefault="00000000">
      <w:pPr>
        <w:pStyle w:val="Heading1"/>
        <w:pBdr>
          <w:bottom w:val="single" w:sz="6" w:space="3" w:color="2E5E4E"/>
        </w:pBdr>
        <w:spacing w:before="260" w:after="130"/>
      </w:pPr>
      <w:r>
        <w:rPr>
          <w:b/>
          <w:bCs/>
          <w:color w:val="2E5E4E"/>
          <w:sz w:val="26"/>
          <w:szCs w:val="26"/>
        </w:rPr>
        <w:t>Executive Summary</w:t>
      </w:r>
    </w:p>
    <w:p w14:paraId="374315CD" w14:textId="77777777" w:rsidR="0035478B" w:rsidRDefault="00000000">
      <w:pPr>
        <w:pStyle w:val="ListParagraph"/>
        <w:numPr>
          <w:ilvl w:val="0"/>
          <w:numId w:val="2"/>
        </w:numPr>
        <w:spacing w:after="70" w:line="275" w:lineRule="auto"/>
      </w:pPr>
      <w:r>
        <w:rPr>
          <w:color w:val="222222"/>
        </w:rPr>
        <w:t>Rural smartphone ownership jumped from 36% (2018) to 84% (2024) — but only 57% of digitally-skilled teens use it to study, versus 76% for social media.</w:t>
      </w:r>
    </w:p>
    <w:p w14:paraId="23A8393C" w14:textId="77777777" w:rsidR="0035478B" w:rsidRDefault="00000000">
      <w:pPr>
        <w:pStyle w:val="ListParagraph"/>
        <w:numPr>
          <w:ilvl w:val="0"/>
          <w:numId w:val="2"/>
        </w:numPr>
        <w:spacing w:after="70" w:line="275" w:lineRule="auto"/>
      </w:pPr>
      <w:r>
        <w:rPr>
          <w:color w:val="222222"/>
        </w:rPr>
        <w:t>A consistent gender gap runs through ownership and skills, except in states with targeted programs (Kerala, Karnataka) — proof the gap is fixable.</w:t>
      </w:r>
    </w:p>
    <w:p w14:paraId="07A86B85" w14:textId="77777777" w:rsidR="0035478B" w:rsidRDefault="00000000">
      <w:pPr>
        <w:pStyle w:val="ListParagraph"/>
        <w:numPr>
          <w:ilvl w:val="0"/>
          <w:numId w:val="2"/>
        </w:numPr>
        <w:spacing w:after="70" w:line="275" w:lineRule="auto"/>
      </w:pPr>
      <w:r>
        <w:rPr>
          <w:color w:val="222222"/>
        </w:rPr>
        <w:t>India's rural internet access (24%) trails Bangladesh (42%) and is on par with Kenya (25%) — a shared developing-world challenge, not an isolated one.</w:t>
      </w:r>
    </w:p>
    <w:p w14:paraId="6331940C" w14:textId="77777777" w:rsidR="0035478B" w:rsidRDefault="00000000">
      <w:pPr>
        <w:pStyle w:val="ListParagraph"/>
        <w:numPr>
          <w:ilvl w:val="0"/>
          <w:numId w:val="2"/>
        </w:numPr>
        <w:spacing w:after="70" w:line="275" w:lineRule="auto"/>
      </w:pPr>
      <w:r>
        <w:rPr>
          <w:color w:val="222222"/>
        </w:rPr>
        <w:t>States with higher educational phone use (e.g. Kerala) also show stronger learning outcomes — suggestive, not proof of causation.</w:t>
      </w:r>
    </w:p>
    <w:p w14:paraId="00097C2F" w14:textId="77777777" w:rsidR="0035478B" w:rsidRDefault="00000000">
      <w:pPr>
        <w:pStyle w:val="ListParagraph"/>
        <w:numPr>
          <w:ilvl w:val="0"/>
          <w:numId w:val="2"/>
        </w:numPr>
        <w:spacing w:after="70" w:line="275" w:lineRule="auto"/>
      </w:pPr>
      <w:r>
        <w:rPr>
          <w:color w:val="222222"/>
        </w:rPr>
        <w:t>The clearest lever: sustained, community-based digital skills training — not device distribution alone.</w:t>
      </w:r>
    </w:p>
    <w:p w14:paraId="06EDD92A" w14:textId="77777777" w:rsidR="0035478B" w:rsidRDefault="00000000">
      <w:pPr>
        <w:pStyle w:val="Heading1"/>
        <w:pBdr>
          <w:bottom w:val="single" w:sz="6" w:space="3" w:color="2E5E4E"/>
        </w:pBdr>
        <w:spacing w:before="260" w:after="130"/>
      </w:pPr>
      <w:r>
        <w:rPr>
          <w:b/>
          <w:bCs/>
          <w:color w:val="2E5E4E"/>
          <w:sz w:val="26"/>
          <w:szCs w:val="26"/>
        </w:rPr>
        <w:t>Key Statistics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0"/>
        <w:gridCol w:w="2560"/>
        <w:gridCol w:w="2560"/>
        <w:gridCol w:w="2560"/>
      </w:tblGrid>
      <w:tr w:rsidR="0035478B" w14:paraId="34E864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shd w:val="clear" w:color="auto" w:fill="2E7D5B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6DB0DBAD" w14:textId="77777777" w:rsidR="0035478B" w:rsidRDefault="00000000">
            <w:r>
              <w:rPr>
                <w:b/>
                <w:bCs/>
                <w:color w:val="FFFFFF"/>
                <w:spacing w:val="4"/>
                <w:sz w:val="16"/>
                <w:szCs w:val="16"/>
              </w:rPr>
              <w:t>ACCESS &amp; SKILLS</w:t>
            </w:r>
          </w:p>
        </w:tc>
      </w:tr>
      <w:tr w:rsidR="0035478B" w14:paraId="43886F97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3" w:space="0" w:color="2E7D5B"/>
              <w:left w:val="single" w:sz="3" w:space="0" w:color="E9F5EF"/>
              <w:bottom w:val="single" w:sz="3" w:space="0" w:color="E9F5EF"/>
              <w:right w:val="single" w:sz="3" w:space="0" w:color="E9F5EF"/>
            </w:tcBorders>
            <w:shd w:val="clear" w:color="auto" w:fill="E9F5E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2745061" w14:textId="77777777" w:rsidR="0035478B" w:rsidRDefault="00000000">
            <w:pPr>
              <w:spacing w:after="25"/>
            </w:pPr>
            <w:r>
              <w:rPr>
                <w:b/>
                <w:bCs/>
                <w:color w:val="5C5C5C"/>
                <w:spacing w:val="4"/>
                <w:sz w:val="13"/>
                <w:szCs w:val="13"/>
              </w:rPr>
              <w:t>SMARTPHONE AT HOME</w:t>
            </w:r>
          </w:p>
          <w:p w14:paraId="533C7E3E" w14:textId="77777777" w:rsidR="0035478B" w:rsidRDefault="00000000">
            <w:r>
              <w:rPr>
                <w:b/>
                <w:bCs/>
                <w:color w:val="2E7D5B"/>
                <w:sz w:val="26"/>
                <w:szCs w:val="26"/>
              </w:rPr>
              <w:t>84%</w:t>
            </w:r>
          </w:p>
        </w:tc>
        <w:tc>
          <w:tcPr>
            <w:tcW w:w="2560" w:type="dxa"/>
            <w:tcBorders>
              <w:top w:val="single" w:sz="3" w:space="0" w:color="2E7D5B"/>
              <w:left w:val="single" w:sz="3" w:space="0" w:color="E9F5EF"/>
              <w:bottom w:val="single" w:sz="3" w:space="0" w:color="E9F5EF"/>
              <w:right w:val="single" w:sz="3" w:space="0" w:color="E9F5EF"/>
            </w:tcBorders>
            <w:shd w:val="clear" w:color="auto" w:fill="E9F5E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2C3E4AB" w14:textId="77777777" w:rsidR="0035478B" w:rsidRDefault="00000000">
            <w:pPr>
              <w:spacing w:after="25"/>
            </w:pPr>
            <w:r>
              <w:rPr>
                <w:b/>
                <w:bCs/>
                <w:color w:val="5C5C5C"/>
                <w:spacing w:val="4"/>
                <w:sz w:val="13"/>
                <w:szCs w:val="13"/>
              </w:rPr>
              <w:t>CAN USE A COMPUTER</w:t>
            </w:r>
          </w:p>
          <w:p w14:paraId="40284D49" w14:textId="77777777" w:rsidR="0035478B" w:rsidRDefault="00000000">
            <w:r>
              <w:rPr>
                <w:b/>
                <w:bCs/>
                <w:color w:val="2E7D5B"/>
                <w:sz w:val="26"/>
                <w:szCs w:val="26"/>
              </w:rPr>
              <w:t>18%</w:t>
            </w:r>
          </w:p>
        </w:tc>
        <w:tc>
          <w:tcPr>
            <w:tcW w:w="2560" w:type="dxa"/>
            <w:tcBorders>
              <w:top w:val="single" w:sz="3" w:space="0" w:color="1F6FA6"/>
              <w:left w:val="single" w:sz="3" w:space="0" w:color="E9F3FA"/>
              <w:bottom w:val="single" w:sz="3" w:space="0" w:color="E9F3FA"/>
              <w:right w:val="single" w:sz="3" w:space="0" w:color="E9F3FA"/>
            </w:tcBorders>
            <w:shd w:val="clear" w:color="auto" w:fill="E9F3F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529C933" w14:textId="77777777" w:rsidR="0035478B" w:rsidRDefault="00000000">
            <w:pPr>
              <w:spacing w:after="25"/>
            </w:pPr>
            <w:r>
              <w:rPr>
                <w:b/>
                <w:bCs/>
                <w:color w:val="5C5C5C"/>
                <w:spacing w:val="4"/>
                <w:sz w:val="13"/>
                <w:szCs w:val="13"/>
              </w:rPr>
              <w:t>TEENS WHO CAN USE A PHONE</w:t>
            </w:r>
          </w:p>
          <w:p w14:paraId="0F18A802" w14:textId="77777777" w:rsidR="0035478B" w:rsidRDefault="00000000">
            <w:r>
              <w:rPr>
                <w:b/>
                <w:bCs/>
                <w:color w:val="1F6FA6"/>
                <w:sz w:val="26"/>
                <w:szCs w:val="26"/>
              </w:rPr>
              <w:t>82.2%</w:t>
            </w:r>
          </w:p>
        </w:tc>
        <w:tc>
          <w:tcPr>
            <w:tcW w:w="2560" w:type="dxa"/>
            <w:tcBorders>
              <w:top w:val="single" w:sz="3" w:space="0" w:color="1F6FA6"/>
              <w:left w:val="single" w:sz="3" w:space="0" w:color="E9F3FA"/>
              <w:bottom w:val="single" w:sz="3" w:space="0" w:color="E9F3FA"/>
              <w:right w:val="single" w:sz="3" w:space="0" w:color="E9F3FA"/>
            </w:tcBorders>
            <w:shd w:val="clear" w:color="auto" w:fill="E9F3F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FF21F95" w14:textId="77777777" w:rsidR="0035478B" w:rsidRDefault="00000000">
            <w:pPr>
              <w:spacing w:after="25"/>
            </w:pPr>
            <w:r>
              <w:rPr>
                <w:b/>
                <w:bCs/>
                <w:color w:val="5C5C5C"/>
                <w:spacing w:val="4"/>
                <w:sz w:val="13"/>
                <w:szCs w:val="13"/>
              </w:rPr>
              <w:t>...USED IT TO STUDY LAST WEEK</w:t>
            </w:r>
          </w:p>
          <w:p w14:paraId="46B25C36" w14:textId="77777777" w:rsidR="0035478B" w:rsidRDefault="00000000">
            <w:r>
              <w:rPr>
                <w:b/>
                <w:bCs/>
                <w:color w:val="1F6FA6"/>
                <w:sz w:val="26"/>
                <w:szCs w:val="26"/>
              </w:rPr>
              <w:t>57%</w:t>
            </w:r>
          </w:p>
        </w:tc>
      </w:tr>
      <w:tr w:rsidR="0035478B" w14:paraId="4AC068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shd w:val="clear" w:color="auto" w:fill="8E3E7C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642DC3E1" w14:textId="77777777" w:rsidR="0035478B" w:rsidRDefault="00000000">
            <w:r>
              <w:rPr>
                <w:b/>
                <w:bCs/>
                <w:color w:val="FFFFFF"/>
                <w:spacing w:val="4"/>
                <w:sz w:val="16"/>
                <w:szCs w:val="16"/>
              </w:rPr>
              <w:t>GENDER GAP &amp; RURAL-URBAN DIVIDE</w:t>
            </w:r>
          </w:p>
        </w:tc>
      </w:tr>
      <w:tr w:rsidR="0035478B" w14:paraId="3E16130A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3" w:space="0" w:color="8E3E7C"/>
              <w:left w:val="single" w:sz="3" w:space="0" w:color="F7ECF4"/>
              <w:bottom w:val="single" w:sz="3" w:space="0" w:color="F7ECF4"/>
              <w:right w:val="single" w:sz="3" w:space="0" w:color="F7ECF4"/>
            </w:tcBorders>
            <w:shd w:val="clear" w:color="auto" w:fill="F7ECF4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26D47F4" w14:textId="77777777" w:rsidR="0035478B" w:rsidRDefault="00000000">
            <w:pPr>
              <w:spacing w:after="25"/>
            </w:pPr>
            <w:r>
              <w:rPr>
                <w:b/>
                <w:bCs/>
                <w:color w:val="5C5C5C"/>
                <w:spacing w:val="4"/>
                <w:sz w:val="13"/>
                <w:szCs w:val="13"/>
              </w:rPr>
              <w:t>PHONE OWNERSHIP: BOYS VS GIRLS</w:t>
            </w:r>
          </w:p>
          <w:p w14:paraId="456E4584" w14:textId="77777777" w:rsidR="0035478B" w:rsidRDefault="00000000">
            <w:r>
              <w:rPr>
                <w:b/>
                <w:bCs/>
                <w:color w:val="8E3E7C"/>
                <w:sz w:val="26"/>
                <w:szCs w:val="26"/>
              </w:rPr>
              <w:t>36% vs 27%</w:t>
            </w:r>
          </w:p>
        </w:tc>
        <w:tc>
          <w:tcPr>
            <w:tcW w:w="2560" w:type="dxa"/>
            <w:tcBorders>
              <w:top w:val="single" w:sz="3" w:space="0" w:color="8E3E7C"/>
              <w:left w:val="single" w:sz="3" w:space="0" w:color="F7ECF4"/>
              <w:bottom w:val="single" w:sz="3" w:space="0" w:color="F7ECF4"/>
              <w:right w:val="single" w:sz="3" w:space="0" w:color="F7ECF4"/>
            </w:tcBorders>
            <w:shd w:val="clear" w:color="auto" w:fill="F7ECF4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26DA5AE" w14:textId="77777777" w:rsidR="0035478B" w:rsidRDefault="00000000">
            <w:pPr>
              <w:spacing w:after="25"/>
            </w:pPr>
            <w:r>
              <w:rPr>
                <w:b/>
                <w:bCs/>
                <w:color w:val="5C5C5C"/>
                <w:spacing w:val="4"/>
                <w:sz w:val="13"/>
                <w:szCs w:val="13"/>
              </w:rPr>
              <w:t>TASK SKILL: BOYS VS GIRLS</w:t>
            </w:r>
          </w:p>
          <w:p w14:paraId="3379DE0D" w14:textId="77777777" w:rsidR="0035478B" w:rsidRDefault="00000000">
            <w:r>
              <w:rPr>
                <w:b/>
                <w:bCs/>
                <w:color w:val="8E3E7C"/>
                <w:sz w:val="26"/>
                <w:szCs w:val="26"/>
              </w:rPr>
              <w:t>82% vs 72%</w:t>
            </w:r>
          </w:p>
        </w:tc>
        <w:tc>
          <w:tcPr>
            <w:tcW w:w="2560" w:type="dxa"/>
            <w:tcBorders>
              <w:top w:val="single" w:sz="3" w:space="0" w:color="C9711E"/>
              <w:left w:val="single" w:sz="3" w:space="0" w:color="FCF0E3"/>
              <w:bottom w:val="single" w:sz="3" w:space="0" w:color="FCF0E3"/>
              <w:right w:val="single" w:sz="3" w:space="0" w:color="FCF0E3"/>
            </w:tcBorders>
            <w:shd w:val="clear" w:color="auto" w:fill="FCF0E3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5486A64" w14:textId="77777777" w:rsidR="0035478B" w:rsidRDefault="00000000">
            <w:pPr>
              <w:spacing w:after="25"/>
            </w:pPr>
            <w:r>
              <w:rPr>
                <w:b/>
                <w:bCs/>
                <w:color w:val="5C5C5C"/>
                <w:spacing w:val="4"/>
                <w:sz w:val="13"/>
                <w:szCs w:val="13"/>
              </w:rPr>
              <w:t>INTERNET ACCESS: RURAL VS URBAN</w:t>
            </w:r>
          </w:p>
          <w:p w14:paraId="26267E15" w14:textId="77777777" w:rsidR="0035478B" w:rsidRDefault="00000000">
            <w:r>
              <w:rPr>
                <w:b/>
                <w:bCs/>
                <w:color w:val="C9711E"/>
                <w:sz w:val="26"/>
                <w:szCs w:val="26"/>
              </w:rPr>
              <w:t>24% vs 66%</w:t>
            </w:r>
          </w:p>
        </w:tc>
        <w:tc>
          <w:tcPr>
            <w:tcW w:w="2560" w:type="dxa"/>
            <w:tcBorders>
              <w:top w:val="single" w:sz="3" w:space="0" w:color="C9711E"/>
              <w:left w:val="single" w:sz="3" w:space="0" w:color="FCF0E3"/>
              <w:bottom w:val="single" w:sz="3" w:space="0" w:color="FCF0E3"/>
              <w:right w:val="single" w:sz="3" w:space="0" w:color="FCF0E3"/>
            </w:tcBorders>
            <w:shd w:val="clear" w:color="auto" w:fill="FCF0E3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DBFB9DB" w14:textId="77777777" w:rsidR="0035478B" w:rsidRDefault="00000000">
            <w:pPr>
              <w:spacing w:after="25"/>
            </w:pPr>
            <w:r>
              <w:rPr>
                <w:b/>
                <w:bCs/>
                <w:color w:val="5C5C5C"/>
                <w:spacing w:val="4"/>
                <w:sz w:val="13"/>
                <w:szCs w:val="13"/>
              </w:rPr>
              <w:t>COMPUTER LITERACY: RURAL VS URBAN</w:t>
            </w:r>
          </w:p>
          <w:p w14:paraId="2F49D250" w14:textId="77777777" w:rsidR="0035478B" w:rsidRDefault="00000000">
            <w:r>
              <w:rPr>
                <w:b/>
                <w:bCs/>
                <w:color w:val="C9711E"/>
                <w:sz w:val="26"/>
                <w:szCs w:val="26"/>
              </w:rPr>
              <w:t>18% vs 40%</w:t>
            </w:r>
          </w:p>
        </w:tc>
      </w:tr>
    </w:tbl>
    <w:p w14:paraId="6FE54783" w14:textId="77777777" w:rsidR="0035478B" w:rsidRDefault="00000000">
      <w:pPr>
        <w:spacing w:before="40" w:after="40"/>
      </w:pPr>
      <w:r>
        <w:rPr>
          <w:i/>
          <w:iCs/>
          <w:color w:val="595959"/>
          <w:sz w:val="15"/>
          <w:szCs w:val="15"/>
        </w:rPr>
        <w:t>Sources: ASER 2023 &amp; 2024 (Pratham); NSSO 78th Round.</w:t>
      </w:r>
    </w:p>
    <w:p w14:paraId="49F56779" w14:textId="77777777" w:rsidR="0035478B" w:rsidRDefault="00000000">
      <w:pPr>
        <w:pStyle w:val="Heading1"/>
        <w:pBdr>
          <w:bottom w:val="single" w:sz="6" w:space="3" w:color="2E5E4E"/>
        </w:pBdr>
        <w:spacing w:before="260" w:after="130"/>
      </w:pPr>
      <w:r>
        <w:rPr>
          <w:b/>
          <w:bCs/>
          <w:color w:val="2E5E4E"/>
          <w:sz w:val="26"/>
          <w:szCs w:val="26"/>
        </w:rPr>
        <w:t>Trends, Correlation &amp; Global Benchmarking</w:t>
      </w:r>
    </w:p>
    <w:p w14:paraId="668F6299" w14:textId="77777777" w:rsidR="0035478B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03BCC728" wp14:editId="7C30F3A3">
            <wp:extent cx="6858000" cy="1571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67906" w14:textId="77777777" w:rsidR="0035478B" w:rsidRDefault="00000000">
      <w:pPr>
        <w:pStyle w:val="Heading2"/>
        <w:spacing w:before="140" w:after="70"/>
      </w:pPr>
      <w:r>
        <w:rPr>
          <w:b/>
          <w:bCs/>
          <w:color w:val="2E5E4E"/>
          <w:sz w:val="21"/>
          <w:szCs w:val="21"/>
        </w:rPr>
        <w:t>Access has surged, but skills lag behind</w:t>
      </w:r>
    </w:p>
    <w:p w14:paraId="4A1DB52B" w14:textId="77777777" w:rsidR="0035478B" w:rsidRDefault="00000000">
      <w:pPr>
        <w:spacing w:after="130" w:line="288" w:lineRule="auto"/>
      </w:pPr>
      <w:r>
        <w:rPr>
          <w:color w:val="222222"/>
          <w:sz w:val="21"/>
          <w:szCs w:val="21"/>
        </w:rPr>
        <w:t>Rural smartphone ownership has been essentially solved in six years, rising from 36% to 84%. But that access hasn't carried over to computers — only 18% of households have a member who can operate one — so the bottleneck has clearly shifted from hardware to structured skills training.</w:t>
      </w:r>
    </w:p>
    <w:p w14:paraId="70BC123A" w14:textId="77777777" w:rsidR="0035478B" w:rsidRDefault="00000000">
      <w:pPr>
        <w:pStyle w:val="Heading2"/>
        <w:spacing w:before="140" w:after="70"/>
      </w:pPr>
      <w:r>
        <w:rPr>
          <w:b/>
          <w:bCs/>
          <w:color w:val="2E5E4E"/>
          <w:sz w:val="21"/>
          <w:szCs w:val="21"/>
        </w:rPr>
        <w:t>A persistent gender gap — except where programs target it</w:t>
      </w:r>
    </w:p>
    <w:p w14:paraId="7A143294" w14:textId="77777777" w:rsidR="0035478B" w:rsidRDefault="00000000">
      <w:pPr>
        <w:spacing w:after="130" w:line="288" w:lineRule="auto"/>
      </w:pPr>
      <w:r>
        <w:rPr>
          <w:color w:val="222222"/>
          <w:sz w:val="21"/>
          <w:szCs w:val="21"/>
        </w:rPr>
        <w:lastRenderedPageBreak/>
        <w:t>Boys consistently out-own and out-perform girls in both ownership (36% vs. 27%) and hands-on tasks (82% vs. 72%). Notably, this gap disappears in states like Kerala and Karnataka that run gender-responsive digital literacy programs, showing the gap is a design failure, not a fixed outcome.</w:t>
      </w:r>
    </w:p>
    <w:p w14:paraId="73E54D2D" w14:textId="77777777" w:rsidR="0035478B" w:rsidRDefault="00000000">
      <w:pPr>
        <w:pStyle w:val="Heading2"/>
        <w:spacing w:before="140" w:after="70"/>
      </w:pPr>
      <w:r>
        <w:rPr>
          <w:b/>
          <w:bCs/>
          <w:color w:val="2E5E4E"/>
          <w:sz w:val="21"/>
          <w:szCs w:val="21"/>
        </w:rPr>
        <w:t>A suggestive link with learning outcomes</w:t>
      </w:r>
    </w:p>
    <w:p w14:paraId="3ECEA977" w14:textId="77777777" w:rsidR="0035478B" w:rsidRDefault="00000000">
      <w:pPr>
        <w:spacing w:after="130" w:line="288" w:lineRule="auto"/>
      </w:pPr>
      <w:r>
        <w:rPr>
          <w:color w:val="222222"/>
          <w:sz w:val="21"/>
          <w:szCs w:val="21"/>
        </w:rPr>
        <w:t>Kerala's high rate of educational smartphone use (80%+, versus a 57% national average) coincides with some of India's strongest ASER reading scores. This is a correlation worth watching, not proof of causation — state capacity, teacher quality, and other factors likely play a larger role — but it favors programs that actively direct existing device access toward learning.</w:t>
      </w:r>
    </w:p>
    <w:p w14:paraId="19480649" w14:textId="77777777" w:rsidR="0035478B" w:rsidRDefault="00000000">
      <w:pPr>
        <w:pStyle w:val="Heading2"/>
        <w:spacing w:before="140" w:after="70"/>
      </w:pPr>
      <w:r>
        <w:rPr>
          <w:b/>
          <w:bCs/>
          <w:color w:val="2E5E4E"/>
          <w:sz w:val="21"/>
          <w:szCs w:val="21"/>
        </w:rPr>
        <w:t>India in global context</w:t>
      </w:r>
    </w:p>
    <w:p w14:paraId="7B25E001" w14:textId="77777777" w:rsidR="0035478B" w:rsidRDefault="00000000">
      <w:pPr>
        <w:spacing w:after="130" w:line="288" w:lineRule="auto"/>
      </w:pPr>
      <w:r>
        <w:rPr>
          <w:color w:val="222222"/>
          <w:sz w:val="21"/>
          <w:szCs w:val="21"/>
        </w:rPr>
        <w:t>India's rural internet access (24%) trails Bangladesh (42.1%) and sits close to Kenya (25%) and remote Indonesia (26%). Across all four countries, infrastructure investment has consistently outpaced digital-skills investment — India's core challenge is a shared, solvable regional pattern, not an isolated shortfall.</w:t>
      </w:r>
    </w:p>
    <w:p w14:paraId="770F7D1F" w14:textId="77777777" w:rsidR="0035478B" w:rsidRDefault="00000000">
      <w:pPr>
        <w:pStyle w:val="Heading2"/>
        <w:spacing w:before="140" w:after="70"/>
      </w:pPr>
      <w:r>
        <w:rPr>
          <w:b/>
          <w:bCs/>
          <w:color w:val="2E5E4E"/>
          <w:sz w:val="21"/>
          <w:szCs w:val="21"/>
        </w:rPr>
        <w:t>NGOs fill a critical last-mile gap</w:t>
      </w:r>
    </w:p>
    <w:p w14:paraId="28400AB8" w14:textId="77777777" w:rsidR="0035478B" w:rsidRDefault="00000000">
      <w:pPr>
        <w:spacing w:after="130" w:line="288" w:lineRule="auto"/>
      </w:pPr>
      <w:r>
        <w:rPr>
          <w:color w:val="222222"/>
          <w:sz w:val="21"/>
          <w:szCs w:val="21"/>
        </w:rPr>
        <w:t>Organizations such as Pratham, the NIIT Foundation, Bal Raksha Bharat, and the Mukul Madhav Foundation are delivering hands-on, community-based digital training that complements government infrastructure projects like BharatNet and PMGDISHA. Evidence from a multi-year digital literacy program for adolescent girls in Jharkhand shows measurable gains in digital skills and downstream benefits — including greater use of government schemes and improved mobility — when training is sustained and localized rather than one-off.</w:t>
      </w:r>
    </w:p>
    <w:p w14:paraId="3BE80372" w14:textId="77777777" w:rsidR="0035478B" w:rsidRDefault="00000000">
      <w:pPr>
        <w:pStyle w:val="Heading1"/>
        <w:pBdr>
          <w:bottom w:val="single" w:sz="6" w:space="3" w:color="2E5E4E"/>
        </w:pBdr>
        <w:spacing w:before="260" w:after="130"/>
      </w:pPr>
      <w:r>
        <w:rPr>
          <w:b/>
          <w:bCs/>
          <w:color w:val="2E5E4E"/>
          <w:sz w:val="26"/>
          <w:szCs w:val="26"/>
        </w:rPr>
        <w:t>Insights &amp; Conclusion</w:t>
      </w:r>
    </w:p>
    <w:p w14:paraId="4ED8F4A5" w14:textId="77777777" w:rsidR="0035478B" w:rsidRDefault="00000000">
      <w:pPr>
        <w:pStyle w:val="ListParagraph"/>
        <w:numPr>
          <w:ilvl w:val="0"/>
          <w:numId w:val="2"/>
        </w:numPr>
        <w:spacing w:after="70" w:line="275" w:lineRule="auto"/>
      </w:pPr>
      <w:r>
        <w:rPr>
          <w:color w:val="222222"/>
        </w:rPr>
        <w:t>Pair infrastructure with skills training — device access without instruction drives entertainment use, not learning.</w:t>
      </w:r>
    </w:p>
    <w:p w14:paraId="742E3BAD" w14:textId="77777777" w:rsidR="0035478B" w:rsidRDefault="00000000">
      <w:pPr>
        <w:pStyle w:val="ListParagraph"/>
        <w:numPr>
          <w:ilvl w:val="0"/>
          <w:numId w:val="2"/>
        </w:numPr>
        <w:spacing w:after="70" w:line="275" w:lineRule="auto"/>
      </w:pPr>
      <w:r>
        <w:rPr>
          <w:color w:val="222222"/>
        </w:rPr>
        <w:t>Gender-responsive design works, and computer literacy remains a bigger, more overlooked gap than smartphone literacy.</w:t>
      </w:r>
    </w:p>
    <w:p w14:paraId="2CB43E9B" w14:textId="77777777" w:rsidR="0035478B" w:rsidRDefault="00000000">
      <w:pPr>
        <w:pStyle w:val="ListParagraph"/>
        <w:numPr>
          <w:ilvl w:val="0"/>
          <w:numId w:val="2"/>
        </w:numPr>
        <w:spacing w:after="70" w:line="275" w:lineRule="auto"/>
      </w:pPr>
      <w:r>
        <w:rPr>
          <w:color w:val="222222"/>
        </w:rPr>
        <w:t>Trusted, community-based educators (Pratham, NIIT Foundation, Bal Raksha Bharat) convert access into capability better than one-off campaigns.</w:t>
      </w:r>
    </w:p>
    <w:p w14:paraId="19D2835F" w14:textId="77777777" w:rsidR="0035478B" w:rsidRDefault="00000000">
      <w:pPr>
        <w:spacing w:after="130" w:line="288" w:lineRule="auto"/>
      </w:pPr>
      <w:r>
        <w:rPr>
          <w:color w:val="222222"/>
          <w:sz w:val="21"/>
          <w:szCs w:val="21"/>
        </w:rPr>
        <w:t>Rural India has crossed the access threshold; the next challenge is converting it into learning and economic opportunity through sustained, localized digital literacy programs — a challenge shared with, and solvable alongside, peer countries facing the same gap.</w:t>
      </w:r>
    </w:p>
    <w:p w14:paraId="3C069CCB" w14:textId="77777777" w:rsidR="0035478B" w:rsidRDefault="00000000">
      <w:pPr>
        <w:pStyle w:val="Heading1"/>
        <w:pBdr>
          <w:bottom w:val="single" w:sz="6" w:space="3" w:color="2E5E4E"/>
        </w:pBdr>
        <w:spacing w:before="260" w:after="130"/>
      </w:pPr>
      <w:r>
        <w:rPr>
          <w:b/>
          <w:bCs/>
          <w:color w:val="2E5E4E"/>
          <w:sz w:val="26"/>
          <w:szCs w:val="26"/>
        </w:rPr>
        <w:t>Limitations</w:t>
      </w:r>
    </w:p>
    <w:p w14:paraId="64B9E3F2" w14:textId="77777777" w:rsidR="0035478B" w:rsidRDefault="00000000">
      <w:pPr>
        <w:pStyle w:val="ListParagraph"/>
        <w:numPr>
          <w:ilvl w:val="0"/>
          <w:numId w:val="2"/>
        </w:numPr>
        <w:spacing w:after="70" w:line="275" w:lineRule="auto"/>
      </w:pPr>
      <w:r>
        <w:rPr>
          <w:color w:val="222222"/>
        </w:rPr>
        <w:t>ASER digital data is self-reported by households and covers only the 14–16 age group, so it may not generalize to younger children or adults.</w:t>
      </w:r>
    </w:p>
    <w:p w14:paraId="4A6AB0B3" w14:textId="77777777" w:rsidR="0035478B" w:rsidRDefault="00000000">
      <w:pPr>
        <w:pStyle w:val="ListParagraph"/>
        <w:numPr>
          <w:ilvl w:val="0"/>
          <w:numId w:val="2"/>
        </w:numPr>
        <w:spacing w:after="70" w:line="275" w:lineRule="auto"/>
      </w:pPr>
      <w:r>
        <w:rPr>
          <w:color w:val="222222"/>
        </w:rPr>
        <w:t>The Kerala learning-outcome pattern is a correlation drawn from state-level averages, not a controlled study — it cannot isolate the effect of digital use from other factors like teacher quality or funding.</w:t>
      </w:r>
    </w:p>
    <w:p w14:paraId="7A09B18B" w14:textId="77777777" w:rsidR="0035478B" w:rsidRDefault="00000000">
      <w:pPr>
        <w:pStyle w:val="ListParagraph"/>
        <w:numPr>
          <w:ilvl w:val="0"/>
          <w:numId w:val="2"/>
        </w:numPr>
        <w:spacing w:after="70" w:line="275" w:lineRule="auto"/>
      </w:pPr>
      <w:r>
        <w:rPr>
          <w:color w:val="222222"/>
        </w:rPr>
        <w:t>International figures use differing survey years, methodologies, and definitions of "rural," so cross-country comparisons should be read as directional, not exact.</w:t>
      </w:r>
    </w:p>
    <w:p w14:paraId="09B46358" w14:textId="77777777" w:rsidR="00763C96" w:rsidRDefault="00763C96">
      <w:pPr>
        <w:spacing w:before="20"/>
        <w:rPr>
          <w:i/>
          <w:iCs/>
          <w:color w:val="595959"/>
          <w:sz w:val="18"/>
          <w:szCs w:val="18"/>
        </w:rPr>
      </w:pPr>
    </w:p>
    <w:p w14:paraId="60ED1EA0" w14:textId="0A08ABD3" w:rsidR="0035478B" w:rsidRPr="00763C96" w:rsidRDefault="00000000">
      <w:pPr>
        <w:spacing w:before="20"/>
        <w:rPr>
          <w:sz w:val="24"/>
          <w:szCs w:val="24"/>
        </w:rPr>
      </w:pPr>
      <w:r w:rsidRPr="00763C96">
        <w:rPr>
          <w:i/>
          <w:iCs/>
          <w:color w:val="595959"/>
          <w:sz w:val="18"/>
          <w:szCs w:val="18"/>
        </w:rPr>
        <w:t>Sources: ASER 2023–24 (Pratham) • NSSO 78th Round • IDR • PLOS Digital Health (2025) • The Print, Business Standard • CRY, Bal Raksha Bharat, Mukul Madhav Foundation • The Daily Star/DataReportal (Bangladesh) • KICTANet/Internet Society (Kenya) • UNDP/KICSS 2025 (Indonesia).</w:t>
      </w:r>
    </w:p>
    <w:sectPr w:rsidR="0035478B" w:rsidRPr="00763C96">
      <w:pgSz w:w="12240" w:h="15840"/>
      <w:pgMar w:top="820" w:right="1000" w:bottom="820" w:left="10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E252C"/>
    <w:multiLevelType w:val="hybridMultilevel"/>
    <w:tmpl w:val="72D4B17C"/>
    <w:lvl w:ilvl="0" w:tplc="669627A0">
      <w:start w:val="1"/>
      <w:numFmt w:val="bullet"/>
      <w:lvlText w:val="●"/>
      <w:lvlJc w:val="left"/>
      <w:pPr>
        <w:ind w:left="720" w:hanging="360"/>
      </w:pPr>
    </w:lvl>
    <w:lvl w:ilvl="1" w:tplc="8220A1E2">
      <w:start w:val="1"/>
      <w:numFmt w:val="bullet"/>
      <w:lvlText w:val="○"/>
      <w:lvlJc w:val="left"/>
      <w:pPr>
        <w:ind w:left="1440" w:hanging="360"/>
      </w:pPr>
    </w:lvl>
    <w:lvl w:ilvl="2" w:tplc="0ABAD588">
      <w:start w:val="1"/>
      <w:numFmt w:val="bullet"/>
      <w:lvlText w:val="■"/>
      <w:lvlJc w:val="left"/>
      <w:pPr>
        <w:ind w:left="2160" w:hanging="360"/>
      </w:pPr>
    </w:lvl>
    <w:lvl w:ilvl="3" w:tplc="85325744">
      <w:start w:val="1"/>
      <w:numFmt w:val="bullet"/>
      <w:lvlText w:val="●"/>
      <w:lvlJc w:val="left"/>
      <w:pPr>
        <w:ind w:left="2880" w:hanging="360"/>
      </w:pPr>
    </w:lvl>
    <w:lvl w:ilvl="4" w:tplc="2B9A190C">
      <w:start w:val="1"/>
      <w:numFmt w:val="bullet"/>
      <w:lvlText w:val="○"/>
      <w:lvlJc w:val="left"/>
      <w:pPr>
        <w:ind w:left="3600" w:hanging="360"/>
      </w:pPr>
    </w:lvl>
    <w:lvl w:ilvl="5" w:tplc="6A8CFE06">
      <w:start w:val="1"/>
      <w:numFmt w:val="bullet"/>
      <w:lvlText w:val="■"/>
      <w:lvlJc w:val="left"/>
      <w:pPr>
        <w:ind w:left="4320" w:hanging="360"/>
      </w:pPr>
    </w:lvl>
    <w:lvl w:ilvl="6" w:tplc="C900A980">
      <w:start w:val="1"/>
      <w:numFmt w:val="bullet"/>
      <w:lvlText w:val="●"/>
      <w:lvlJc w:val="left"/>
      <w:pPr>
        <w:ind w:left="5040" w:hanging="360"/>
      </w:pPr>
    </w:lvl>
    <w:lvl w:ilvl="7" w:tplc="0C3C9594">
      <w:start w:val="1"/>
      <w:numFmt w:val="bullet"/>
      <w:lvlText w:val="●"/>
      <w:lvlJc w:val="left"/>
      <w:pPr>
        <w:ind w:left="5760" w:hanging="360"/>
      </w:pPr>
    </w:lvl>
    <w:lvl w:ilvl="8" w:tplc="D8F025A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D43558"/>
    <w:multiLevelType w:val="hybridMultilevel"/>
    <w:tmpl w:val="65840002"/>
    <w:lvl w:ilvl="0" w:tplc="B09002F4">
      <w:start w:val="1"/>
      <w:numFmt w:val="bullet"/>
      <w:lvlText w:val="•"/>
      <w:lvlJc w:val="left"/>
      <w:pPr>
        <w:ind w:left="260" w:hanging="160"/>
      </w:pPr>
    </w:lvl>
    <w:lvl w:ilvl="1" w:tplc="94423CEE">
      <w:numFmt w:val="decimal"/>
      <w:lvlText w:val=""/>
      <w:lvlJc w:val="left"/>
    </w:lvl>
    <w:lvl w:ilvl="2" w:tplc="EB4C409C">
      <w:numFmt w:val="decimal"/>
      <w:lvlText w:val=""/>
      <w:lvlJc w:val="left"/>
    </w:lvl>
    <w:lvl w:ilvl="3" w:tplc="108C08EE">
      <w:numFmt w:val="decimal"/>
      <w:lvlText w:val=""/>
      <w:lvlJc w:val="left"/>
    </w:lvl>
    <w:lvl w:ilvl="4" w:tplc="FE1E6F70">
      <w:numFmt w:val="decimal"/>
      <w:lvlText w:val=""/>
      <w:lvlJc w:val="left"/>
    </w:lvl>
    <w:lvl w:ilvl="5" w:tplc="A20058EC">
      <w:numFmt w:val="decimal"/>
      <w:lvlText w:val=""/>
      <w:lvlJc w:val="left"/>
    </w:lvl>
    <w:lvl w:ilvl="6" w:tplc="C00E86EC">
      <w:numFmt w:val="decimal"/>
      <w:lvlText w:val=""/>
      <w:lvlJc w:val="left"/>
    </w:lvl>
    <w:lvl w:ilvl="7" w:tplc="7124E70A">
      <w:numFmt w:val="decimal"/>
      <w:lvlText w:val=""/>
      <w:lvlJc w:val="left"/>
    </w:lvl>
    <w:lvl w:ilvl="8" w:tplc="043E25CE">
      <w:numFmt w:val="decimal"/>
      <w:lvlText w:val=""/>
      <w:lvlJc w:val="left"/>
    </w:lvl>
  </w:abstractNum>
  <w:num w:numId="1" w16cid:durableId="1681588663">
    <w:abstractNumId w:val="0"/>
    <w:lvlOverride w:ilvl="0">
      <w:startOverride w:val="1"/>
    </w:lvlOverride>
  </w:num>
  <w:num w:numId="2" w16cid:durableId="209593156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78B"/>
    <w:rsid w:val="001914A9"/>
    <w:rsid w:val="00284BE1"/>
    <w:rsid w:val="0035478B"/>
    <w:rsid w:val="0037605D"/>
    <w:rsid w:val="00763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f-ZA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ECC0B"/>
  <w15:docId w15:val="{DAEF2067-182B-4273-AC34-84C002FB3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f-ZA" w:eastAsia="af-ZA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713</Words>
  <Characters>4065</Characters>
  <Application>Microsoft Office Word</Application>
  <DocSecurity>0</DocSecurity>
  <Lines>33</Lines>
  <Paragraphs>9</Paragraphs>
  <ScaleCrop>false</ScaleCrop>
  <Company/>
  <LinksUpToDate>false</LinksUpToDate>
  <CharactersWithSpaces>4769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Aditya Singh</cp:lastModifiedBy>
  <cp:revision>4</cp:revision>
  <dcterms:created xsi:type="dcterms:W3CDTF">2026-08-10T09:38:00Z</dcterms:created>
  <dcterms:modified xsi:type="dcterms:W3CDTF">2026-08-10T09:39:00Z</dcterms:modified>
</cp:coreProperties>
</file>