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Anual de la Empresa 2025</w:t>
      </w:r>
    </w:p>
    <w:p>
      <w:r>
        <w:t>Resumen Ejecutivo</w:t>
      </w:r>
    </w:p>
    <w:p>
      <w:r>
        <w:t>Este informe anual integral describe los logros, desafíos y la dirección estratégica de nuestra empresa para el año fiscal 2025. Hemos logrado expandir con éxito nuestra presencia en el mercado, mejorar la eficiencia operativa y mantener un sólido desempeño financiero a pesar de las incertidumbres económicas.</w:t>
      </w:r>
    </w:p>
    <w:p>
      <w:r>
        <w:t>Visión General de la Empresa</w:t>
      </w:r>
    </w:p>
    <w:p>
      <w:r>
        <w:t>Fundada en 2010, nuestra organización ha crecido de ser una pequeña startup a un proveedor líder de soluciones tecnológicas innovadoras. Con más de 500 empleados en tres continentes, servimos a más de 10,000 clientes en todo el mundo.</w:t>
      </w:r>
    </w:p>
    <w:p>
      <w:r>
        <w:t>Principales Logros</w:t>
      </w:r>
    </w:p>
    <w:p>
      <w:r>
        <w:t>Expansión de Mercado: Ingresamos con éxito a tres nuevos mercados internacionales, aumentando nuestros ingresos globales en un 35%. Esta expansión incluyó asociaciones estratégicas con distribuidores locales y soluciones personalizadas para requisitos regionales.</w:t>
      </w:r>
    </w:p>
    <w:p>
      <w:r>
        <w:t>Innovación de Productos: Lanzamos cinco nuevas líneas de productos con capacidades avanzadas de inteligencia artificial. Nuestro producto insignia, SmartAnalytics Pro, ha sido adoptado por empresas de la lista Fortune 500 y ha recibido reconocimiento de la industria por sus avanzadas capacidades de modelado predictivo.</w:t>
      </w:r>
    </w:p>
    <w:p>
      <w:r>
        <w:t>Iniciativas de Sostenibilidad: Logramos la neutralidad de carbono en todas nuestras operaciones seis meses antes de lo previsto. Implementamos soluciones de energía renovable y redujimos los desechos en un 40% mediante programas integrales de reciclaje.</w:t>
      </w:r>
    </w:p>
    <w:p>
      <w:r>
        <w:t>Desempeño Financiero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