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5B184" w14:textId="4A7D8389" w:rsidR="001714FA" w:rsidRDefault="008E1749" w:rsidP="001714FA">
      <w:pPr>
        <w:rPr>
          <w:lang w:val="en-US"/>
        </w:rPr>
      </w:pPr>
      <w:r>
        <w:rPr>
          <w:lang w:val="en-US"/>
        </w:rPr>
        <w:t xml:space="preserve">Response to Reviewers: </w:t>
      </w:r>
      <w:r w:rsidRPr="008E1749">
        <w:rPr>
          <w:lang w:val="en-US"/>
        </w:rPr>
        <w:t>Recreational visits to marine and coastal environments in England: Where, what, who, why, and when?</w:t>
      </w:r>
    </w:p>
    <w:p w14:paraId="4C1E7F2A" w14:textId="77777777" w:rsidR="008E1749" w:rsidRDefault="008E1749" w:rsidP="001714FA">
      <w:pPr>
        <w:rPr>
          <w:lang w:val="en-US"/>
        </w:rPr>
      </w:pPr>
    </w:p>
    <w:p w14:paraId="1B49CC56" w14:textId="77777777" w:rsidR="008E1749" w:rsidRDefault="008E1749" w:rsidP="001714FA">
      <w:pPr>
        <w:rPr>
          <w:lang w:val="en-US"/>
        </w:rPr>
      </w:pPr>
      <w:r>
        <w:rPr>
          <w:lang w:val="en-US"/>
        </w:rPr>
        <w:t>Dear Emma and Tim,</w:t>
      </w:r>
    </w:p>
    <w:p w14:paraId="5C592D9C" w14:textId="77777777" w:rsidR="008E1749" w:rsidRDefault="008E1749" w:rsidP="001714FA">
      <w:pPr>
        <w:rPr>
          <w:lang w:val="en-US"/>
        </w:rPr>
      </w:pPr>
    </w:p>
    <w:p w14:paraId="490152F6" w14:textId="2F4CF3F6" w:rsidR="008E1749" w:rsidRDefault="008E1749" w:rsidP="001714FA">
      <w:pPr>
        <w:rPr>
          <w:lang w:val="en-US"/>
        </w:rPr>
      </w:pPr>
      <w:r>
        <w:rPr>
          <w:lang w:val="en-US"/>
        </w:rPr>
        <w:t>We thank you and the reviewers for careful consideration of this paper and for the insightful comments the</w:t>
      </w:r>
      <w:r w:rsidR="00355CC1">
        <w:rPr>
          <w:lang w:val="en-US"/>
        </w:rPr>
        <w:t xml:space="preserve"> reviewers</w:t>
      </w:r>
      <w:r>
        <w:rPr>
          <w:lang w:val="en-US"/>
        </w:rPr>
        <w:t xml:space="preserve"> made which we believe improve the manuscript greatly. We provide responses to each comment made by the reviewers in italicised blue typeface on the pages below. All co-authors have commented on, read, and approved this revised manuscript.</w:t>
      </w:r>
    </w:p>
    <w:p w14:paraId="3E727503" w14:textId="77777777" w:rsidR="008E1749" w:rsidRDefault="008E1749" w:rsidP="001714FA">
      <w:pPr>
        <w:rPr>
          <w:lang w:val="en-US"/>
        </w:rPr>
      </w:pPr>
    </w:p>
    <w:p w14:paraId="4894458B" w14:textId="65AD2A97" w:rsidR="008E1749" w:rsidRDefault="008E1749" w:rsidP="001714FA">
      <w:pPr>
        <w:rPr>
          <w:lang w:val="en-US"/>
        </w:rPr>
      </w:pPr>
      <w:r>
        <w:rPr>
          <w:lang w:val="en-US"/>
        </w:rPr>
        <w:t>We look forward to your response to this resubmission in due course.</w:t>
      </w:r>
    </w:p>
    <w:p w14:paraId="43714D09" w14:textId="77777777" w:rsidR="008E1749" w:rsidRDefault="008E1749" w:rsidP="001714FA">
      <w:pPr>
        <w:rPr>
          <w:lang w:val="en-US"/>
        </w:rPr>
      </w:pPr>
    </w:p>
    <w:p w14:paraId="6CA52ECE" w14:textId="0BDFBF13" w:rsidR="008E1749" w:rsidRDefault="008E1749" w:rsidP="001714FA">
      <w:pPr>
        <w:rPr>
          <w:lang w:val="en-US"/>
        </w:rPr>
      </w:pPr>
      <w:r>
        <w:rPr>
          <w:lang w:val="en-US"/>
        </w:rPr>
        <w:t>Yours sincerely,</w:t>
      </w:r>
    </w:p>
    <w:p w14:paraId="18017B31" w14:textId="77777777" w:rsidR="008E1749" w:rsidRDefault="008E1749" w:rsidP="001714FA">
      <w:pPr>
        <w:rPr>
          <w:lang w:val="en-US"/>
        </w:rPr>
      </w:pPr>
    </w:p>
    <w:p w14:paraId="21B1FF31" w14:textId="3C18F311" w:rsidR="008E1749" w:rsidRDefault="008E1749" w:rsidP="001714FA">
      <w:pPr>
        <w:rPr>
          <w:lang w:val="en-US"/>
        </w:rPr>
      </w:pPr>
      <w:r>
        <w:rPr>
          <w:lang w:val="en-US"/>
        </w:rPr>
        <w:t>Lewis Elliott</w:t>
      </w:r>
    </w:p>
    <w:p w14:paraId="24319950" w14:textId="77777777" w:rsidR="008E1749" w:rsidRDefault="008E1749">
      <w:pPr>
        <w:rPr>
          <w:lang w:val="en-US"/>
        </w:rPr>
      </w:pPr>
      <w:r>
        <w:rPr>
          <w:lang w:val="en-US"/>
        </w:rPr>
        <w:br w:type="page"/>
      </w:r>
    </w:p>
    <w:p w14:paraId="651A46BF" w14:textId="77777777" w:rsidR="008E1749" w:rsidRDefault="008E1749" w:rsidP="001714FA">
      <w:pPr>
        <w:rPr>
          <w:lang w:val="en-US"/>
        </w:rPr>
      </w:pPr>
    </w:p>
    <w:p w14:paraId="4C2BEC8B" w14:textId="77777777" w:rsidR="008E1749" w:rsidRDefault="008E1749" w:rsidP="001714FA">
      <w:pPr>
        <w:rPr>
          <w:lang w:val="en-US"/>
        </w:rPr>
      </w:pPr>
    </w:p>
    <w:p w14:paraId="2587FF47" w14:textId="3C1CDFB6" w:rsidR="003431B5" w:rsidRDefault="003431B5" w:rsidP="003431B5">
      <w:r>
        <w:t xml:space="preserve">Dear </w:t>
      </w:r>
      <w:r w:rsidR="009E6967">
        <w:t xml:space="preserve">Lewis, </w:t>
      </w:r>
    </w:p>
    <w:p w14:paraId="6D5916F7" w14:textId="77777777" w:rsidR="003431B5" w:rsidRDefault="003431B5" w:rsidP="003431B5"/>
    <w:p w14:paraId="0DD2E936" w14:textId="2CE1F86C" w:rsidR="003431B5" w:rsidRDefault="003431B5" w:rsidP="003431B5">
      <w:r>
        <w:t>Many thanks for your submission titled “</w:t>
      </w:r>
      <w:r w:rsidR="009E6967" w:rsidRPr="009E6967">
        <w:rPr>
          <w:i/>
        </w:rPr>
        <w:t>Recreational visits to marine and coastal environments in England: Where, what, who, why, and when?</w:t>
      </w:r>
      <w:r w:rsidRPr="00F14649">
        <w:rPr>
          <w:i/>
        </w:rPr>
        <w:t>”</w:t>
      </w:r>
      <w:r>
        <w:t xml:space="preserve"> to the special issue of Marine Policy. We now have the comments from two reviewers which are</w:t>
      </w:r>
      <w:r w:rsidR="0075310A">
        <w:t xml:space="preserve"> provided</w:t>
      </w:r>
      <w:r>
        <w:t xml:space="preserve"> below.</w:t>
      </w:r>
    </w:p>
    <w:p w14:paraId="6EB3043E" w14:textId="77777777" w:rsidR="004C42D9" w:rsidRDefault="004C42D9" w:rsidP="003431B5"/>
    <w:p w14:paraId="64B6BC53" w14:textId="21CC2658" w:rsidR="003431B5" w:rsidRDefault="00BF1511" w:rsidP="003431B5">
      <w:r>
        <w:t>Both Reviewers 1 and 2 have recommended the paper should be accepted subject to minor corrections; b</w:t>
      </w:r>
      <w:r w:rsidR="004C42D9">
        <w:t>oth editors have also read the paper</w:t>
      </w:r>
      <w:r>
        <w:t>, agree with the comments from the reviewers</w:t>
      </w:r>
      <w:r w:rsidR="004C42D9">
        <w:t xml:space="preserve"> and feel </w:t>
      </w:r>
      <w:r w:rsidR="003431B5">
        <w:t>that this is an interesting and topical paper that will sit well wi</w:t>
      </w:r>
      <w:r w:rsidR="004C42D9">
        <w:t>thin the planned special issue.</w:t>
      </w:r>
    </w:p>
    <w:p w14:paraId="5163BB74" w14:textId="77777777" w:rsidR="003431B5" w:rsidRDefault="003431B5" w:rsidP="003431B5"/>
    <w:p w14:paraId="7A1B4247" w14:textId="5CFC7E8A" w:rsidR="003431B5" w:rsidRDefault="003431B5" w:rsidP="003431B5">
      <w:r>
        <w:t xml:space="preserve">We would like to accept the article subject to minor changes. </w:t>
      </w:r>
      <w:r w:rsidR="00BF1511">
        <w:t>Please consider the comments from</w:t>
      </w:r>
      <w:r>
        <w:t xml:space="preserve"> both reviewers have said and either modify your text appropriately, or, where you chose not to, explain to the editors why you have decided not make alterations in certain sections. </w:t>
      </w:r>
    </w:p>
    <w:p w14:paraId="02CAA8A4" w14:textId="77777777" w:rsidR="003431B5" w:rsidRDefault="003431B5" w:rsidP="003431B5"/>
    <w:p w14:paraId="5CE4D5A6" w14:textId="77777777" w:rsidR="006E2698" w:rsidRDefault="006E2698" w:rsidP="006E2698">
      <w:pPr>
        <w:pStyle w:val="paragraph"/>
        <w:textAlignment w:val="baseline"/>
      </w:pPr>
      <w:r>
        <w:rPr>
          <w:rStyle w:val="normaltextrun1"/>
          <w:rFonts w:ascii="Calibri" w:hAnsi="Calibri"/>
        </w:rPr>
        <w:t xml:space="preserve">Can you ensure that your resubmitted article adheres to the Marine Policy Guide for authors </w:t>
      </w:r>
      <w:hyperlink r:id="rId4" w:tgtFrame="_blank" w:history="1">
        <w:r>
          <w:rPr>
            <w:rStyle w:val="normaltextrun1"/>
            <w:rFonts w:ascii="Calibri" w:hAnsi="Calibri"/>
            <w:color w:val="0563C1"/>
            <w:u w:val="single"/>
          </w:rPr>
          <w:t>https://www.elsevier.com/journals/marine-policy/0308-597x/guide-for-authors</w:t>
        </w:r>
      </w:hyperlink>
      <w:r>
        <w:rPr>
          <w:rStyle w:val="normaltextrun1"/>
          <w:rFonts w:ascii="Calibri" w:hAnsi="Calibri"/>
        </w:rPr>
        <w:t xml:space="preserve"> for instance ensuring that reference styles are correct. </w:t>
      </w:r>
      <w:r>
        <w:rPr>
          <w:rStyle w:val="eop"/>
          <w:rFonts w:ascii="Calibri" w:hAnsi="Calibri"/>
        </w:rPr>
        <w:t> </w:t>
      </w:r>
    </w:p>
    <w:p w14:paraId="51E53345" w14:textId="77777777" w:rsidR="006E2698" w:rsidRDefault="006E2698" w:rsidP="006E2698">
      <w:pPr>
        <w:pStyle w:val="paragraph"/>
        <w:textAlignment w:val="baseline"/>
      </w:pPr>
      <w:r>
        <w:rPr>
          <w:rStyle w:val="eop"/>
          <w:rFonts w:ascii="Calibri" w:hAnsi="Calibri"/>
        </w:rPr>
        <w:t> </w:t>
      </w:r>
    </w:p>
    <w:p w14:paraId="563F8A30" w14:textId="5EA53046" w:rsidR="006E2698" w:rsidRPr="006E2698" w:rsidRDefault="006E2698" w:rsidP="006E2698">
      <w:pPr>
        <w:pStyle w:val="paragraph"/>
        <w:textAlignment w:val="baseline"/>
        <w:rPr>
          <w:rFonts w:ascii="Calibri" w:hAnsi="Calibri"/>
        </w:rPr>
      </w:pPr>
      <w:r>
        <w:rPr>
          <w:rStyle w:val="normaltextrun1"/>
          <w:rFonts w:ascii="Calibri" w:hAnsi="Calibri"/>
          <w:lang w:val="en-US"/>
        </w:rPr>
        <w:t xml:space="preserve">Please confirm if you are happy to submit a revised manuscript by Friday 10th November.  If you would like to submit a revision, we would need to have your revised text by Friday 15th December. </w:t>
      </w:r>
      <w:r>
        <w:rPr>
          <w:rStyle w:val="eop"/>
          <w:rFonts w:ascii="Calibri" w:hAnsi="Calibri"/>
        </w:rPr>
        <w:t> </w:t>
      </w:r>
    </w:p>
    <w:p w14:paraId="4F146E98" w14:textId="77777777" w:rsidR="001714FA" w:rsidRDefault="001714FA" w:rsidP="001714FA">
      <w:pPr>
        <w:rPr>
          <w:b/>
          <w:lang w:val="en-US"/>
        </w:rPr>
      </w:pPr>
    </w:p>
    <w:p w14:paraId="5DE3AD3C" w14:textId="77777777" w:rsidR="001714FA" w:rsidRPr="001714FA" w:rsidRDefault="001714FA" w:rsidP="001714FA">
      <w:pPr>
        <w:rPr>
          <w:b/>
          <w:lang w:val="en-US"/>
        </w:rPr>
      </w:pPr>
      <w:r>
        <w:rPr>
          <w:b/>
          <w:lang w:val="en-US"/>
        </w:rPr>
        <w:t>Reviewer 1</w:t>
      </w:r>
    </w:p>
    <w:p w14:paraId="0279C5D8" w14:textId="77777777" w:rsidR="001714FA" w:rsidRDefault="001714FA" w:rsidP="001714FA">
      <w:pPr>
        <w:rPr>
          <w:lang w:val="en-US"/>
        </w:rPr>
      </w:pPr>
    </w:p>
    <w:p w14:paraId="6B9FF9FE" w14:textId="77777777" w:rsidR="00BF1511" w:rsidRDefault="00BF1511" w:rsidP="00BF1511">
      <w:pPr>
        <w:spacing w:after="240"/>
      </w:pPr>
      <w:r>
        <w:t>Recreational visits to marine and coastal environments in England: Where, what, who, why and when?</w:t>
      </w:r>
    </w:p>
    <w:p w14:paraId="73466CD2" w14:textId="77777777" w:rsidR="00BF1511" w:rsidRDefault="00BF1511" w:rsidP="00BF1511">
      <w:pPr>
        <w:spacing w:after="240"/>
      </w:pPr>
      <w:r>
        <w:t xml:space="preserve">Overall, this paper should be accepted for publication in the special issue.  It presents a topical and much needed addition to the literature and provides a good baseline picture for future studies to develop further on.  Additionally, the paper has direct policy implications and can be used by academics, students and importantly planners and managers drivign forward the 'blue growth' agenda.  </w:t>
      </w:r>
    </w:p>
    <w:p w14:paraId="6FC9B5B0" w14:textId="77777777" w:rsidR="00BF1511" w:rsidRDefault="00BF1511" w:rsidP="00BF1511">
      <w:pPr>
        <w:spacing w:after="240"/>
      </w:pPr>
      <w:r>
        <w:t>I felt the paper was well written and structured throughout.  It also has a breadth of supporting references useful to augment its findings.</w:t>
      </w:r>
    </w:p>
    <w:p w14:paraId="284C1574" w14:textId="77777777" w:rsidR="00BF1511" w:rsidRDefault="00BF1511" w:rsidP="00BF1511">
      <w:pPr>
        <w:spacing w:after="240"/>
      </w:pPr>
      <w:r>
        <w:t>The statistical analysis, whilst fairly descriptive was sufficient and appropriate to this paper.</w:t>
      </w:r>
    </w:p>
    <w:p w14:paraId="7817B8C4" w14:textId="23756BE4" w:rsidR="00041977" w:rsidRPr="00041977" w:rsidRDefault="00041977" w:rsidP="00BF1511">
      <w:pPr>
        <w:spacing w:after="240"/>
        <w:rPr>
          <w:i/>
          <w:color w:val="4472C4" w:themeColor="accent5"/>
        </w:rPr>
      </w:pPr>
      <w:r>
        <w:rPr>
          <w:i/>
          <w:color w:val="4472C4" w:themeColor="accent5"/>
        </w:rPr>
        <w:t xml:space="preserve">We thank the </w:t>
      </w:r>
      <w:r w:rsidR="008E51F5">
        <w:rPr>
          <w:i/>
          <w:color w:val="4472C4" w:themeColor="accent5"/>
        </w:rPr>
        <w:t>R</w:t>
      </w:r>
      <w:r>
        <w:rPr>
          <w:i/>
          <w:color w:val="4472C4" w:themeColor="accent5"/>
        </w:rPr>
        <w:t>eviewer for their positive assessment of this paper.</w:t>
      </w:r>
    </w:p>
    <w:p w14:paraId="09DFC801" w14:textId="77777777" w:rsidR="00BF1511" w:rsidRDefault="00BF1511" w:rsidP="00BF1511">
      <w:pPr>
        <w:spacing w:after="240"/>
      </w:pPr>
      <w:r>
        <w:t>Only very minor additions:</w:t>
      </w:r>
    </w:p>
    <w:p w14:paraId="69087F11" w14:textId="77777777" w:rsidR="00BF1511" w:rsidRDefault="00BF1511" w:rsidP="00BF1511">
      <w:pPr>
        <w:spacing w:after="240"/>
      </w:pPr>
      <w:r>
        <w:t>Reference early on and thence throughout to British Marine statistics could have been used as well - as altough primarily 'boating related' - these are a n industry benchmark.</w:t>
      </w:r>
    </w:p>
    <w:p w14:paraId="39607954" w14:textId="4C2F0BEA" w:rsidR="003408A4" w:rsidRDefault="008E51F5" w:rsidP="00BF1511">
      <w:pPr>
        <w:spacing w:after="240"/>
        <w:rPr>
          <w:i/>
          <w:color w:val="4472C4" w:themeColor="accent5"/>
        </w:rPr>
      </w:pPr>
      <w:bookmarkStart w:id="0" w:name="_Hlk498000920"/>
      <w:r>
        <w:rPr>
          <w:i/>
          <w:color w:val="4472C4" w:themeColor="accent5"/>
        </w:rPr>
        <w:lastRenderedPageBreak/>
        <w:t xml:space="preserve">In response to Reviewer comments, </w:t>
      </w:r>
      <w:bookmarkEnd w:id="0"/>
      <w:r>
        <w:rPr>
          <w:i/>
          <w:color w:val="4472C4" w:themeColor="accent5"/>
        </w:rPr>
        <w:t>w</w:t>
      </w:r>
      <w:r w:rsidR="003408A4">
        <w:rPr>
          <w:i/>
          <w:color w:val="4472C4" w:themeColor="accent5"/>
        </w:rPr>
        <w:t xml:space="preserve">e now refer to British Marine Federation's 2015 report on </w:t>
      </w:r>
      <w:r w:rsidR="005946F3">
        <w:rPr>
          <w:i/>
          <w:color w:val="4472C4" w:themeColor="accent5"/>
        </w:rPr>
        <w:t>water sports</w:t>
      </w:r>
      <w:r w:rsidR="003408A4">
        <w:rPr>
          <w:i/>
          <w:color w:val="4472C4" w:themeColor="accent5"/>
        </w:rPr>
        <w:t xml:space="preserve"> participation</w:t>
      </w:r>
      <w:r w:rsidR="005946F3">
        <w:rPr>
          <w:i/>
          <w:color w:val="4472C4" w:themeColor="accent5"/>
        </w:rPr>
        <w:t xml:space="preserve"> statistics</w:t>
      </w:r>
      <w:r w:rsidR="003408A4">
        <w:rPr>
          <w:i/>
          <w:color w:val="4472C4" w:themeColor="accent5"/>
        </w:rPr>
        <w:t xml:space="preserve"> in the first paragraph of the </w:t>
      </w:r>
      <w:r>
        <w:rPr>
          <w:i/>
          <w:color w:val="4472C4" w:themeColor="accent5"/>
        </w:rPr>
        <w:t>I</w:t>
      </w:r>
      <w:r w:rsidR="003408A4">
        <w:rPr>
          <w:i/>
          <w:color w:val="4472C4" w:themeColor="accent5"/>
        </w:rPr>
        <w:t>ntroduction:</w:t>
      </w:r>
    </w:p>
    <w:p w14:paraId="0B1F5B21" w14:textId="260D7DC8" w:rsidR="003408A4" w:rsidRDefault="003408A4" w:rsidP="00BF1511">
      <w:pPr>
        <w:spacing w:after="240"/>
        <w:rPr>
          <w:i/>
          <w:color w:val="4472C4" w:themeColor="accent5"/>
        </w:rPr>
      </w:pPr>
      <w:r>
        <w:rPr>
          <w:i/>
          <w:color w:val="4472C4" w:themeColor="accent5"/>
        </w:rPr>
        <w:tab/>
        <w:t>"</w:t>
      </w:r>
      <w:r w:rsidRPr="003408A4">
        <w:rPr>
          <w:i/>
          <w:color w:val="4472C4" w:themeColor="accent5"/>
        </w:rPr>
        <w:t xml:space="preserve">An estimated 12.4 million people participated at least once in marine and coastal </w:t>
      </w:r>
      <w:r>
        <w:rPr>
          <w:i/>
          <w:color w:val="4472C4" w:themeColor="accent5"/>
        </w:rPr>
        <w:tab/>
      </w:r>
      <w:r w:rsidRPr="003408A4">
        <w:rPr>
          <w:i/>
          <w:color w:val="4472C4" w:themeColor="accent5"/>
        </w:rPr>
        <w:t xml:space="preserve">recreation in the UK in 2015 </w:t>
      </w:r>
      <w:r>
        <w:rPr>
          <w:i/>
          <w:color w:val="4472C4" w:themeColor="accent5"/>
        </w:rPr>
        <w:t>[]"</w:t>
      </w:r>
    </w:p>
    <w:p w14:paraId="33C2E3F6" w14:textId="57E1ACB4" w:rsidR="003408A4" w:rsidRPr="003408A4" w:rsidRDefault="003408A4" w:rsidP="00BF1511">
      <w:pPr>
        <w:spacing w:after="240"/>
        <w:rPr>
          <w:i/>
          <w:color w:val="4472C4" w:themeColor="accent5"/>
        </w:rPr>
      </w:pPr>
      <w:r>
        <w:rPr>
          <w:i/>
          <w:color w:val="4472C4" w:themeColor="accent5"/>
        </w:rPr>
        <w:t xml:space="preserve">While </w:t>
      </w:r>
      <w:r w:rsidR="005946F3">
        <w:rPr>
          <w:i/>
          <w:color w:val="4472C4" w:themeColor="accent5"/>
        </w:rPr>
        <w:t>we cannot directly compare these</w:t>
      </w:r>
      <w:r>
        <w:rPr>
          <w:i/>
          <w:color w:val="4472C4" w:themeColor="accent5"/>
        </w:rPr>
        <w:t xml:space="preserve"> estimated frequencies with ours (as we examine</w:t>
      </w:r>
      <w:r w:rsidR="008E51F5">
        <w:rPr>
          <w:i/>
          <w:color w:val="4472C4" w:themeColor="accent5"/>
        </w:rPr>
        <w:t>d</w:t>
      </w:r>
      <w:r>
        <w:rPr>
          <w:i/>
          <w:color w:val="4472C4" w:themeColor="accent5"/>
        </w:rPr>
        <w:t xml:space="preserve"> numbers of visits rather than numbers of people),</w:t>
      </w:r>
      <w:r w:rsidR="0043237E">
        <w:rPr>
          <w:i/>
          <w:color w:val="4472C4" w:themeColor="accent5"/>
        </w:rPr>
        <w:t xml:space="preserve"> we now refer to the same statistics in our discussion of walking in </w:t>
      </w:r>
      <w:r w:rsidR="008E51F5">
        <w:rPr>
          <w:i/>
          <w:color w:val="4472C4" w:themeColor="accent5"/>
        </w:rPr>
        <w:t>S</w:t>
      </w:r>
      <w:r w:rsidR="005946F3">
        <w:rPr>
          <w:i/>
          <w:color w:val="4472C4" w:themeColor="accent5"/>
        </w:rPr>
        <w:t>ection 4.1 to contextualise (approximately) the frequency with which an individual might visit the coast for the purpose of recreational walking.</w:t>
      </w:r>
    </w:p>
    <w:p w14:paraId="05FF8B91" w14:textId="77777777" w:rsidR="00BF1511" w:rsidRDefault="00BF1511" w:rsidP="00BF1511">
      <w:pPr>
        <w:spacing w:after="240"/>
      </w:pPr>
      <w:r>
        <w:t>More care could have been taken differentiating between coastal and marine in places eg line 214 / 224 / 292</w:t>
      </w:r>
    </w:p>
    <w:p w14:paraId="6558030E" w14:textId="4615FD72" w:rsidR="005946F3" w:rsidRPr="005946F3" w:rsidRDefault="005946F3" w:rsidP="00BF1511">
      <w:pPr>
        <w:spacing w:after="240"/>
        <w:rPr>
          <w:i/>
          <w:color w:val="4472C4" w:themeColor="accent5"/>
        </w:rPr>
      </w:pPr>
      <w:r>
        <w:rPr>
          <w:i/>
          <w:color w:val="4472C4" w:themeColor="accent5"/>
        </w:rPr>
        <w:t xml:space="preserve">We thank the </w:t>
      </w:r>
      <w:r w:rsidR="008E51F5">
        <w:rPr>
          <w:i/>
          <w:color w:val="4472C4" w:themeColor="accent5"/>
        </w:rPr>
        <w:t>R</w:t>
      </w:r>
      <w:r>
        <w:rPr>
          <w:i/>
          <w:color w:val="4472C4" w:themeColor="accent5"/>
        </w:rPr>
        <w:t xml:space="preserve">eviewer for their attention to detail. </w:t>
      </w:r>
      <w:r w:rsidR="008E51F5">
        <w:rPr>
          <w:i/>
          <w:color w:val="4472C4" w:themeColor="accent5"/>
        </w:rPr>
        <w:t>In response to Reviewer comments, t</w:t>
      </w:r>
      <w:r>
        <w:rPr>
          <w:i/>
          <w:color w:val="4472C4" w:themeColor="accent5"/>
        </w:rPr>
        <w:t>he mention of marine at line 214 has been changed to "coastal" as the activities clearly pertain to on-land recreation</w:t>
      </w:r>
      <w:r w:rsidR="008E51F5">
        <w:rPr>
          <w:i/>
          <w:color w:val="4472C4" w:themeColor="accent5"/>
        </w:rPr>
        <w:t>;</w:t>
      </w:r>
      <w:r>
        <w:rPr>
          <w:i/>
          <w:color w:val="4472C4" w:themeColor="accent5"/>
        </w:rPr>
        <w:t xml:space="preserve"> and the instance at line 292 has been changed to "marine and coastal" as we cannot deduce precisely where swimming took place. Line 224 correctly mentions "coastal." In general, it is clear that "beaches" and "other coastline" categories </w:t>
      </w:r>
      <w:r w:rsidR="00485843">
        <w:rPr>
          <w:i/>
          <w:color w:val="4472C4" w:themeColor="accent5"/>
        </w:rPr>
        <w:t xml:space="preserve">ostensibly </w:t>
      </w:r>
      <w:r>
        <w:rPr>
          <w:i/>
          <w:color w:val="4472C4" w:themeColor="accent5"/>
        </w:rPr>
        <w:t>refer to coastal rather than marine environments</w:t>
      </w:r>
      <w:r w:rsidR="008E51F5">
        <w:rPr>
          <w:i/>
          <w:color w:val="4472C4" w:themeColor="accent5"/>
        </w:rPr>
        <w:t>;</w:t>
      </w:r>
      <w:r>
        <w:rPr>
          <w:i/>
          <w:color w:val="4472C4" w:themeColor="accent5"/>
        </w:rPr>
        <w:t xml:space="preserve"> and we have tried to be</w:t>
      </w:r>
      <w:r w:rsidR="00485843">
        <w:rPr>
          <w:i/>
          <w:color w:val="4472C4" w:themeColor="accent5"/>
        </w:rPr>
        <w:t xml:space="preserve"> more mindful of this terminology throughout. At the same time, we </w:t>
      </w:r>
      <w:r w:rsidR="008E1749">
        <w:rPr>
          <w:i/>
          <w:color w:val="4472C4" w:themeColor="accent5"/>
        </w:rPr>
        <w:t>continue</w:t>
      </w:r>
      <w:r w:rsidR="008E1749" w:rsidDel="008E1749">
        <w:rPr>
          <w:i/>
          <w:color w:val="4472C4" w:themeColor="accent5"/>
        </w:rPr>
        <w:t xml:space="preserve"> </w:t>
      </w:r>
      <w:r w:rsidR="008E51F5">
        <w:rPr>
          <w:i/>
          <w:color w:val="4472C4" w:themeColor="accent5"/>
        </w:rPr>
        <w:t>the</w:t>
      </w:r>
      <w:r w:rsidR="00485843">
        <w:rPr>
          <w:i/>
          <w:color w:val="4472C4" w:themeColor="accent5"/>
        </w:rPr>
        <w:t xml:space="preserve"> discussion of marine recreation where it is applicable</w:t>
      </w:r>
      <w:r w:rsidR="008E51F5">
        <w:rPr>
          <w:i/>
          <w:color w:val="4472C4" w:themeColor="accent5"/>
        </w:rPr>
        <w:t>;</w:t>
      </w:r>
      <w:r w:rsidR="00485843">
        <w:rPr>
          <w:i/>
          <w:color w:val="4472C4" w:themeColor="accent5"/>
        </w:rPr>
        <w:t xml:space="preserve"> and maintain the implications of the findings to marine policy.</w:t>
      </w:r>
    </w:p>
    <w:p w14:paraId="1FF35F8C" w14:textId="26F5254D" w:rsidR="001714FA" w:rsidRPr="00BF1511" w:rsidRDefault="00BF1511" w:rsidP="00BF1511">
      <w:pPr>
        <w:spacing w:after="240"/>
      </w:pPr>
      <w:r>
        <w:t>Otherwise, I enjoyed this paper and would support its acceptance with these very minor adjustments.</w:t>
      </w:r>
    </w:p>
    <w:p w14:paraId="56A530F6" w14:textId="77777777" w:rsidR="00D6155F" w:rsidRDefault="001714FA" w:rsidP="001714FA">
      <w:pPr>
        <w:rPr>
          <w:b/>
          <w:lang w:val="en-US"/>
        </w:rPr>
      </w:pPr>
      <w:r>
        <w:rPr>
          <w:b/>
          <w:lang w:val="en-US"/>
        </w:rPr>
        <w:t>Reviewer 2</w:t>
      </w:r>
    </w:p>
    <w:p w14:paraId="25A4AF93" w14:textId="77777777" w:rsidR="00BF1511" w:rsidRDefault="00BF1511" w:rsidP="001714FA">
      <w:pPr>
        <w:rPr>
          <w:b/>
          <w:lang w:val="en-US"/>
        </w:rPr>
      </w:pPr>
    </w:p>
    <w:p w14:paraId="0CB13AE7" w14:textId="765E58BC" w:rsidR="00670A7D" w:rsidRPr="00670A7D" w:rsidRDefault="00BF1511" w:rsidP="00BF1511">
      <w:r>
        <w:t>I am happy to recommend this paper for publication in the Special Issue of Marine Policy with a few minor amendments.  However, please note that neither the Supplementary Table A or Figures 1 and 2 were available in the downloaded document and so I have been unable to comment on them.</w:t>
      </w:r>
    </w:p>
    <w:p w14:paraId="46F0027B" w14:textId="77777777" w:rsidR="00BF1511" w:rsidRDefault="00BF1511" w:rsidP="00BF1511"/>
    <w:p w14:paraId="019E81AE" w14:textId="77777777" w:rsidR="00BF1511" w:rsidRDefault="00BF1511" w:rsidP="00BF1511">
      <w:r>
        <w:t>I am unsure what is contained in the Supplementary Table A so this comment may not apply.  On page 5, line 110 the authors mention a list of 20 activities.  As I do not see the entire list anywhere it would be useful if the authors produced an Appendix with the entire list.  This also applies to page 6, line 137 where the authors mention 14 reasons for their visit.  It would be useful to see the list of 14 reasons also included somewhere such as an Appendix to the paper.</w:t>
      </w:r>
    </w:p>
    <w:p w14:paraId="1C7F2421" w14:textId="77777777" w:rsidR="00670A7D" w:rsidRDefault="00670A7D" w:rsidP="00BF1511"/>
    <w:p w14:paraId="5499B4F8" w14:textId="7A907C6E" w:rsidR="00670A7D" w:rsidRDefault="00670A7D" w:rsidP="00BF1511">
      <w:pPr>
        <w:rPr>
          <w:i/>
          <w:color w:val="4472C4" w:themeColor="accent5"/>
        </w:rPr>
      </w:pPr>
      <w:r>
        <w:rPr>
          <w:i/>
          <w:color w:val="4472C4" w:themeColor="accent5"/>
        </w:rPr>
        <w:t xml:space="preserve">A list of nineteen activities is indeed present in Supplementary Table A and the twentieth refers to an "any other outdoor activity" option which was omitted from analysis as it was deemed unhelpful to marine planners (this option is only chosen by respondents for comparatively very small numbers of visits anyway). </w:t>
      </w:r>
      <w:r w:rsidR="008E51F5">
        <w:rPr>
          <w:i/>
          <w:color w:val="4472C4" w:themeColor="accent5"/>
        </w:rPr>
        <w:t>In response to Reviewer comments, t</w:t>
      </w:r>
      <w:r>
        <w:rPr>
          <w:i/>
          <w:color w:val="4472C4" w:themeColor="accent5"/>
        </w:rPr>
        <w:t>his point has been added to the footnote of Supplementary Table A.</w:t>
      </w:r>
    </w:p>
    <w:p w14:paraId="6091E70D" w14:textId="77777777" w:rsidR="004C09FC" w:rsidRDefault="004C09FC" w:rsidP="00BF1511">
      <w:pPr>
        <w:rPr>
          <w:i/>
          <w:color w:val="4472C4" w:themeColor="accent5"/>
        </w:rPr>
      </w:pPr>
    </w:p>
    <w:p w14:paraId="5859D349" w14:textId="4093208E" w:rsidR="004C09FC" w:rsidRPr="00670A7D" w:rsidRDefault="004C09FC" w:rsidP="00BF1511">
      <w:pPr>
        <w:rPr>
          <w:i/>
          <w:color w:val="4472C4" w:themeColor="accent5"/>
        </w:rPr>
      </w:pPr>
      <w:r>
        <w:rPr>
          <w:i/>
          <w:color w:val="4472C4" w:themeColor="accent5"/>
        </w:rPr>
        <w:lastRenderedPageBreak/>
        <w:t xml:space="preserve">Conversely, only the </w:t>
      </w:r>
      <w:r w:rsidR="00551F72">
        <w:rPr>
          <w:i/>
          <w:color w:val="4472C4" w:themeColor="accent5"/>
        </w:rPr>
        <w:t xml:space="preserve">main </w:t>
      </w:r>
      <w:r>
        <w:rPr>
          <w:i/>
          <w:color w:val="4472C4" w:themeColor="accent5"/>
        </w:rPr>
        <w:t>"health</w:t>
      </w:r>
      <w:r w:rsidR="008E51F5">
        <w:rPr>
          <w:i/>
          <w:color w:val="4472C4" w:themeColor="accent5"/>
        </w:rPr>
        <w:t>,</w:t>
      </w:r>
      <w:r>
        <w:rPr>
          <w:i/>
          <w:color w:val="4472C4" w:themeColor="accent5"/>
        </w:rPr>
        <w:t>" "relaxation</w:t>
      </w:r>
      <w:r w:rsidR="008E51F5">
        <w:rPr>
          <w:i/>
          <w:color w:val="4472C4" w:themeColor="accent5"/>
        </w:rPr>
        <w:t>,</w:t>
      </w:r>
      <w:r>
        <w:rPr>
          <w:i/>
          <w:color w:val="4472C4" w:themeColor="accent5"/>
        </w:rPr>
        <w:t>" and "social" motivation categories are present in</w:t>
      </w:r>
      <w:r w:rsidR="008E51F5">
        <w:rPr>
          <w:i/>
          <w:color w:val="4472C4" w:themeColor="accent5"/>
        </w:rPr>
        <w:t xml:space="preserve"> the</w:t>
      </w:r>
      <w:r>
        <w:rPr>
          <w:i/>
          <w:color w:val="4472C4" w:themeColor="accent5"/>
        </w:rPr>
        <w:t xml:space="preserve"> tables and supplementary files. We feel it would be</w:t>
      </w:r>
      <w:r w:rsidR="008E51F5">
        <w:rPr>
          <w:i/>
          <w:color w:val="4472C4" w:themeColor="accent5"/>
        </w:rPr>
        <w:t xml:space="preserve"> too</w:t>
      </w:r>
      <w:r>
        <w:rPr>
          <w:i/>
          <w:color w:val="4472C4" w:themeColor="accent5"/>
        </w:rPr>
        <w:t xml:space="preserve"> lengthy to include all fourteen in a table footnote</w:t>
      </w:r>
      <w:r w:rsidR="008E51F5">
        <w:rPr>
          <w:i/>
          <w:color w:val="4472C4" w:themeColor="accent5"/>
        </w:rPr>
        <w:t>;</w:t>
      </w:r>
      <w:r>
        <w:rPr>
          <w:i/>
          <w:color w:val="4472C4" w:themeColor="accent5"/>
        </w:rPr>
        <w:t xml:space="preserve"> but as these are included in MENE's technical report along with their exact wording, we have instead provided a reference (with web link) to the technical report of MENE in the article where the list of fourteen is mentioned. We hope this is an acceptable compromise.</w:t>
      </w:r>
    </w:p>
    <w:p w14:paraId="009BFF74" w14:textId="77777777" w:rsidR="00BF1511" w:rsidRDefault="00BF1511" w:rsidP="00BF1511"/>
    <w:p w14:paraId="38E1A137" w14:textId="77777777" w:rsidR="00BF1511" w:rsidRDefault="00BF1511" w:rsidP="00BF1511">
      <w:r>
        <w:t>Some of the grammar and tenses in the paper appear to be incorrect or unclear and I would suggest the author(s) use a grammar checker to make sure that these are correct and make sense.</w:t>
      </w:r>
      <w:r w:rsidRPr="009552A4">
        <w:t xml:space="preserve"> </w:t>
      </w:r>
      <w:r>
        <w:t xml:space="preserve"> NOTE - I have gone through the first 12 pages and made suggestions in the table below but have not done so for the rest of the paper as it is a time-consuming process. </w:t>
      </w:r>
    </w:p>
    <w:p w14:paraId="42F28CE1" w14:textId="77777777" w:rsidR="00BF1511" w:rsidRDefault="00BF1511" w:rsidP="00BF1511">
      <w:r>
        <w:t xml:space="preserve">Standard nomenclature in the UK is “socio-economic classifications” – </w:t>
      </w:r>
      <w:r>
        <w:rPr>
          <w:u w:val="single"/>
        </w:rPr>
        <w:t>NOT</w:t>
      </w:r>
      <w:r w:rsidRPr="00A066DE">
        <w:rPr>
          <w:u w:val="single"/>
        </w:rPr>
        <w:t xml:space="preserve"> grades</w:t>
      </w:r>
      <w:r>
        <w:t xml:space="preserve">, e.g. lines 17, 18,122, 126 etc. etc.  I suggest the authors use “classifications” throughout.  </w:t>
      </w:r>
    </w:p>
    <w:p w14:paraId="55C3786E" w14:textId="77777777" w:rsidR="00BF1511" w:rsidRDefault="00BF1511" w:rsidP="00BF1511"/>
    <w:p w14:paraId="6E136722" w14:textId="77777777" w:rsidR="00BF1511" w:rsidRDefault="00BF1511" w:rsidP="00BF1511">
      <w:r>
        <w:t>Specific comments:</w:t>
      </w:r>
    </w:p>
    <w:p w14:paraId="6E4E87FA" w14:textId="77777777" w:rsidR="00BF1511" w:rsidRDefault="00BF1511" w:rsidP="00BF1511"/>
    <w:tbl>
      <w:tblPr>
        <w:tblStyle w:val="TableGrid"/>
        <w:tblW w:w="0" w:type="auto"/>
        <w:tblLook w:val="04A0" w:firstRow="1" w:lastRow="0" w:firstColumn="1" w:lastColumn="0" w:noHBand="0" w:noVBand="1"/>
      </w:tblPr>
      <w:tblGrid>
        <w:gridCol w:w="1695"/>
        <w:gridCol w:w="7315"/>
      </w:tblGrid>
      <w:tr w:rsidR="00BF1511" w14:paraId="4F830E21" w14:textId="77777777" w:rsidTr="00BE52FF">
        <w:tc>
          <w:tcPr>
            <w:tcW w:w="1696" w:type="dxa"/>
          </w:tcPr>
          <w:p w14:paraId="7968638E" w14:textId="77777777" w:rsidR="00BF1511" w:rsidRDefault="00BF1511" w:rsidP="00BE52FF">
            <w:r>
              <w:t>Page and line</w:t>
            </w:r>
          </w:p>
        </w:tc>
        <w:tc>
          <w:tcPr>
            <w:tcW w:w="7320" w:type="dxa"/>
          </w:tcPr>
          <w:p w14:paraId="34C0477B" w14:textId="77777777" w:rsidR="00BF1511" w:rsidRDefault="00BF1511" w:rsidP="00BE52FF">
            <w:r>
              <w:t>Comment</w:t>
            </w:r>
          </w:p>
        </w:tc>
      </w:tr>
      <w:tr w:rsidR="00BF1511" w14:paraId="3CF8BEB2" w14:textId="77777777" w:rsidTr="00BE52FF">
        <w:tc>
          <w:tcPr>
            <w:tcW w:w="1696" w:type="dxa"/>
          </w:tcPr>
          <w:p w14:paraId="71C1D6A9" w14:textId="77777777" w:rsidR="00BF1511" w:rsidRDefault="00BF1511" w:rsidP="00BE52FF">
            <w:r>
              <w:t>1, 11</w:t>
            </w:r>
          </w:p>
        </w:tc>
        <w:tc>
          <w:tcPr>
            <w:tcW w:w="7320" w:type="dxa"/>
          </w:tcPr>
          <w:p w14:paraId="345506F5" w14:textId="77777777" w:rsidR="00BF1511" w:rsidRDefault="00BF1511" w:rsidP="00BE52FF">
            <w:r>
              <w:t>Suggest saying “regional factors best predict them”</w:t>
            </w:r>
          </w:p>
        </w:tc>
      </w:tr>
      <w:tr w:rsidR="00BF1511" w14:paraId="4191156A" w14:textId="77777777" w:rsidTr="00BE52FF">
        <w:tc>
          <w:tcPr>
            <w:tcW w:w="1696" w:type="dxa"/>
          </w:tcPr>
          <w:p w14:paraId="2DB87667" w14:textId="77777777" w:rsidR="00BF1511" w:rsidRDefault="00BF1511" w:rsidP="00BE52FF">
            <w:r>
              <w:t xml:space="preserve">1, 13-14 </w:t>
            </w:r>
          </w:p>
        </w:tc>
        <w:tc>
          <w:tcPr>
            <w:tcW w:w="7320" w:type="dxa"/>
          </w:tcPr>
          <w:p w14:paraId="18A308B0" w14:textId="77777777" w:rsidR="00BF1511" w:rsidRDefault="00BF1511" w:rsidP="00BE52FF">
            <w:r>
              <w:t>Change “although the majority involve” to “with the majority involving”</w:t>
            </w:r>
          </w:p>
        </w:tc>
      </w:tr>
      <w:tr w:rsidR="00BF1511" w14:paraId="0B3BAB09" w14:textId="77777777" w:rsidTr="00BE52FF">
        <w:tc>
          <w:tcPr>
            <w:tcW w:w="1696" w:type="dxa"/>
          </w:tcPr>
          <w:p w14:paraId="75EF564D" w14:textId="77777777" w:rsidR="00BF1511" w:rsidRDefault="00BF1511" w:rsidP="00BE52FF">
            <w:r>
              <w:t>1, 16</w:t>
            </w:r>
          </w:p>
        </w:tc>
        <w:tc>
          <w:tcPr>
            <w:tcW w:w="7320" w:type="dxa"/>
          </w:tcPr>
          <w:p w14:paraId="79CEBD28" w14:textId="77777777" w:rsidR="00BF1511" w:rsidRDefault="00BF1511" w:rsidP="00BE52FF">
            <w:r>
              <w:t>Change “equally like” to “equally alike”</w:t>
            </w:r>
          </w:p>
        </w:tc>
      </w:tr>
      <w:tr w:rsidR="00BF1511" w14:paraId="38BA9516" w14:textId="77777777" w:rsidTr="00BE52FF">
        <w:tc>
          <w:tcPr>
            <w:tcW w:w="1696" w:type="dxa"/>
          </w:tcPr>
          <w:p w14:paraId="0B1D235B" w14:textId="77777777" w:rsidR="00BF1511" w:rsidRDefault="00BF1511" w:rsidP="00BE52FF">
            <w:r>
              <w:t>2, 33-35</w:t>
            </w:r>
          </w:p>
        </w:tc>
        <w:tc>
          <w:tcPr>
            <w:tcW w:w="7320" w:type="dxa"/>
          </w:tcPr>
          <w:p w14:paraId="77E21E8A" w14:textId="77777777" w:rsidR="00BF1511" w:rsidRDefault="00BF1511" w:rsidP="00BE52FF">
            <w:r>
              <w:t>More recently than what?  Suggest changing to start sentence with “A 2012 valuation …” then end the sentence with “… in that year”</w:t>
            </w:r>
          </w:p>
        </w:tc>
      </w:tr>
      <w:tr w:rsidR="00BF1511" w14:paraId="0FD8DD34" w14:textId="77777777" w:rsidTr="00BE52FF">
        <w:tc>
          <w:tcPr>
            <w:tcW w:w="1696" w:type="dxa"/>
          </w:tcPr>
          <w:p w14:paraId="68F637B2" w14:textId="77777777" w:rsidR="00BF1511" w:rsidRDefault="00BF1511" w:rsidP="00BE52FF">
            <w:r>
              <w:t>2, 43</w:t>
            </w:r>
          </w:p>
        </w:tc>
        <w:tc>
          <w:tcPr>
            <w:tcW w:w="7320" w:type="dxa"/>
          </w:tcPr>
          <w:p w14:paraId="48C3852D" w14:textId="77777777" w:rsidR="00BF1511" w:rsidRDefault="00BF1511" w:rsidP="00BE52FF">
            <w:r>
              <w:t>Change “to create” to “of creating”</w:t>
            </w:r>
          </w:p>
        </w:tc>
      </w:tr>
      <w:tr w:rsidR="00BF1511" w14:paraId="7E752917" w14:textId="77777777" w:rsidTr="00BE52FF">
        <w:tc>
          <w:tcPr>
            <w:tcW w:w="1696" w:type="dxa"/>
          </w:tcPr>
          <w:p w14:paraId="0DAABCCE" w14:textId="77777777" w:rsidR="00BF1511" w:rsidRDefault="00BF1511" w:rsidP="00BE52FF">
            <w:r>
              <w:t>2, 45-46</w:t>
            </w:r>
          </w:p>
        </w:tc>
        <w:tc>
          <w:tcPr>
            <w:tcW w:w="7320" w:type="dxa"/>
          </w:tcPr>
          <w:p w14:paraId="6A19E50E" w14:textId="77777777" w:rsidR="00BF1511" w:rsidRDefault="00BF1511" w:rsidP="00BE52FF">
            <w:r>
              <w:t>I suggest you say “… describes the UK government’s vision as “a healthy natural environment ….”  Currently you have natural environment appearing twice on the same line and this repetition should be avoided</w:t>
            </w:r>
          </w:p>
        </w:tc>
      </w:tr>
      <w:tr w:rsidR="00BF1511" w14:paraId="6E73952A" w14:textId="77777777" w:rsidTr="00BE52FF">
        <w:tc>
          <w:tcPr>
            <w:tcW w:w="1696" w:type="dxa"/>
          </w:tcPr>
          <w:p w14:paraId="6FB663D8" w14:textId="77777777" w:rsidR="00BF1511" w:rsidRDefault="00BF1511" w:rsidP="00BE52FF">
            <w:r>
              <w:t>3, 51-52</w:t>
            </w:r>
          </w:p>
        </w:tc>
        <w:tc>
          <w:tcPr>
            <w:tcW w:w="7320" w:type="dxa"/>
          </w:tcPr>
          <w:p w14:paraId="4321457D" w14:textId="77777777" w:rsidR="00BF1511" w:rsidRDefault="00BF1511" w:rsidP="00BE52FF">
            <w:r>
              <w:t>You say that there is little published evidence and this seems rather definitive.  Might read better as “There appears to be little …. however”.</w:t>
            </w:r>
          </w:p>
        </w:tc>
      </w:tr>
      <w:tr w:rsidR="00BF1511" w14:paraId="6F1FCC5C" w14:textId="77777777" w:rsidTr="00BE52FF">
        <w:tc>
          <w:tcPr>
            <w:tcW w:w="1696" w:type="dxa"/>
          </w:tcPr>
          <w:p w14:paraId="632E5468" w14:textId="77777777" w:rsidR="00BF1511" w:rsidRDefault="00BF1511" w:rsidP="00BE52FF">
            <w:r>
              <w:t>3, 62</w:t>
            </w:r>
          </w:p>
        </w:tc>
        <w:tc>
          <w:tcPr>
            <w:tcW w:w="7320" w:type="dxa"/>
          </w:tcPr>
          <w:p w14:paraId="03690635" w14:textId="77777777" w:rsidR="00BF1511" w:rsidRDefault="00BF1511" w:rsidP="00BE52FF">
            <w:r>
              <w:t>Would read better as “The study presented in this paper was …. It used seven years of data …”</w:t>
            </w:r>
          </w:p>
        </w:tc>
      </w:tr>
      <w:tr w:rsidR="00BF1511" w14:paraId="3A3BAFE4" w14:textId="77777777" w:rsidTr="00BE52FF">
        <w:tc>
          <w:tcPr>
            <w:tcW w:w="1696" w:type="dxa"/>
          </w:tcPr>
          <w:p w14:paraId="31EFCC99" w14:textId="77777777" w:rsidR="00BF1511" w:rsidRDefault="00BF1511" w:rsidP="00BE52FF">
            <w:r>
              <w:t xml:space="preserve">3, 70 </w:t>
            </w:r>
          </w:p>
        </w:tc>
        <w:tc>
          <w:tcPr>
            <w:tcW w:w="7320" w:type="dxa"/>
          </w:tcPr>
          <w:p w14:paraId="5788E811" w14:textId="77777777" w:rsidR="00BF1511" w:rsidRDefault="00BF1511" w:rsidP="00BE52FF">
            <w:r>
              <w:t>Suggest using “can predict” instead of “predicted”</w:t>
            </w:r>
          </w:p>
        </w:tc>
      </w:tr>
      <w:tr w:rsidR="00BF1511" w14:paraId="090A96C0" w14:textId="77777777" w:rsidTr="00BE52FF">
        <w:tc>
          <w:tcPr>
            <w:tcW w:w="1696" w:type="dxa"/>
          </w:tcPr>
          <w:p w14:paraId="1ED77DE5" w14:textId="77777777" w:rsidR="00BF1511" w:rsidRDefault="00BF1511" w:rsidP="00BE52FF">
            <w:r>
              <w:t>5, 101-103</w:t>
            </w:r>
          </w:p>
        </w:tc>
        <w:tc>
          <w:tcPr>
            <w:tcW w:w="7320" w:type="dxa"/>
          </w:tcPr>
          <w:p w14:paraId="4C057948" w14:textId="77777777" w:rsidR="00BF1511" w:rsidRDefault="00BF1511" w:rsidP="00BE52FF">
            <w:r w:rsidRPr="00557C2B">
              <w:t>Could you please identify what the different environments were for a, b and c on these three lines</w:t>
            </w:r>
          </w:p>
        </w:tc>
      </w:tr>
      <w:tr w:rsidR="00BF1511" w14:paraId="76250A92" w14:textId="77777777" w:rsidTr="00BE52FF">
        <w:tc>
          <w:tcPr>
            <w:tcW w:w="1696" w:type="dxa"/>
          </w:tcPr>
          <w:p w14:paraId="7646042F" w14:textId="77777777" w:rsidR="00BF1511" w:rsidRDefault="00BF1511" w:rsidP="00BE52FF">
            <w:r>
              <w:t>5, 106</w:t>
            </w:r>
          </w:p>
        </w:tc>
        <w:tc>
          <w:tcPr>
            <w:tcW w:w="7320" w:type="dxa"/>
          </w:tcPr>
          <w:p w14:paraId="771B875E" w14:textId="77777777" w:rsidR="00BF1511" w:rsidRDefault="00BF1511" w:rsidP="00BE52FF">
            <w:r>
              <w:t>What do you mean by “and so forth” – could either use etc. or improve wording here</w:t>
            </w:r>
          </w:p>
        </w:tc>
      </w:tr>
      <w:tr w:rsidR="00BF1511" w14:paraId="5FCD3E7A" w14:textId="77777777" w:rsidTr="00BE52FF">
        <w:tc>
          <w:tcPr>
            <w:tcW w:w="1696" w:type="dxa"/>
          </w:tcPr>
          <w:p w14:paraId="061372C3" w14:textId="77777777" w:rsidR="00BF1511" w:rsidRDefault="00BF1511" w:rsidP="00BE52FF">
            <w:r>
              <w:t>6, 133</w:t>
            </w:r>
          </w:p>
        </w:tc>
        <w:tc>
          <w:tcPr>
            <w:tcW w:w="7320" w:type="dxa"/>
          </w:tcPr>
          <w:p w14:paraId="33264FB9" w14:textId="77777777" w:rsidR="00BF1511" w:rsidRDefault="00BF1511" w:rsidP="00BE52FF">
            <w:r>
              <w:t>After occupations I would suggest you add a semi-colon and then add the words “this classification also includes state pensioners ….”</w:t>
            </w:r>
          </w:p>
        </w:tc>
      </w:tr>
      <w:tr w:rsidR="00BF1511" w14:paraId="12B1555C" w14:textId="77777777" w:rsidTr="00BE52FF">
        <w:tc>
          <w:tcPr>
            <w:tcW w:w="1696" w:type="dxa"/>
          </w:tcPr>
          <w:p w14:paraId="5FE2B917" w14:textId="77777777" w:rsidR="00BF1511" w:rsidRDefault="00BF1511" w:rsidP="00BE52FF">
            <w:r>
              <w:t>7, 158</w:t>
            </w:r>
          </w:p>
        </w:tc>
        <w:tc>
          <w:tcPr>
            <w:tcW w:w="7320" w:type="dxa"/>
          </w:tcPr>
          <w:p w14:paraId="17E3A157" w14:textId="77777777" w:rsidR="00BF1511" w:rsidRDefault="00BF1511" w:rsidP="00BE52FF">
            <w:r>
              <w:t xml:space="preserve">You use the word “eudaimonic” and while it might be familiar to some readers it will not necessarily be for all – perhaps you could add a brief definition </w:t>
            </w:r>
          </w:p>
        </w:tc>
      </w:tr>
      <w:tr w:rsidR="00BF1511" w14:paraId="34D4CFD1" w14:textId="77777777" w:rsidTr="00BE52FF">
        <w:tc>
          <w:tcPr>
            <w:tcW w:w="1696" w:type="dxa"/>
          </w:tcPr>
          <w:p w14:paraId="38245A3A" w14:textId="77777777" w:rsidR="00BF1511" w:rsidRDefault="00BF1511" w:rsidP="00BE52FF">
            <w:r>
              <w:t>8, 169-174</w:t>
            </w:r>
          </w:p>
        </w:tc>
        <w:tc>
          <w:tcPr>
            <w:tcW w:w="7320" w:type="dxa"/>
          </w:tcPr>
          <w:p w14:paraId="65A63890" w14:textId="77777777" w:rsidR="00BF1511" w:rsidRDefault="00BF1511" w:rsidP="00BE52FF">
            <w:r>
              <w:t>You discuss “odds” here for (a), (b) and (c). As this refers to odds ratios it might be better if you write that in full at (a) and then use OR for subsequent uses</w:t>
            </w:r>
          </w:p>
        </w:tc>
      </w:tr>
      <w:tr w:rsidR="00BF1511" w14:paraId="68BCFC84" w14:textId="77777777" w:rsidTr="00BE52FF">
        <w:tc>
          <w:tcPr>
            <w:tcW w:w="1696" w:type="dxa"/>
          </w:tcPr>
          <w:p w14:paraId="63356728" w14:textId="77777777" w:rsidR="00BF1511" w:rsidRDefault="00BF1511" w:rsidP="00BE52FF">
            <w:r>
              <w:t>8, 175</w:t>
            </w:r>
          </w:p>
        </w:tc>
        <w:tc>
          <w:tcPr>
            <w:tcW w:w="7320" w:type="dxa"/>
          </w:tcPr>
          <w:p w14:paraId="12C34865" w14:textId="77777777" w:rsidR="00BF1511" w:rsidRDefault="00BF1511" w:rsidP="00BE52FF">
            <w:r>
              <w:t>It is unclear whether you mean all 35-64 year olds (M&amp;F) the way this sentence is written. Also, do you mean females of all ages?  Could make this clearer</w:t>
            </w:r>
          </w:p>
        </w:tc>
      </w:tr>
      <w:tr w:rsidR="00BF1511" w14:paraId="4151E5FB" w14:textId="77777777" w:rsidTr="00BE52FF">
        <w:tc>
          <w:tcPr>
            <w:tcW w:w="1696" w:type="dxa"/>
          </w:tcPr>
          <w:p w14:paraId="35304C24" w14:textId="77777777" w:rsidR="00BF1511" w:rsidRDefault="00BF1511" w:rsidP="00BE52FF">
            <w:r>
              <w:t xml:space="preserve">8, 175-176 </w:t>
            </w:r>
          </w:p>
        </w:tc>
        <w:tc>
          <w:tcPr>
            <w:tcW w:w="7320" w:type="dxa"/>
          </w:tcPr>
          <w:p w14:paraId="18E5C20B" w14:textId="77777777" w:rsidR="00BF1511" w:rsidRDefault="00BF1511" w:rsidP="00BE52FF">
            <w:r>
              <w:t>Omit “most” or “highest” as both are not necessary – they are either the most frequent or highest frequency, not both</w:t>
            </w:r>
          </w:p>
        </w:tc>
      </w:tr>
      <w:tr w:rsidR="00BF1511" w14:paraId="3159470C" w14:textId="77777777" w:rsidTr="00BE52FF">
        <w:tc>
          <w:tcPr>
            <w:tcW w:w="1696" w:type="dxa"/>
          </w:tcPr>
          <w:p w14:paraId="7DF09AAF" w14:textId="77777777" w:rsidR="00BF1511" w:rsidRDefault="00BF1511" w:rsidP="00BE52FF">
            <w:r>
              <w:t>8, 183</w:t>
            </w:r>
          </w:p>
        </w:tc>
        <w:tc>
          <w:tcPr>
            <w:tcW w:w="7320" w:type="dxa"/>
          </w:tcPr>
          <w:p w14:paraId="126B16E0" w14:textId="77777777" w:rsidR="00BF1511" w:rsidRDefault="00BF1511" w:rsidP="00BE52FF">
            <w:r>
              <w:t xml:space="preserve">Not all readers will be familiar with R so it would be useful to briefly explain </w:t>
            </w:r>
          </w:p>
        </w:tc>
      </w:tr>
      <w:tr w:rsidR="00BF1511" w14:paraId="13856537" w14:textId="77777777" w:rsidTr="00BE52FF">
        <w:tc>
          <w:tcPr>
            <w:tcW w:w="1696" w:type="dxa"/>
          </w:tcPr>
          <w:p w14:paraId="49076FA0" w14:textId="77777777" w:rsidR="00BF1511" w:rsidRDefault="00BF1511" w:rsidP="00BE52FF">
            <w:r>
              <w:t>9, 187</w:t>
            </w:r>
          </w:p>
        </w:tc>
        <w:tc>
          <w:tcPr>
            <w:tcW w:w="7320" w:type="dxa"/>
          </w:tcPr>
          <w:p w14:paraId="3D5225EA" w14:textId="77777777" w:rsidR="00BF1511" w:rsidRDefault="00BF1511" w:rsidP="00BE52FF">
            <w:r>
              <w:t>Suggest changing sentence to read “In total, it is estimated that …..”</w:t>
            </w:r>
          </w:p>
        </w:tc>
      </w:tr>
      <w:tr w:rsidR="00BF1511" w14:paraId="63A7B855" w14:textId="77777777" w:rsidTr="00BE52FF">
        <w:tc>
          <w:tcPr>
            <w:tcW w:w="1696" w:type="dxa"/>
          </w:tcPr>
          <w:p w14:paraId="7F88B556" w14:textId="77777777" w:rsidR="00BF1511" w:rsidRDefault="00BF1511" w:rsidP="00BE52FF">
            <w:r>
              <w:t>9, 194</w:t>
            </w:r>
          </w:p>
        </w:tc>
        <w:tc>
          <w:tcPr>
            <w:tcW w:w="7320" w:type="dxa"/>
          </w:tcPr>
          <w:p w14:paraId="3AA19396" w14:textId="77777777" w:rsidR="00BF1511" w:rsidRDefault="00BF1511" w:rsidP="00BE52FF">
            <w:r>
              <w:t xml:space="preserve">Suggest changing sentence to read “An estimated 99.3 million …” </w:t>
            </w:r>
          </w:p>
        </w:tc>
      </w:tr>
      <w:tr w:rsidR="00BF1511" w14:paraId="31F0C427" w14:textId="77777777" w:rsidTr="00BE52FF">
        <w:tc>
          <w:tcPr>
            <w:tcW w:w="1696" w:type="dxa"/>
          </w:tcPr>
          <w:p w14:paraId="345782BA" w14:textId="77777777" w:rsidR="00BF1511" w:rsidRDefault="00BF1511" w:rsidP="00BE52FF">
            <w:r>
              <w:t>9, 200</w:t>
            </w:r>
          </w:p>
        </w:tc>
        <w:tc>
          <w:tcPr>
            <w:tcW w:w="7320" w:type="dxa"/>
          </w:tcPr>
          <w:p w14:paraId="1C3ED7FD" w14:textId="77777777" w:rsidR="00BF1511" w:rsidRDefault="00BF1511" w:rsidP="00BE52FF">
            <w:r>
              <w:t>Change “conducted” to “undertaken”</w:t>
            </w:r>
          </w:p>
        </w:tc>
      </w:tr>
      <w:tr w:rsidR="00BF1511" w14:paraId="03545D86" w14:textId="77777777" w:rsidTr="00BE52FF">
        <w:tc>
          <w:tcPr>
            <w:tcW w:w="1696" w:type="dxa"/>
          </w:tcPr>
          <w:p w14:paraId="7CA1CB54" w14:textId="77777777" w:rsidR="00BF1511" w:rsidRDefault="00BF1511" w:rsidP="00BE52FF">
            <w:r>
              <w:lastRenderedPageBreak/>
              <w:t>11, 233</w:t>
            </w:r>
          </w:p>
        </w:tc>
        <w:tc>
          <w:tcPr>
            <w:tcW w:w="7320" w:type="dxa"/>
          </w:tcPr>
          <w:p w14:paraId="66025A70" w14:textId="77777777" w:rsidR="00BF1511" w:rsidRDefault="00BF1511" w:rsidP="00BE52FF">
            <w:r>
              <w:t>Change to “… than for any other reason”</w:t>
            </w:r>
          </w:p>
        </w:tc>
      </w:tr>
      <w:tr w:rsidR="00BF1511" w14:paraId="53E70992" w14:textId="77777777" w:rsidTr="00BE52FF">
        <w:tc>
          <w:tcPr>
            <w:tcW w:w="1696" w:type="dxa"/>
          </w:tcPr>
          <w:p w14:paraId="56948132" w14:textId="77777777" w:rsidR="00BF1511" w:rsidRDefault="00BF1511" w:rsidP="00BE52FF">
            <w:r>
              <w:t>11, 234</w:t>
            </w:r>
          </w:p>
        </w:tc>
        <w:tc>
          <w:tcPr>
            <w:tcW w:w="7320" w:type="dxa"/>
          </w:tcPr>
          <w:p w14:paraId="1A2D38C1" w14:textId="77777777" w:rsidR="00BF1511" w:rsidRDefault="00BF1511" w:rsidP="00BE52FF">
            <w:r>
              <w:t>Change to “… were visited more often at weekends” … “in warmer rather than cooler seasons”</w:t>
            </w:r>
          </w:p>
        </w:tc>
      </w:tr>
      <w:tr w:rsidR="00BF1511" w14:paraId="281E3A37" w14:textId="77777777" w:rsidTr="00BE52FF">
        <w:tc>
          <w:tcPr>
            <w:tcW w:w="1696" w:type="dxa"/>
          </w:tcPr>
          <w:p w14:paraId="61670E7D" w14:textId="77777777" w:rsidR="00BF1511" w:rsidRDefault="00BF1511" w:rsidP="00BE52FF">
            <w:r>
              <w:t>11, 235-236</w:t>
            </w:r>
          </w:p>
        </w:tc>
        <w:tc>
          <w:tcPr>
            <w:tcW w:w="7320" w:type="dxa"/>
          </w:tcPr>
          <w:p w14:paraId="49A3B331" w14:textId="77777777" w:rsidR="00BF1511" w:rsidRDefault="00BF1511" w:rsidP="00BE52FF">
            <w:r>
              <w:t>Change to “… (as compared to London), and in particular ….”</w:t>
            </w:r>
          </w:p>
        </w:tc>
      </w:tr>
      <w:tr w:rsidR="00BF1511" w14:paraId="5F730B0F" w14:textId="77777777" w:rsidTr="00BE52FF">
        <w:tc>
          <w:tcPr>
            <w:tcW w:w="1696" w:type="dxa"/>
          </w:tcPr>
          <w:p w14:paraId="2AAC1A89" w14:textId="77777777" w:rsidR="00BF1511" w:rsidRDefault="00BF1511" w:rsidP="00BE52FF">
            <w:r>
              <w:t>11, 237</w:t>
            </w:r>
          </w:p>
        </w:tc>
        <w:tc>
          <w:tcPr>
            <w:tcW w:w="7320" w:type="dxa"/>
          </w:tcPr>
          <w:p w14:paraId="2782C958" w14:textId="77777777" w:rsidR="00BF1511" w:rsidRDefault="00BF1511" w:rsidP="00BE52FF">
            <w:r>
              <w:t>Could you provide an example of the environments (e.g. …..)</w:t>
            </w:r>
          </w:p>
        </w:tc>
      </w:tr>
      <w:tr w:rsidR="00BF1511" w14:paraId="5AB39381" w14:textId="77777777" w:rsidTr="00BE52FF">
        <w:tc>
          <w:tcPr>
            <w:tcW w:w="1696" w:type="dxa"/>
          </w:tcPr>
          <w:p w14:paraId="5B7C3356" w14:textId="77777777" w:rsidR="00BF1511" w:rsidRDefault="00BF1511" w:rsidP="00BE52FF">
            <w:r>
              <w:t>12, 255</w:t>
            </w:r>
          </w:p>
        </w:tc>
        <w:tc>
          <w:tcPr>
            <w:tcW w:w="7320" w:type="dxa"/>
          </w:tcPr>
          <w:p w14:paraId="46CA51DE" w14:textId="77777777" w:rsidR="00BF1511" w:rsidRDefault="00BF1511" w:rsidP="00BE52FF">
            <w:r>
              <w:t>Omit “were” in sentence “South West regions ….”</w:t>
            </w:r>
          </w:p>
        </w:tc>
      </w:tr>
      <w:tr w:rsidR="00BF1511" w14:paraId="159522BE" w14:textId="77777777" w:rsidTr="00BE52FF">
        <w:tc>
          <w:tcPr>
            <w:tcW w:w="1696" w:type="dxa"/>
          </w:tcPr>
          <w:p w14:paraId="362E9E3F" w14:textId="77777777" w:rsidR="00BF1511" w:rsidRDefault="00BF1511" w:rsidP="00BE52FF">
            <w:r>
              <w:t>12, 261</w:t>
            </w:r>
          </w:p>
        </w:tc>
        <w:tc>
          <w:tcPr>
            <w:tcW w:w="7320" w:type="dxa"/>
          </w:tcPr>
          <w:p w14:paraId="35799D52" w14:textId="77777777" w:rsidR="00BF1511" w:rsidRDefault="00BF1511" w:rsidP="00BE52FF">
            <w:r>
              <w:t xml:space="preserve">You say “in most latter survey years”. Should this read “later” </w:t>
            </w:r>
          </w:p>
        </w:tc>
      </w:tr>
    </w:tbl>
    <w:p w14:paraId="15627F3C" w14:textId="77777777" w:rsidR="00BF1511" w:rsidRDefault="00BF1511" w:rsidP="00BF1511"/>
    <w:p w14:paraId="628DA117" w14:textId="37347F4D" w:rsidR="00B90147" w:rsidRDefault="00B90147" w:rsidP="00BF1511">
      <w:pPr>
        <w:rPr>
          <w:i/>
          <w:color w:val="4472C4" w:themeColor="accent5"/>
        </w:rPr>
      </w:pPr>
      <w:r>
        <w:rPr>
          <w:i/>
          <w:color w:val="4472C4" w:themeColor="accent5"/>
        </w:rPr>
        <w:t xml:space="preserve">We thank the </w:t>
      </w:r>
      <w:r w:rsidR="008E51F5">
        <w:rPr>
          <w:i/>
          <w:color w:val="4472C4" w:themeColor="accent5"/>
        </w:rPr>
        <w:t>R</w:t>
      </w:r>
      <w:r>
        <w:rPr>
          <w:i/>
          <w:color w:val="4472C4" w:themeColor="accent5"/>
        </w:rPr>
        <w:t xml:space="preserve">eviewer for their attention to detail. </w:t>
      </w:r>
      <w:r w:rsidR="008E51F5">
        <w:rPr>
          <w:i/>
          <w:color w:val="4472C4" w:themeColor="accent5"/>
        </w:rPr>
        <w:t>In response to Reviewer comments, w</w:t>
      </w:r>
      <w:r>
        <w:rPr>
          <w:i/>
          <w:color w:val="4472C4" w:themeColor="accent5"/>
        </w:rPr>
        <w:t>e have omitted all mention of socioeconomic "grade" and have instead used "classification(s)" as suggested. We have additionally made all the suggested changes in the table above</w:t>
      </w:r>
      <w:r w:rsidR="008E51F5">
        <w:rPr>
          <w:i/>
          <w:color w:val="4472C4" w:themeColor="accent5"/>
        </w:rPr>
        <w:t>,</w:t>
      </w:r>
      <w:r>
        <w:rPr>
          <w:i/>
          <w:color w:val="4472C4" w:themeColor="accent5"/>
        </w:rPr>
        <w:t xml:space="preserve"> and have been vigilant in grammar</w:t>
      </w:r>
      <w:r w:rsidR="008E51F5">
        <w:rPr>
          <w:i/>
          <w:color w:val="4472C4" w:themeColor="accent5"/>
        </w:rPr>
        <w:t>- and spell</w:t>
      </w:r>
      <w:r>
        <w:rPr>
          <w:i/>
          <w:color w:val="4472C4" w:themeColor="accent5"/>
        </w:rPr>
        <w:t>-checking the rest of the article.</w:t>
      </w:r>
    </w:p>
    <w:p w14:paraId="7C6A88E8" w14:textId="77777777" w:rsidR="007647E7" w:rsidRDefault="007647E7" w:rsidP="00BF1511">
      <w:pPr>
        <w:rPr>
          <w:i/>
          <w:color w:val="4472C4" w:themeColor="accent5"/>
        </w:rPr>
      </w:pPr>
    </w:p>
    <w:p w14:paraId="1E1320F2" w14:textId="53E024B0" w:rsidR="007647E7" w:rsidRDefault="007647E7" w:rsidP="00BF1511">
      <w:pPr>
        <w:rPr>
          <w:i/>
          <w:color w:val="4472C4" w:themeColor="accent5"/>
        </w:rPr>
      </w:pPr>
      <w:r>
        <w:rPr>
          <w:i/>
          <w:color w:val="4472C4" w:themeColor="accent5"/>
        </w:rPr>
        <w:t>Regarding the third entry in the above table, the word "like" was a typo, which should have read "likely" and has now been amended.</w:t>
      </w:r>
    </w:p>
    <w:p w14:paraId="066329CB" w14:textId="77777777" w:rsidR="00557C2B" w:rsidRDefault="00557C2B" w:rsidP="00BF1511">
      <w:pPr>
        <w:rPr>
          <w:i/>
          <w:color w:val="4472C4" w:themeColor="accent5"/>
        </w:rPr>
      </w:pPr>
    </w:p>
    <w:p w14:paraId="25470054" w14:textId="7404714E" w:rsidR="00557C2B" w:rsidRPr="00B90147" w:rsidRDefault="00557C2B" w:rsidP="00BF1511">
      <w:pPr>
        <w:rPr>
          <w:i/>
          <w:color w:val="4472C4" w:themeColor="accent5"/>
        </w:rPr>
      </w:pPr>
      <w:r>
        <w:rPr>
          <w:i/>
          <w:color w:val="4472C4" w:themeColor="accent5"/>
        </w:rPr>
        <w:t xml:space="preserve">Regarding the tenth entry, we are not entirely certain what the </w:t>
      </w:r>
      <w:r w:rsidR="008E51F5">
        <w:rPr>
          <w:i/>
          <w:color w:val="4472C4" w:themeColor="accent5"/>
        </w:rPr>
        <w:t>R</w:t>
      </w:r>
      <w:r>
        <w:rPr>
          <w:i/>
          <w:color w:val="4472C4" w:themeColor="accent5"/>
        </w:rPr>
        <w:t xml:space="preserve">eviewer expects, but have assumed that they have mistakenly thought that the five environments listed were </w:t>
      </w:r>
      <w:r w:rsidR="00947836">
        <w:rPr>
          <w:i/>
          <w:color w:val="4472C4" w:themeColor="accent5"/>
        </w:rPr>
        <w:t xml:space="preserve">more </w:t>
      </w:r>
      <w:r>
        <w:rPr>
          <w:i/>
          <w:color w:val="4472C4" w:themeColor="accent5"/>
        </w:rPr>
        <w:t xml:space="preserve">specific locations, rather than general categorisations that people could choose from. We have thus referred to them as </w:t>
      </w:r>
      <w:r w:rsidR="008E51F5">
        <w:rPr>
          <w:i/>
          <w:color w:val="4472C4" w:themeColor="accent5"/>
        </w:rPr>
        <w:t>“</w:t>
      </w:r>
      <w:r>
        <w:rPr>
          <w:i/>
          <w:color w:val="4472C4" w:themeColor="accent5"/>
        </w:rPr>
        <w:t>categories</w:t>
      </w:r>
      <w:r w:rsidR="008E51F5">
        <w:rPr>
          <w:i/>
          <w:color w:val="4472C4" w:themeColor="accent5"/>
        </w:rPr>
        <w:t>”</w:t>
      </w:r>
      <w:r>
        <w:rPr>
          <w:i/>
          <w:color w:val="4472C4" w:themeColor="accent5"/>
        </w:rPr>
        <w:t xml:space="preserve"> rather than</w:t>
      </w:r>
      <w:r w:rsidR="00947836">
        <w:rPr>
          <w:i/>
          <w:color w:val="4472C4" w:themeColor="accent5"/>
        </w:rPr>
        <w:t xml:space="preserve"> </w:t>
      </w:r>
      <w:r w:rsidR="008E51F5">
        <w:rPr>
          <w:i/>
          <w:color w:val="4472C4" w:themeColor="accent5"/>
        </w:rPr>
        <w:t>“</w:t>
      </w:r>
      <w:r w:rsidR="00947836">
        <w:rPr>
          <w:i/>
          <w:color w:val="4472C4" w:themeColor="accent5"/>
        </w:rPr>
        <w:t>locations</w:t>
      </w:r>
      <w:r w:rsidR="008E51F5">
        <w:rPr>
          <w:i/>
          <w:color w:val="4472C4" w:themeColor="accent5"/>
        </w:rPr>
        <w:t>”</w:t>
      </w:r>
      <w:r w:rsidR="00947836">
        <w:rPr>
          <w:i/>
          <w:color w:val="4472C4" w:themeColor="accent5"/>
        </w:rPr>
        <w:t xml:space="preserve"> in the section 2.2.1 to hopefully </w:t>
      </w:r>
      <w:r w:rsidR="00EC244E">
        <w:rPr>
          <w:i/>
          <w:color w:val="4472C4" w:themeColor="accent5"/>
        </w:rPr>
        <w:t>allay</w:t>
      </w:r>
      <w:r w:rsidR="00947836">
        <w:rPr>
          <w:i/>
          <w:color w:val="4472C4" w:themeColor="accent5"/>
        </w:rPr>
        <w:t xml:space="preserve"> this concern.</w:t>
      </w:r>
    </w:p>
    <w:p w14:paraId="6E69E118" w14:textId="77777777" w:rsidR="00B90147" w:rsidRDefault="00B90147" w:rsidP="00BF1511"/>
    <w:p w14:paraId="7EB7DAB7" w14:textId="77777777" w:rsidR="00BF1511" w:rsidRDefault="00BF1511" w:rsidP="00BF1511">
      <w:r>
        <w:t>The Tables would benefit from the most significant results being highlighted, e.g. use grey background or put results in bold.  This would enable to reader to see, at a glance, what are the most significant OR’s</w:t>
      </w:r>
    </w:p>
    <w:p w14:paraId="54CF4896" w14:textId="77777777" w:rsidR="00BF1511" w:rsidRDefault="00BF1511" w:rsidP="00BF1511">
      <w:pPr>
        <w:rPr>
          <w:rFonts w:ascii="Calibri" w:hAnsi="Calibri"/>
          <w:color w:val="1F497D"/>
          <w:sz w:val="22"/>
          <w:szCs w:val="22"/>
        </w:rPr>
      </w:pPr>
    </w:p>
    <w:p w14:paraId="39F06183" w14:textId="5675E7DF" w:rsidR="00BF1511" w:rsidRPr="00F166C8" w:rsidRDefault="008E51F5" w:rsidP="001714FA">
      <w:pPr>
        <w:rPr>
          <w:i/>
          <w:color w:val="4472C4" w:themeColor="accent5"/>
        </w:rPr>
      </w:pPr>
      <w:r>
        <w:rPr>
          <w:i/>
          <w:color w:val="4472C4" w:themeColor="accent5"/>
        </w:rPr>
        <w:t>In response to Reviewer comments, w</w:t>
      </w:r>
      <w:r w:rsidR="00F166C8">
        <w:rPr>
          <w:i/>
          <w:color w:val="4472C4" w:themeColor="accent5"/>
        </w:rPr>
        <w:t xml:space="preserve">e have </w:t>
      </w:r>
      <w:r w:rsidR="005C6ED1">
        <w:rPr>
          <w:i/>
          <w:color w:val="4472C4" w:themeColor="accent5"/>
        </w:rPr>
        <w:t>added asterisks to odds ratios in tables 1 to 3 denoting .05, .01, and .001 alpha levels. We hope this helps the reader identify more and less significant odds ratios.</w:t>
      </w:r>
      <w:bookmarkStart w:id="1" w:name="_GoBack"/>
      <w:bookmarkEnd w:id="1"/>
    </w:p>
    <w:p w14:paraId="1A542290" w14:textId="77777777" w:rsidR="001714FA" w:rsidRDefault="001714FA" w:rsidP="001714FA">
      <w:pPr>
        <w:rPr>
          <w:lang w:val="en-US"/>
        </w:rPr>
      </w:pPr>
    </w:p>
    <w:p w14:paraId="000D1B24" w14:textId="5CAC46FE" w:rsidR="004C42D9" w:rsidRPr="004C42D9" w:rsidRDefault="004C42D9" w:rsidP="001714FA">
      <w:r>
        <w:t xml:space="preserve"> </w:t>
      </w:r>
    </w:p>
    <w:sectPr w:rsidR="004C42D9" w:rsidRPr="004C42D9" w:rsidSect="006D29FA">
      <w:pgSz w:w="11900" w:h="16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1F2E7" w16cid:durableId="1DAEE39A"/>
  <w16cid:commentId w16cid:paraId="3DA081A0" w16cid:durableId="1DAEE4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FA"/>
    <w:rsid w:val="00011602"/>
    <w:rsid w:val="00016A24"/>
    <w:rsid w:val="0002302F"/>
    <w:rsid w:val="000310B1"/>
    <w:rsid w:val="00041977"/>
    <w:rsid w:val="00052F41"/>
    <w:rsid w:val="00087F92"/>
    <w:rsid w:val="000A2690"/>
    <w:rsid w:val="000B6B3D"/>
    <w:rsid w:val="000C0438"/>
    <w:rsid w:val="000C594D"/>
    <w:rsid w:val="000E092E"/>
    <w:rsid w:val="000E6413"/>
    <w:rsid w:val="000E70AA"/>
    <w:rsid w:val="000F5A65"/>
    <w:rsid w:val="000F73F8"/>
    <w:rsid w:val="00116E7E"/>
    <w:rsid w:val="00134EAB"/>
    <w:rsid w:val="0016508B"/>
    <w:rsid w:val="00171148"/>
    <w:rsid w:val="001714FA"/>
    <w:rsid w:val="001744B3"/>
    <w:rsid w:val="00192F23"/>
    <w:rsid w:val="001B0BFE"/>
    <w:rsid w:val="001B43C0"/>
    <w:rsid w:val="0025328B"/>
    <w:rsid w:val="00255118"/>
    <w:rsid w:val="00265212"/>
    <w:rsid w:val="002822A9"/>
    <w:rsid w:val="00287264"/>
    <w:rsid w:val="00293696"/>
    <w:rsid w:val="002A7C94"/>
    <w:rsid w:val="002D3911"/>
    <w:rsid w:val="002D5FCF"/>
    <w:rsid w:val="002F16C4"/>
    <w:rsid w:val="003071D9"/>
    <w:rsid w:val="0031798C"/>
    <w:rsid w:val="00320D85"/>
    <w:rsid w:val="003408A4"/>
    <w:rsid w:val="003431B5"/>
    <w:rsid w:val="00346567"/>
    <w:rsid w:val="00355954"/>
    <w:rsid w:val="00355CC1"/>
    <w:rsid w:val="00367E77"/>
    <w:rsid w:val="00374CEF"/>
    <w:rsid w:val="00376FD4"/>
    <w:rsid w:val="0037717F"/>
    <w:rsid w:val="00380B4F"/>
    <w:rsid w:val="00384358"/>
    <w:rsid w:val="003B4C3B"/>
    <w:rsid w:val="003E4DB3"/>
    <w:rsid w:val="0043237E"/>
    <w:rsid w:val="0046577D"/>
    <w:rsid w:val="00465D0C"/>
    <w:rsid w:val="00470212"/>
    <w:rsid w:val="00485843"/>
    <w:rsid w:val="004A54CA"/>
    <w:rsid w:val="004C09FC"/>
    <w:rsid w:val="004C42D9"/>
    <w:rsid w:val="004D6DA7"/>
    <w:rsid w:val="004F4530"/>
    <w:rsid w:val="00503C49"/>
    <w:rsid w:val="00510DC9"/>
    <w:rsid w:val="00532A15"/>
    <w:rsid w:val="00532B11"/>
    <w:rsid w:val="00551F72"/>
    <w:rsid w:val="005538E0"/>
    <w:rsid w:val="00554CE7"/>
    <w:rsid w:val="00554FCD"/>
    <w:rsid w:val="00557C2B"/>
    <w:rsid w:val="00567566"/>
    <w:rsid w:val="00585FAC"/>
    <w:rsid w:val="00590457"/>
    <w:rsid w:val="005946F3"/>
    <w:rsid w:val="005A597D"/>
    <w:rsid w:val="005C6ED1"/>
    <w:rsid w:val="005E31F2"/>
    <w:rsid w:val="005F15D3"/>
    <w:rsid w:val="00623BFC"/>
    <w:rsid w:val="00670A7D"/>
    <w:rsid w:val="00673176"/>
    <w:rsid w:val="006A5C2D"/>
    <w:rsid w:val="006D29FA"/>
    <w:rsid w:val="006E2698"/>
    <w:rsid w:val="006E4A76"/>
    <w:rsid w:val="00713FFE"/>
    <w:rsid w:val="00714FD5"/>
    <w:rsid w:val="00723329"/>
    <w:rsid w:val="00743B58"/>
    <w:rsid w:val="0075062D"/>
    <w:rsid w:val="0075310A"/>
    <w:rsid w:val="007647E7"/>
    <w:rsid w:val="007715DF"/>
    <w:rsid w:val="007749B5"/>
    <w:rsid w:val="00776862"/>
    <w:rsid w:val="0078405A"/>
    <w:rsid w:val="00785E87"/>
    <w:rsid w:val="007A1F24"/>
    <w:rsid w:val="007B75AD"/>
    <w:rsid w:val="007C572F"/>
    <w:rsid w:val="007C5C70"/>
    <w:rsid w:val="007E448B"/>
    <w:rsid w:val="008336D4"/>
    <w:rsid w:val="00863272"/>
    <w:rsid w:val="008C6071"/>
    <w:rsid w:val="008D67E3"/>
    <w:rsid w:val="008E1749"/>
    <w:rsid w:val="008E4D87"/>
    <w:rsid w:val="008E5094"/>
    <w:rsid w:val="008E51F5"/>
    <w:rsid w:val="008F37E9"/>
    <w:rsid w:val="00931468"/>
    <w:rsid w:val="00947836"/>
    <w:rsid w:val="00947D61"/>
    <w:rsid w:val="00950778"/>
    <w:rsid w:val="00957219"/>
    <w:rsid w:val="00976399"/>
    <w:rsid w:val="0097644E"/>
    <w:rsid w:val="00982ED1"/>
    <w:rsid w:val="00991B9E"/>
    <w:rsid w:val="009B4EDD"/>
    <w:rsid w:val="009E67DD"/>
    <w:rsid w:val="009E6967"/>
    <w:rsid w:val="009F72A0"/>
    <w:rsid w:val="00A3551F"/>
    <w:rsid w:val="00A55D8A"/>
    <w:rsid w:val="00A76702"/>
    <w:rsid w:val="00A85B76"/>
    <w:rsid w:val="00AB38D4"/>
    <w:rsid w:val="00AD0E67"/>
    <w:rsid w:val="00AD3186"/>
    <w:rsid w:val="00AD35FA"/>
    <w:rsid w:val="00AE50E3"/>
    <w:rsid w:val="00B2201A"/>
    <w:rsid w:val="00B50244"/>
    <w:rsid w:val="00B55036"/>
    <w:rsid w:val="00B7517D"/>
    <w:rsid w:val="00B90147"/>
    <w:rsid w:val="00B904C5"/>
    <w:rsid w:val="00B931A5"/>
    <w:rsid w:val="00B94FEE"/>
    <w:rsid w:val="00BB7445"/>
    <w:rsid w:val="00BC1645"/>
    <w:rsid w:val="00BF1511"/>
    <w:rsid w:val="00C0245D"/>
    <w:rsid w:val="00C2745B"/>
    <w:rsid w:val="00C30336"/>
    <w:rsid w:val="00C70C57"/>
    <w:rsid w:val="00C95ECB"/>
    <w:rsid w:val="00CD23C5"/>
    <w:rsid w:val="00CD7AB2"/>
    <w:rsid w:val="00CE073C"/>
    <w:rsid w:val="00CE23DC"/>
    <w:rsid w:val="00CF1254"/>
    <w:rsid w:val="00D03697"/>
    <w:rsid w:val="00D1305A"/>
    <w:rsid w:val="00D136FE"/>
    <w:rsid w:val="00D208E3"/>
    <w:rsid w:val="00D43D6E"/>
    <w:rsid w:val="00D55051"/>
    <w:rsid w:val="00D55443"/>
    <w:rsid w:val="00D6155F"/>
    <w:rsid w:val="00D63BA5"/>
    <w:rsid w:val="00D6792E"/>
    <w:rsid w:val="00D951C8"/>
    <w:rsid w:val="00DA6D90"/>
    <w:rsid w:val="00DB3A8C"/>
    <w:rsid w:val="00DC77FB"/>
    <w:rsid w:val="00DE5464"/>
    <w:rsid w:val="00DE6EA0"/>
    <w:rsid w:val="00E0608F"/>
    <w:rsid w:val="00E117B5"/>
    <w:rsid w:val="00E449AD"/>
    <w:rsid w:val="00E51E44"/>
    <w:rsid w:val="00E82548"/>
    <w:rsid w:val="00EB5E8E"/>
    <w:rsid w:val="00EC244E"/>
    <w:rsid w:val="00F0086B"/>
    <w:rsid w:val="00F14649"/>
    <w:rsid w:val="00F166C8"/>
    <w:rsid w:val="00F21432"/>
    <w:rsid w:val="00F52B01"/>
    <w:rsid w:val="00F70B15"/>
    <w:rsid w:val="00F82A19"/>
    <w:rsid w:val="00F978A4"/>
    <w:rsid w:val="00FA53A2"/>
    <w:rsid w:val="00FA737E"/>
    <w:rsid w:val="00FD1A9F"/>
    <w:rsid w:val="00FE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B0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31B5"/>
    <w:rPr>
      <w:sz w:val="18"/>
      <w:szCs w:val="18"/>
    </w:rPr>
  </w:style>
  <w:style w:type="character" w:styleId="Hyperlink">
    <w:name w:val="Hyperlink"/>
    <w:basedOn w:val="DefaultParagraphFont"/>
    <w:uiPriority w:val="99"/>
    <w:unhideWhenUsed/>
    <w:rsid w:val="003431B5"/>
    <w:rPr>
      <w:color w:val="0563C1" w:themeColor="hyperlink"/>
      <w:u w:val="single"/>
    </w:rPr>
  </w:style>
  <w:style w:type="table" w:styleId="TableGrid">
    <w:name w:val="Table Grid"/>
    <w:basedOn w:val="TableNormal"/>
    <w:uiPriority w:val="39"/>
    <w:rsid w:val="00BF151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E2698"/>
    <w:rPr>
      <w:rFonts w:ascii="Times New Roman" w:eastAsia="Times New Roman" w:hAnsi="Times New Roman" w:cs="Times New Roman"/>
      <w:lang w:eastAsia="en-GB"/>
    </w:rPr>
  </w:style>
  <w:style w:type="character" w:customStyle="1" w:styleId="normaltextrun1">
    <w:name w:val="normaltextrun1"/>
    <w:basedOn w:val="DefaultParagraphFont"/>
    <w:rsid w:val="006E2698"/>
  </w:style>
  <w:style w:type="character" w:customStyle="1" w:styleId="eop">
    <w:name w:val="eop"/>
    <w:basedOn w:val="DefaultParagraphFont"/>
    <w:rsid w:val="006E2698"/>
  </w:style>
  <w:style w:type="paragraph" w:styleId="CommentText">
    <w:name w:val="annotation text"/>
    <w:basedOn w:val="Normal"/>
    <w:link w:val="CommentTextChar"/>
    <w:uiPriority w:val="99"/>
    <w:semiHidden/>
    <w:unhideWhenUsed/>
    <w:rsid w:val="008E51F5"/>
    <w:rPr>
      <w:sz w:val="20"/>
      <w:szCs w:val="20"/>
    </w:rPr>
  </w:style>
  <w:style w:type="character" w:customStyle="1" w:styleId="CommentTextChar">
    <w:name w:val="Comment Text Char"/>
    <w:basedOn w:val="DefaultParagraphFont"/>
    <w:link w:val="CommentText"/>
    <w:uiPriority w:val="99"/>
    <w:semiHidden/>
    <w:rsid w:val="008E51F5"/>
    <w:rPr>
      <w:sz w:val="20"/>
      <w:szCs w:val="20"/>
      <w:lang w:val="en-GB"/>
    </w:rPr>
  </w:style>
  <w:style w:type="paragraph" w:styleId="CommentSubject">
    <w:name w:val="annotation subject"/>
    <w:basedOn w:val="CommentText"/>
    <w:next w:val="CommentText"/>
    <w:link w:val="CommentSubjectChar"/>
    <w:uiPriority w:val="99"/>
    <w:semiHidden/>
    <w:unhideWhenUsed/>
    <w:rsid w:val="008E51F5"/>
    <w:rPr>
      <w:b/>
      <w:bCs/>
    </w:rPr>
  </w:style>
  <w:style w:type="character" w:customStyle="1" w:styleId="CommentSubjectChar">
    <w:name w:val="Comment Subject Char"/>
    <w:basedOn w:val="CommentTextChar"/>
    <w:link w:val="CommentSubject"/>
    <w:uiPriority w:val="99"/>
    <w:semiHidden/>
    <w:rsid w:val="008E51F5"/>
    <w:rPr>
      <w:b/>
      <w:bCs/>
      <w:sz w:val="20"/>
      <w:szCs w:val="20"/>
      <w:lang w:val="en-GB"/>
    </w:rPr>
  </w:style>
  <w:style w:type="paragraph" w:styleId="BalloonText">
    <w:name w:val="Balloon Text"/>
    <w:basedOn w:val="Normal"/>
    <w:link w:val="BalloonTextChar"/>
    <w:uiPriority w:val="99"/>
    <w:semiHidden/>
    <w:unhideWhenUsed/>
    <w:rsid w:val="008E51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1F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3364">
      <w:bodyDiv w:val="1"/>
      <w:marLeft w:val="0"/>
      <w:marRight w:val="0"/>
      <w:marTop w:val="0"/>
      <w:marBottom w:val="0"/>
      <w:divBdr>
        <w:top w:val="none" w:sz="0" w:space="0" w:color="auto"/>
        <w:left w:val="none" w:sz="0" w:space="0" w:color="auto"/>
        <w:bottom w:val="none" w:sz="0" w:space="0" w:color="auto"/>
        <w:right w:val="none" w:sz="0" w:space="0" w:color="auto"/>
      </w:divBdr>
    </w:div>
    <w:div w:id="1363290646">
      <w:bodyDiv w:val="1"/>
      <w:marLeft w:val="0"/>
      <w:marRight w:val="0"/>
      <w:marTop w:val="0"/>
      <w:marBottom w:val="0"/>
      <w:divBdr>
        <w:top w:val="none" w:sz="0" w:space="0" w:color="auto"/>
        <w:left w:val="none" w:sz="0" w:space="0" w:color="auto"/>
        <w:bottom w:val="none" w:sz="0" w:space="0" w:color="auto"/>
        <w:right w:val="none" w:sz="0" w:space="0" w:color="auto"/>
      </w:divBdr>
    </w:div>
    <w:div w:id="1938757315">
      <w:bodyDiv w:val="1"/>
      <w:marLeft w:val="0"/>
      <w:marRight w:val="0"/>
      <w:marTop w:val="0"/>
      <w:marBottom w:val="0"/>
      <w:divBdr>
        <w:top w:val="none" w:sz="0" w:space="0" w:color="auto"/>
        <w:left w:val="none" w:sz="0" w:space="0" w:color="auto"/>
        <w:bottom w:val="none" w:sz="0" w:space="0" w:color="auto"/>
        <w:right w:val="none" w:sz="0" w:space="0" w:color="auto"/>
      </w:divBdr>
      <w:divsChild>
        <w:div w:id="400836559">
          <w:marLeft w:val="0"/>
          <w:marRight w:val="0"/>
          <w:marTop w:val="0"/>
          <w:marBottom w:val="0"/>
          <w:divBdr>
            <w:top w:val="none" w:sz="0" w:space="0" w:color="auto"/>
            <w:left w:val="none" w:sz="0" w:space="0" w:color="auto"/>
            <w:bottom w:val="none" w:sz="0" w:space="0" w:color="auto"/>
            <w:right w:val="none" w:sz="0" w:space="0" w:color="auto"/>
          </w:divBdr>
          <w:divsChild>
            <w:div w:id="1141771599">
              <w:marLeft w:val="0"/>
              <w:marRight w:val="0"/>
              <w:marTop w:val="0"/>
              <w:marBottom w:val="0"/>
              <w:divBdr>
                <w:top w:val="none" w:sz="0" w:space="0" w:color="auto"/>
                <w:left w:val="none" w:sz="0" w:space="0" w:color="auto"/>
                <w:bottom w:val="none" w:sz="0" w:space="0" w:color="auto"/>
                <w:right w:val="none" w:sz="0" w:space="0" w:color="auto"/>
              </w:divBdr>
              <w:divsChild>
                <w:div w:id="2141798736">
                  <w:marLeft w:val="0"/>
                  <w:marRight w:val="0"/>
                  <w:marTop w:val="0"/>
                  <w:marBottom w:val="0"/>
                  <w:divBdr>
                    <w:top w:val="none" w:sz="0" w:space="0" w:color="auto"/>
                    <w:left w:val="none" w:sz="0" w:space="0" w:color="auto"/>
                    <w:bottom w:val="none" w:sz="0" w:space="0" w:color="auto"/>
                    <w:right w:val="none" w:sz="0" w:space="0" w:color="auto"/>
                  </w:divBdr>
                  <w:divsChild>
                    <w:div w:id="639768521">
                      <w:marLeft w:val="0"/>
                      <w:marRight w:val="0"/>
                      <w:marTop w:val="0"/>
                      <w:marBottom w:val="0"/>
                      <w:divBdr>
                        <w:top w:val="none" w:sz="0" w:space="0" w:color="auto"/>
                        <w:left w:val="none" w:sz="0" w:space="0" w:color="auto"/>
                        <w:bottom w:val="none" w:sz="0" w:space="0" w:color="auto"/>
                        <w:right w:val="none" w:sz="0" w:space="0" w:color="auto"/>
                      </w:divBdr>
                      <w:divsChild>
                        <w:div w:id="49038962">
                          <w:marLeft w:val="0"/>
                          <w:marRight w:val="0"/>
                          <w:marTop w:val="0"/>
                          <w:marBottom w:val="0"/>
                          <w:divBdr>
                            <w:top w:val="none" w:sz="0" w:space="0" w:color="auto"/>
                            <w:left w:val="none" w:sz="0" w:space="0" w:color="auto"/>
                            <w:bottom w:val="none" w:sz="0" w:space="0" w:color="auto"/>
                            <w:right w:val="none" w:sz="0" w:space="0" w:color="auto"/>
                          </w:divBdr>
                          <w:divsChild>
                            <w:div w:id="534925358">
                              <w:marLeft w:val="0"/>
                              <w:marRight w:val="0"/>
                              <w:marTop w:val="0"/>
                              <w:marBottom w:val="0"/>
                              <w:divBdr>
                                <w:top w:val="none" w:sz="0" w:space="0" w:color="auto"/>
                                <w:left w:val="none" w:sz="0" w:space="0" w:color="auto"/>
                                <w:bottom w:val="none" w:sz="0" w:space="0" w:color="auto"/>
                                <w:right w:val="none" w:sz="0" w:space="0" w:color="auto"/>
                              </w:divBdr>
                              <w:divsChild>
                                <w:div w:id="1038431470">
                                  <w:marLeft w:val="0"/>
                                  <w:marRight w:val="0"/>
                                  <w:marTop w:val="0"/>
                                  <w:marBottom w:val="0"/>
                                  <w:divBdr>
                                    <w:top w:val="none" w:sz="0" w:space="0" w:color="auto"/>
                                    <w:left w:val="none" w:sz="0" w:space="0" w:color="auto"/>
                                    <w:bottom w:val="none" w:sz="0" w:space="0" w:color="auto"/>
                                    <w:right w:val="none" w:sz="0" w:space="0" w:color="auto"/>
                                  </w:divBdr>
                                  <w:divsChild>
                                    <w:div w:id="1371757819">
                                      <w:marLeft w:val="0"/>
                                      <w:marRight w:val="0"/>
                                      <w:marTop w:val="0"/>
                                      <w:marBottom w:val="0"/>
                                      <w:divBdr>
                                        <w:top w:val="none" w:sz="0" w:space="0" w:color="auto"/>
                                        <w:left w:val="none" w:sz="0" w:space="0" w:color="auto"/>
                                        <w:bottom w:val="none" w:sz="0" w:space="0" w:color="auto"/>
                                        <w:right w:val="none" w:sz="0" w:space="0" w:color="auto"/>
                                      </w:divBdr>
                                      <w:divsChild>
                                        <w:div w:id="940380447">
                                          <w:marLeft w:val="0"/>
                                          <w:marRight w:val="0"/>
                                          <w:marTop w:val="0"/>
                                          <w:marBottom w:val="0"/>
                                          <w:divBdr>
                                            <w:top w:val="none" w:sz="0" w:space="0" w:color="auto"/>
                                            <w:left w:val="none" w:sz="0" w:space="0" w:color="auto"/>
                                            <w:bottom w:val="none" w:sz="0" w:space="0" w:color="auto"/>
                                            <w:right w:val="none" w:sz="0" w:space="0" w:color="auto"/>
                                          </w:divBdr>
                                          <w:divsChild>
                                            <w:div w:id="1128276766">
                                              <w:marLeft w:val="0"/>
                                              <w:marRight w:val="0"/>
                                              <w:marTop w:val="0"/>
                                              <w:marBottom w:val="0"/>
                                              <w:divBdr>
                                                <w:top w:val="none" w:sz="0" w:space="0" w:color="auto"/>
                                                <w:left w:val="none" w:sz="0" w:space="0" w:color="auto"/>
                                                <w:bottom w:val="none" w:sz="0" w:space="0" w:color="auto"/>
                                                <w:right w:val="none" w:sz="0" w:space="0" w:color="auto"/>
                                              </w:divBdr>
                                              <w:divsChild>
                                                <w:div w:id="1862039322">
                                                  <w:marLeft w:val="0"/>
                                                  <w:marRight w:val="0"/>
                                                  <w:marTop w:val="0"/>
                                                  <w:marBottom w:val="0"/>
                                                  <w:divBdr>
                                                    <w:top w:val="none" w:sz="0" w:space="0" w:color="auto"/>
                                                    <w:left w:val="none" w:sz="0" w:space="0" w:color="auto"/>
                                                    <w:bottom w:val="none" w:sz="0" w:space="0" w:color="auto"/>
                                                    <w:right w:val="none" w:sz="0" w:space="0" w:color="auto"/>
                                                  </w:divBdr>
                                                  <w:divsChild>
                                                    <w:div w:id="131992516">
                                                      <w:marLeft w:val="0"/>
                                                      <w:marRight w:val="0"/>
                                                      <w:marTop w:val="0"/>
                                                      <w:marBottom w:val="0"/>
                                                      <w:divBdr>
                                                        <w:top w:val="single" w:sz="6" w:space="0" w:color="ABABAB"/>
                                                        <w:left w:val="single" w:sz="6" w:space="0" w:color="ABABAB"/>
                                                        <w:bottom w:val="none" w:sz="0" w:space="0" w:color="auto"/>
                                                        <w:right w:val="single" w:sz="6" w:space="0" w:color="ABABAB"/>
                                                      </w:divBdr>
                                                      <w:divsChild>
                                                        <w:div w:id="396436709">
                                                          <w:marLeft w:val="0"/>
                                                          <w:marRight w:val="0"/>
                                                          <w:marTop w:val="0"/>
                                                          <w:marBottom w:val="0"/>
                                                          <w:divBdr>
                                                            <w:top w:val="none" w:sz="0" w:space="0" w:color="auto"/>
                                                            <w:left w:val="none" w:sz="0" w:space="0" w:color="auto"/>
                                                            <w:bottom w:val="none" w:sz="0" w:space="0" w:color="auto"/>
                                                            <w:right w:val="none" w:sz="0" w:space="0" w:color="auto"/>
                                                          </w:divBdr>
                                                          <w:divsChild>
                                                            <w:div w:id="2033527698">
                                                              <w:marLeft w:val="0"/>
                                                              <w:marRight w:val="0"/>
                                                              <w:marTop w:val="0"/>
                                                              <w:marBottom w:val="0"/>
                                                              <w:divBdr>
                                                                <w:top w:val="none" w:sz="0" w:space="0" w:color="auto"/>
                                                                <w:left w:val="none" w:sz="0" w:space="0" w:color="auto"/>
                                                                <w:bottom w:val="none" w:sz="0" w:space="0" w:color="auto"/>
                                                                <w:right w:val="none" w:sz="0" w:space="0" w:color="auto"/>
                                                              </w:divBdr>
                                                              <w:divsChild>
                                                                <w:div w:id="1486627832">
                                                                  <w:marLeft w:val="0"/>
                                                                  <w:marRight w:val="0"/>
                                                                  <w:marTop w:val="0"/>
                                                                  <w:marBottom w:val="0"/>
                                                                  <w:divBdr>
                                                                    <w:top w:val="none" w:sz="0" w:space="0" w:color="auto"/>
                                                                    <w:left w:val="none" w:sz="0" w:space="0" w:color="auto"/>
                                                                    <w:bottom w:val="none" w:sz="0" w:space="0" w:color="auto"/>
                                                                    <w:right w:val="none" w:sz="0" w:space="0" w:color="auto"/>
                                                                  </w:divBdr>
                                                                  <w:divsChild>
                                                                    <w:div w:id="666329160">
                                                                      <w:marLeft w:val="0"/>
                                                                      <w:marRight w:val="0"/>
                                                                      <w:marTop w:val="0"/>
                                                                      <w:marBottom w:val="0"/>
                                                                      <w:divBdr>
                                                                        <w:top w:val="none" w:sz="0" w:space="0" w:color="auto"/>
                                                                        <w:left w:val="none" w:sz="0" w:space="0" w:color="auto"/>
                                                                        <w:bottom w:val="none" w:sz="0" w:space="0" w:color="auto"/>
                                                                        <w:right w:val="none" w:sz="0" w:space="0" w:color="auto"/>
                                                                      </w:divBdr>
                                                                      <w:divsChild>
                                                                        <w:div w:id="1565987712">
                                                                          <w:marLeft w:val="0"/>
                                                                          <w:marRight w:val="0"/>
                                                                          <w:marTop w:val="0"/>
                                                                          <w:marBottom w:val="0"/>
                                                                          <w:divBdr>
                                                                            <w:top w:val="none" w:sz="0" w:space="0" w:color="auto"/>
                                                                            <w:left w:val="none" w:sz="0" w:space="0" w:color="auto"/>
                                                                            <w:bottom w:val="none" w:sz="0" w:space="0" w:color="auto"/>
                                                                            <w:right w:val="none" w:sz="0" w:space="0" w:color="auto"/>
                                                                          </w:divBdr>
                                                                          <w:divsChild>
                                                                            <w:div w:id="673000583">
                                                                              <w:marLeft w:val="0"/>
                                                                              <w:marRight w:val="0"/>
                                                                              <w:marTop w:val="0"/>
                                                                              <w:marBottom w:val="0"/>
                                                                              <w:divBdr>
                                                                                <w:top w:val="none" w:sz="0" w:space="0" w:color="auto"/>
                                                                                <w:left w:val="none" w:sz="0" w:space="0" w:color="auto"/>
                                                                                <w:bottom w:val="none" w:sz="0" w:space="0" w:color="auto"/>
                                                                                <w:right w:val="none" w:sz="0" w:space="0" w:color="auto"/>
                                                                              </w:divBdr>
                                                                              <w:divsChild>
                                                                                <w:div w:id="175271973">
                                                                                  <w:marLeft w:val="0"/>
                                                                                  <w:marRight w:val="0"/>
                                                                                  <w:marTop w:val="0"/>
                                                                                  <w:marBottom w:val="0"/>
                                                                                  <w:divBdr>
                                                                                    <w:top w:val="none" w:sz="0" w:space="0" w:color="auto"/>
                                                                                    <w:left w:val="none" w:sz="0" w:space="0" w:color="auto"/>
                                                                                    <w:bottom w:val="none" w:sz="0" w:space="0" w:color="auto"/>
                                                                                    <w:right w:val="none" w:sz="0" w:space="0" w:color="auto"/>
                                                                                  </w:divBdr>
                                                                                </w:div>
                                                                                <w:div w:id="1972321763">
                                                                                  <w:marLeft w:val="0"/>
                                                                                  <w:marRight w:val="0"/>
                                                                                  <w:marTop w:val="0"/>
                                                                                  <w:marBottom w:val="0"/>
                                                                                  <w:divBdr>
                                                                                    <w:top w:val="none" w:sz="0" w:space="0" w:color="auto"/>
                                                                                    <w:left w:val="none" w:sz="0" w:space="0" w:color="auto"/>
                                                                                    <w:bottom w:val="none" w:sz="0" w:space="0" w:color="auto"/>
                                                                                    <w:right w:val="none" w:sz="0" w:space="0" w:color="auto"/>
                                                                                  </w:divBdr>
                                                                                </w:div>
                                                                                <w:div w:id="1417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www.elsevier.com/journals/marine-policy/0308-597x/guide-for-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Acott</dc:creator>
  <cp:keywords/>
  <dc:description/>
  <cp:lastModifiedBy>Lewis Elliott</cp:lastModifiedBy>
  <cp:revision>2</cp:revision>
  <dcterms:created xsi:type="dcterms:W3CDTF">2017-11-13T10:25:00Z</dcterms:created>
  <dcterms:modified xsi:type="dcterms:W3CDTF">2017-11-13T10:25:00Z</dcterms:modified>
</cp:coreProperties>
</file>