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760" w:rsidRDefault="001A07D7" w:rsidP="001A07D7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theme="majorBidi"/>
          <w:i/>
          <w:sz w:val="24"/>
          <w:szCs w:val="32"/>
        </w:rPr>
      </w:pPr>
      <w:r w:rsidRPr="001A07D7">
        <w:rPr>
          <w:rFonts w:ascii="Times New Roman" w:eastAsiaTheme="majorEastAsia" w:hAnsi="Times New Roman" w:cstheme="majorBidi"/>
          <w:i/>
          <w:sz w:val="24"/>
          <w:szCs w:val="32"/>
        </w:rPr>
        <w:t>Supplementary Materials</w:t>
      </w:r>
    </w:p>
    <w:p w:rsidR="00716760" w:rsidRPr="00716760" w:rsidRDefault="00716760" w:rsidP="001A07D7">
      <w:pPr>
        <w:keepNext/>
        <w:keepLines/>
        <w:spacing w:after="0" w:line="360" w:lineRule="auto"/>
        <w:outlineLvl w:val="0"/>
        <w:rPr>
          <w:rFonts w:ascii="Times New Roman" w:eastAsiaTheme="majorEastAsia" w:hAnsi="Times New Roman" w:cstheme="majorBid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94"/>
        <w:gridCol w:w="1333"/>
        <w:gridCol w:w="1310"/>
        <w:gridCol w:w="1236"/>
        <w:gridCol w:w="986"/>
        <w:gridCol w:w="1228"/>
      </w:tblGrid>
      <w:tr w:rsidR="00E068B0" w:rsidRPr="001A07D7" w:rsidTr="00E068B0">
        <w:tc>
          <w:tcPr>
            <w:tcW w:w="0" w:type="auto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E0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Supplementary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. Results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likelihood ratio tests comparing the fit of generalised additive mixed models which included a random intercept of country and a fixed slope of residential distance, with those which additionally included a random slope of residential distance.</w:t>
            </w:r>
          </w:p>
        </w:tc>
      </w:tr>
      <w:tr w:rsidR="00E068B0" w:rsidRPr="001A07D7" w:rsidTr="00716760"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degrees of freedom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16760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 deviance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16760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Degrees of freedom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16760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716760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</w:tr>
      <w:tr w:rsidR="00E068B0" w:rsidRPr="001A07D7" w:rsidTr="00716760"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b/>
                <w:sz w:val="24"/>
                <w:szCs w:val="24"/>
              </w:rPr>
              <w:t>Coasts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716760" w:rsidRDefault="00716760" w:rsidP="006473A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8B0" w:rsidRPr="001A07D7" w:rsidTr="00E068B0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E068B0" w:rsidRDefault="00716760" w:rsidP="007167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68B0">
              <w:rPr>
                <w:rFonts w:ascii="Times New Roman" w:hAnsi="Times New Roman" w:cs="Times New Roman"/>
                <w:sz w:val="24"/>
                <w:szCs w:val="24"/>
              </w:rPr>
              <w:t>Model without a random slope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15189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13529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716760" w:rsidRDefault="00716760" w:rsidP="006473A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13985.77</w:t>
            </w:r>
          </w:p>
        </w:tc>
      </w:tr>
      <w:tr w:rsidR="00E068B0" w:rsidRPr="001A07D7" w:rsidTr="00E068B0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E068B0" w:rsidRDefault="00716760" w:rsidP="007167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68B0">
              <w:rPr>
                <w:rFonts w:ascii="Times New Roman" w:hAnsi="Times New Roman" w:cs="Times New Roman"/>
                <w:sz w:val="24"/>
                <w:szCs w:val="24"/>
              </w:rPr>
              <w:t>Model with a random slope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13347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182.25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68B0">
              <w:rPr>
                <w:rFonts w:ascii="Times New Roman" w:hAnsi="Times New Roman" w:cs="Times New Roman"/>
                <w:sz w:val="24"/>
                <w:szCs w:val="24"/>
              </w:rPr>
              <w:t>&gt;0.001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13817.45</w:t>
            </w:r>
          </w:p>
        </w:tc>
      </w:tr>
      <w:tr w:rsidR="00E068B0" w:rsidRPr="001A07D7" w:rsidTr="00716760"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b/>
                <w:sz w:val="24"/>
                <w:szCs w:val="24"/>
              </w:rPr>
              <w:t>Lakes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716760" w:rsidRDefault="00716760" w:rsidP="006473A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8B0" w:rsidRPr="001A07D7" w:rsidTr="00E068B0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68B0">
              <w:rPr>
                <w:rFonts w:ascii="Times New Roman" w:hAnsi="Times New Roman" w:cs="Times New Roman"/>
                <w:sz w:val="24"/>
                <w:szCs w:val="24"/>
              </w:rPr>
              <w:t>Model without a random slope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12196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7877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716760" w:rsidRDefault="00E068B0" w:rsidP="006473A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12717.82</w:t>
            </w:r>
          </w:p>
        </w:tc>
      </w:tr>
      <w:tr w:rsidR="00E068B0" w:rsidRPr="001A07D7" w:rsidTr="00E068B0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68B0">
              <w:rPr>
                <w:rFonts w:ascii="Times New Roman" w:hAnsi="Times New Roman" w:cs="Times New Roman"/>
                <w:sz w:val="24"/>
                <w:szCs w:val="24"/>
              </w:rPr>
              <w:t>Model with a random slope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12186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7852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25.20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12692.87</w:t>
            </w:r>
          </w:p>
        </w:tc>
      </w:tr>
      <w:tr w:rsidR="00E068B0" w:rsidRPr="001A07D7" w:rsidTr="00E068B0"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b/>
                <w:sz w:val="24"/>
                <w:szCs w:val="24"/>
              </w:rPr>
              <w:t>Rivers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716760" w:rsidRDefault="00716760" w:rsidP="006473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16760" w:rsidRPr="001A07D7" w:rsidRDefault="00716760" w:rsidP="00647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8B0" w:rsidRPr="001A07D7" w:rsidTr="00E068B0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68B0">
              <w:rPr>
                <w:rFonts w:ascii="Times New Roman" w:hAnsi="Times New Roman" w:cs="Times New Roman"/>
                <w:sz w:val="24"/>
                <w:szCs w:val="24"/>
              </w:rPr>
              <w:t>Model without a random slope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12235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12446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716760" w:rsidRDefault="00E068B0" w:rsidP="006473A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1A07D7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8067.78</w:t>
            </w:r>
          </w:p>
        </w:tc>
      </w:tr>
      <w:tr w:rsidR="00E068B0" w:rsidRPr="001A07D7" w:rsidTr="00E068B0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068B0">
              <w:rPr>
                <w:rFonts w:ascii="Times New Roman" w:hAnsi="Times New Roman" w:cs="Times New Roman"/>
                <w:sz w:val="24"/>
                <w:szCs w:val="24"/>
              </w:rPr>
              <w:t>Model with a random slope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12223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12404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41.77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068B0" w:rsidRP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&gt;0.001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6473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8055.82</w:t>
            </w:r>
          </w:p>
        </w:tc>
      </w:tr>
      <w:tr w:rsidR="00E068B0" w:rsidRPr="001A07D7" w:rsidTr="00A601A5">
        <w:tc>
          <w:tcPr>
            <w:tcW w:w="0" w:type="auto"/>
            <w:gridSpan w:val="7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68B0" w:rsidRDefault="00E068B0" w:rsidP="00E06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N.B Models apply survey weights. As random effect terms have a zero-dimensional null space (i.e. they can be penalised to zero),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approximation can be poor for these generalised likelihood ratio tests; the value can often be substantially too low. Nonetheless, in all three cases better fit is still indicated by the </w:t>
            </w:r>
            <w:r w:rsidR="002D4A78">
              <w:rPr>
                <w:rFonts w:ascii="Times New Roman" w:hAnsi="Times New Roman" w:cs="Times New Roman"/>
                <w:sz w:val="24"/>
                <w:szCs w:val="24"/>
              </w:rPr>
              <w:t xml:space="preserve">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AIC values.</w:t>
            </w:r>
          </w:p>
        </w:tc>
      </w:tr>
    </w:tbl>
    <w:p w:rsidR="00716760" w:rsidRDefault="00716760">
      <w:pPr>
        <w:rPr>
          <w:rFonts w:ascii="Times New Roman" w:eastAsiaTheme="majorEastAsia" w:hAnsi="Times New Roman" w:cstheme="majorBidi"/>
          <w:i/>
          <w:sz w:val="24"/>
          <w:szCs w:val="32"/>
        </w:rPr>
      </w:pPr>
      <w:r>
        <w:rPr>
          <w:rFonts w:ascii="Times New Roman" w:eastAsiaTheme="majorEastAsia" w:hAnsi="Times New Roman" w:cstheme="majorBidi"/>
          <w:i/>
          <w:sz w:val="24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9"/>
        <w:gridCol w:w="2990"/>
        <w:gridCol w:w="2157"/>
      </w:tblGrid>
      <w:tr w:rsidR="001A07D7" w:rsidRPr="001A07D7" w:rsidTr="00860683">
        <w:tc>
          <w:tcPr>
            <w:tcW w:w="0" w:type="auto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716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Supplementary Table </w:t>
            </w:r>
            <w:r w:rsidR="007167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. Results of initial generalised additive mixed models predicting the probability of visiting each environment for recreation at least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in the last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four weeks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from an unknown smooth function of residential distance to each environment (modelled with thin-plate regression splines).</w:t>
            </w:r>
          </w:p>
        </w:tc>
      </w:tr>
      <w:tr w:rsidR="001A07D7" w:rsidRPr="001A07D7" w:rsidTr="00860683"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Effective degrees of freedom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Chi-squared test</w:t>
            </w:r>
          </w:p>
        </w:tc>
      </w:tr>
      <w:tr w:rsidR="001A07D7" w:rsidRPr="001A07D7" w:rsidTr="00860683"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b/>
                <w:sz w:val="24"/>
                <w:szCs w:val="24"/>
              </w:rPr>
              <w:t>Coasts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8.58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392.98</w:t>
            </w: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Tjur’s</w:t>
            </w:r>
            <w:proofErr w:type="spellEnd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1A0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 w:rsidR="00690BF0">
              <w:rPr>
                <w:rFonts w:ascii="Times New Roman" w:hAnsi="Times New Roman" w:cs="Times New Roman"/>
                <w:sz w:val="24"/>
                <w:szCs w:val="24"/>
              </w:rPr>
              <w:t>/territory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-level variance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Distance variance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b/>
                <w:sz w:val="24"/>
                <w:szCs w:val="24"/>
              </w:rPr>
              <w:t>Lakes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7.01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134.75</w:t>
            </w: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Tjur’s</w:t>
            </w:r>
            <w:proofErr w:type="spellEnd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1A0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 w:rsidR="00690BF0">
              <w:rPr>
                <w:rFonts w:ascii="Times New Roman" w:hAnsi="Times New Roman" w:cs="Times New Roman"/>
                <w:sz w:val="24"/>
                <w:szCs w:val="24"/>
              </w:rPr>
              <w:t>/territory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-level variance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Distance variance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b/>
                <w:sz w:val="24"/>
                <w:szCs w:val="24"/>
              </w:rPr>
              <w:t>Rivers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43.66</w:t>
            </w: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Tjur’s</w:t>
            </w:r>
            <w:proofErr w:type="spellEnd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1A0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 w:rsidR="00690BF0">
              <w:rPr>
                <w:rFonts w:ascii="Times New Roman" w:hAnsi="Times New Roman" w:cs="Times New Roman"/>
                <w:sz w:val="24"/>
                <w:szCs w:val="24"/>
              </w:rPr>
              <w:t>/territory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-level variance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Distance variance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1A0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7D7" w:rsidRPr="001A07D7" w:rsidTr="00860683">
        <w:tc>
          <w:tcPr>
            <w:tcW w:w="0" w:type="auto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07D7" w:rsidRPr="001A07D7" w:rsidRDefault="001A07D7" w:rsidP="00FB2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N.B Models apply survey weights and </w:t>
            </w:r>
            <w:r w:rsidR="00FB2423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a random intercept of country</w:t>
            </w:r>
            <w:r w:rsidR="00246864">
              <w:rPr>
                <w:rFonts w:ascii="Times New Roman" w:hAnsi="Times New Roman" w:cs="Times New Roman"/>
                <w:sz w:val="24"/>
                <w:szCs w:val="24"/>
              </w:rPr>
              <w:t>/territory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and random slopes of residential distance to each environment. </w:t>
            </w:r>
            <w:proofErr w:type="spellStart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Tjur’s</w:t>
            </w:r>
            <w:proofErr w:type="spellEnd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1A0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represents the difference between the averages of fitted values for successes (i.e. visited in the last week) and failures (i.e. did not visit in the last week), respectively (</w:t>
            </w:r>
            <w:proofErr w:type="spellStart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Tjur</w:t>
            </w:r>
            <w:proofErr w:type="spellEnd"/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, T., 2009. Coefficients of Determination in Logistic Regression Models—A New Proposal: The Coefficient of Discrimination. The American Statistician 63, 366–372. https://doi.org/10.1198/tast.2009.08210). </w:t>
            </w:r>
            <w:r w:rsidRPr="001A0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07D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1A07D7">
              <w:rPr>
                <w:rFonts w:ascii="Times New Roman" w:hAnsi="Times New Roman" w:cs="Times New Roman"/>
                <w:sz w:val="24"/>
                <w:szCs w:val="24"/>
              </w:rPr>
              <w:t>&lt;.001</w:t>
            </w:r>
          </w:p>
        </w:tc>
      </w:tr>
    </w:tbl>
    <w:p w:rsidR="00C6579C" w:rsidRDefault="00C6579C" w:rsidP="001A07D7">
      <w:pPr>
        <w:rPr>
          <w:rFonts w:ascii="Times New Roman" w:hAnsi="Times New Roman"/>
          <w:sz w:val="20"/>
        </w:rPr>
        <w:sectPr w:rsidR="00C657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48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910"/>
        <w:gridCol w:w="1016"/>
        <w:gridCol w:w="1138"/>
        <w:gridCol w:w="1260"/>
        <w:gridCol w:w="938"/>
        <w:gridCol w:w="400"/>
        <w:gridCol w:w="907"/>
        <w:gridCol w:w="1137"/>
        <w:gridCol w:w="904"/>
        <w:gridCol w:w="367"/>
        <w:gridCol w:w="904"/>
        <w:gridCol w:w="1197"/>
        <w:gridCol w:w="996"/>
      </w:tblGrid>
      <w:tr w:rsidR="00C6579C" w:rsidRPr="00C6579C" w:rsidTr="00C6579C">
        <w:trPr>
          <w:trHeight w:val="300"/>
        </w:trPr>
        <w:tc>
          <w:tcPr>
            <w:tcW w:w="5000" w:type="pct"/>
            <w:gridSpan w:val="14"/>
            <w:noWrap/>
          </w:tcPr>
          <w:p w:rsidR="00C6579C" w:rsidRPr="00C6579C" w:rsidRDefault="00C6579C" w:rsidP="00C657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Supplementary Table 3. Numbers of respondents per country</w:t>
            </w:r>
            <w:r w:rsidR="00690BF0">
              <w:rPr>
                <w:rFonts w:ascii="Times New Roman" w:hAnsi="Times New Roman"/>
                <w:sz w:val="24"/>
                <w:szCs w:val="24"/>
              </w:rPr>
              <w:t>/territory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who reside within the various distance categorisations created for each type of bluespace</w:t>
            </w:r>
            <w:r w:rsidR="002468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90BF0" w:rsidRPr="00C6579C" w:rsidTr="00C61757">
        <w:trPr>
          <w:trHeight w:val="300"/>
        </w:trPr>
        <w:tc>
          <w:tcPr>
            <w:tcW w:w="684" w:type="pct"/>
            <w:tcBorders>
              <w:top w:val="single" w:sz="4" w:space="0" w:color="auto"/>
            </w:tcBorders>
            <w:noWrap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6" w:type="pct"/>
            <w:gridSpan w:val="5"/>
            <w:tcBorders>
              <w:top w:val="single" w:sz="4" w:space="0" w:color="auto"/>
              <w:bottom w:val="single" w:sz="4" w:space="0" w:color="auto"/>
            </w:tcBorders>
            <w:noWrap/>
          </w:tcPr>
          <w:p w:rsidR="00C6579C" w:rsidRPr="00C6579C" w:rsidRDefault="00C6579C" w:rsidP="00C657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Coasts</w:t>
            </w:r>
          </w:p>
        </w:tc>
        <w:tc>
          <w:tcPr>
            <w:tcW w:w="137" w:type="pct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C6579C" w:rsidRPr="00C6579C" w:rsidRDefault="00C6579C" w:rsidP="00C657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C6579C" w:rsidRPr="00C6579C" w:rsidRDefault="00C6579C" w:rsidP="00C657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Lakes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FFFFFF" w:themeColor="background1"/>
            </w:tcBorders>
          </w:tcPr>
          <w:p w:rsidR="00C6579C" w:rsidRPr="00C6579C" w:rsidRDefault="00C6579C" w:rsidP="00C657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2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noWrap/>
          </w:tcPr>
          <w:p w:rsidR="00C6579C" w:rsidRPr="00C6579C" w:rsidRDefault="00C6579C" w:rsidP="00C657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Rivers</w:t>
            </w:r>
          </w:p>
        </w:tc>
      </w:tr>
      <w:tr w:rsidR="00690BF0" w:rsidRPr="00C6579C" w:rsidTr="00C61757">
        <w:trPr>
          <w:trHeight w:val="300"/>
        </w:trPr>
        <w:tc>
          <w:tcPr>
            <w:tcW w:w="684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0-1km</w:t>
            </w:r>
          </w:p>
        </w:tc>
        <w:tc>
          <w:tcPr>
            <w:tcW w:w="36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&gt;1-5km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&gt;5-25km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&gt;25-50km</w:t>
            </w:r>
          </w:p>
        </w:tc>
        <w:tc>
          <w:tcPr>
            <w:tcW w:w="33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&gt;50km</w:t>
            </w:r>
          </w:p>
        </w:tc>
        <w:tc>
          <w:tcPr>
            <w:tcW w:w="13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0-1km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&gt;1-5km1</w:t>
            </w: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&gt;5km</w:t>
            </w:r>
          </w:p>
        </w:tc>
        <w:tc>
          <w:tcPr>
            <w:tcW w:w="12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0-1km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&gt;1-2.</w:t>
            </w:r>
            <w:bookmarkStart w:id="0" w:name="_GoBack"/>
            <w:bookmarkEnd w:id="0"/>
            <w:r w:rsidRPr="00C6579C">
              <w:rPr>
                <w:rFonts w:ascii="Times New Roman" w:hAnsi="Times New Roman"/>
                <w:sz w:val="24"/>
                <w:szCs w:val="24"/>
              </w:rPr>
              <w:t>5km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&gt;2.5km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Bulgaria</w:t>
            </w:r>
          </w:p>
        </w:tc>
        <w:tc>
          <w:tcPr>
            <w:tcW w:w="325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64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09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4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35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801</w:t>
            </w:r>
          </w:p>
        </w:tc>
        <w:tc>
          <w:tcPr>
            <w:tcW w:w="137" w:type="pct"/>
            <w:tcBorders>
              <w:top w:val="single" w:sz="4" w:space="0" w:color="FFFFFF" w:themeColor="background1"/>
            </w:tcBorders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409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296</w:t>
            </w:r>
          </w:p>
        </w:tc>
        <w:tc>
          <w:tcPr>
            <w:tcW w:w="323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125" w:type="pct"/>
            <w:tcBorders>
              <w:top w:val="single" w:sz="4" w:space="0" w:color="FFFFFF" w:themeColor="background1"/>
            </w:tcBorders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431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277</w:t>
            </w:r>
          </w:p>
        </w:tc>
        <w:tc>
          <w:tcPr>
            <w:tcW w:w="357" w:type="pct"/>
            <w:tcBorders>
              <w:top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California, US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127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291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301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/>
                <w:sz w:val="24"/>
                <w:szCs w:val="24"/>
              </w:rPr>
              <w:t>na</w:t>
            </w:r>
            <w:r w:rsidRPr="00C6579C">
              <w:rPr>
                <w:rFonts w:ascii="Times New Roman" w:hAnsi="Times New Roman"/>
                <w:sz w:val="24"/>
                <w:szCs w:val="24"/>
              </w:rPr>
              <w:t>da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631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Czech Republic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949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371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519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652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275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Estonia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216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313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295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451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444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287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Finland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158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306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291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290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452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France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653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278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593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523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313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Germany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771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273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517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509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Greece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236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722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Hong Kong, CN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326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Ireland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277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264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213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604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531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Italy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293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669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506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233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Netherlands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376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516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278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249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477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Portugal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249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228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673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387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287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Queensland, AU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322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Spain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148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338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585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407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Sweden</w:t>
            </w:r>
          </w:p>
        </w:tc>
        <w:tc>
          <w:tcPr>
            <w:tcW w:w="32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36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45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335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137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409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345</w:t>
            </w: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25" w:type="pct"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412</w:t>
            </w:r>
          </w:p>
        </w:tc>
        <w:tc>
          <w:tcPr>
            <w:tcW w:w="431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357" w:type="pct"/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161</w:t>
            </w:r>
          </w:p>
        </w:tc>
      </w:tr>
      <w:tr w:rsidR="00690BF0" w:rsidRPr="00C6579C" w:rsidTr="00C6579C">
        <w:trPr>
          <w:trHeight w:val="300"/>
        </w:trPr>
        <w:tc>
          <w:tcPr>
            <w:tcW w:w="684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>
            <w:pPr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United Kingdom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164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276</w:t>
            </w:r>
          </w:p>
        </w:tc>
        <w:tc>
          <w:tcPr>
            <w:tcW w:w="454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276</w:t>
            </w:r>
          </w:p>
        </w:tc>
        <w:tc>
          <w:tcPr>
            <w:tcW w:w="335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269</w:t>
            </w:r>
          </w:p>
        </w:tc>
        <w:tc>
          <w:tcPr>
            <w:tcW w:w="137" w:type="pct"/>
            <w:tcBorders>
              <w:bottom w:val="single" w:sz="4" w:space="0" w:color="auto"/>
            </w:tcBorders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409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402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657</w:t>
            </w:r>
          </w:p>
        </w:tc>
        <w:tc>
          <w:tcPr>
            <w:tcW w:w="125" w:type="pct"/>
            <w:tcBorders>
              <w:bottom w:val="single" w:sz="4" w:space="0" w:color="auto"/>
            </w:tcBorders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31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391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noWrap/>
            <w:hideMark/>
          </w:tcPr>
          <w:p w:rsidR="00C6579C" w:rsidRPr="00C6579C" w:rsidRDefault="00C6579C" w:rsidP="00C6579C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579C">
              <w:rPr>
                <w:rFonts w:ascii="Times New Roman" w:hAnsi="Times New Roman"/>
                <w:sz w:val="24"/>
                <w:szCs w:val="24"/>
              </w:rPr>
              <w:t>188</w:t>
            </w:r>
          </w:p>
        </w:tc>
      </w:tr>
    </w:tbl>
    <w:p w:rsidR="001A07D7" w:rsidRPr="001A07D7" w:rsidRDefault="001A07D7" w:rsidP="001A07D7">
      <w:pPr>
        <w:rPr>
          <w:rFonts w:ascii="Times New Roman" w:hAnsi="Times New Roman"/>
          <w:sz w:val="20"/>
        </w:rPr>
        <w:sectPr w:rsidR="001A07D7" w:rsidRPr="001A07D7" w:rsidSect="00C6579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A07D7" w:rsidRPr="001A07D7" w:rsidRDefault="001A07D7" w:rsidP="001A07D7">
      <w:pPr>
        <w:rPr>
          <w:rFonts w:ascii="Times New Roman" w:hAnsi="Times New Roman"/>
          <w:sz w:val="24"/>
        </w:rPr>
      </w:pPr>
      <w:r w:rsidRPr="001A07D7">
        <w:rPr>
          <w:rFonts w:ascii="Times New Roman" w:hAnsi="Times New Roman"/>
          <w:sz w:val="24"/>
        </w:rPr>
        <w:lastRenderedPageBreak/>
        <w:t xml:space="preserve">Supplementary Figure 1. Predicted probabilities of visiting the coast, lakes, or rivers </w:t>
      </w:r>
      <w:r>
        <w:rPr>
          <w:rFonts w:ascii="Times New Roman" w:hAnsi="Times New Roman"/>
          <w:sz w:val="24"/>
        </w:rPr>
        <w:t xml:space="preserve">at least weekly in the last four weeks </w:t>
      </w:r>
      <w:r w:rsidRPr="001A07D7">
        <w:rPr>
          <w:rFonts w:ascii="Times New Roman" w:hAnsi="Times New Roman"/>
          <w:sz w:val="24"/>
        </w:rPr>
        <w:t>as a function of residential distance, derived from our generalised additive mixed models. These are the same relationships that are depicted in Figure 3 of the main manuscript, but including the entire spectrum of distances in the data.</w:t>
      </w:r>
      <w:r w:rsidR="00FB2423">
        <w:rPr>
          <w:rFonts w:ascii="Times New Roman" w:hAnsi="Times New Roman"/>
          <w:sz w:val="24"/>
        </w:rPr>
        <w:t xml:space="preserve"> The </w:t>
      </w:r>
      <w:r w:rsidR="00A055B2">
        <w:rPr>
          <w:rFonts w:ascii="Times New Roman" w:hAnsi="Times New Roman"/>
          <w:sz w:val="24"/>
        </w:rPr>
        <w:t xml:space="preserve">curved </w:t>
      </w:r>
      <w:r w:rsidR="00FB2423">
        <w:rPr>
          <w:rFonts w:ascii="Times New Roman" w:hAnsi="Times New Roman"/>
          <w:sz w:val="24"/>
        </w:rPr>
        <w:t>line</w:t>
      </w:r>
      <w:r w:rsidR="00A055B2">
        <w:rPr>
          <w:rFonts w:ascii="Times New Roman" w:hAnsi="Times New Roman"/>
          <w:sz w:val="24"/>
        </w:rPr>
        <w:t>s represent</w:t>
      </w:r>
      <w:r w:rsidR="00FB2423">
        <w:rPr>
          <w:rFonts w:ascii="Times New Roman" w:hAnsi="Times New Roman"/>
          <w:sz w:val="24"/>
        </w:rPr>
        <w:t xml:space="preserve"> the main spline term and the shaded area</w:t>
      </w:r>
      <w:r w:rsidR="00A055B2">
        <w:rPr>
          <w:rFonts w:ascii="Times New Roman" w:hAnsi="Times New Roman"/>
          <w:sz w:val="24"/>
        </w:rPr>
        <w:t>s</w:t>
      </w:r>
      <w:r w:rsidR="00FB2423">
        <w:rPr>
          <w:rFonts w:ascii="Times New Roman" w:hAnsi="Times New Roman"/>
          <w:sz w:val="24"/>
        </w:rPr>
        <w:t xml:space="preserve"> </w:t>
      </w:r>
      <w:r w:rsidR="00A055B2">
        <w:rPr>
          <w:rFonts w:ascii="Times New Roman" w:hAnsi="Times New Roman"/>
          <w:sz w:val="24"/>
        </w:rPr>
        <w:t>represent</w:t>
      </w:r>
      <w:r w:rsidR="00FB2423">
        <w:rPr>
          <w:rFonts w:ascii="Times New Roman" w:hAnsi="Times New Roman"/>
          <w:sz w:val="24"/>
        </w:rPr>
        <w:t xml:space="preserve"> the 95% confidence interval.</w:t>
      </w:r>
    </w:p>
    <w:p w:rsidR="00F560DA" w:rsidRDefault="004C69F0">
      <w:r>
        <w:rPr>
          <w:noProof/>
          <w:lang w:eastAsia="en-GB"/>
        </w:rPr>
        <w:drawing>
          <wp:inline distT="0" distB="0" distL="0" distR="0" wp14:anchorId="0E47C138" wp14:editId="68DE69E5">
            <wp:extent cx="5731510" cy="226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D7" w:rsidRDefault="001A07D7">
      <w:r>
        <w:br w:type="page"/>
      </w:r>
    </w:p>
    <w:p w:rsidR="001A07D7" w:rsidRDefault="004C69F0" w:rsidP="00A055B2">
      <w:pPr>
        <w:spacing w:after="0" w:line="240" w:lineRule="auto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17253</wp:posOffset>
            </wp:positionH>
            <wp:positionV relativeFrom="paragraph">
              <wp:posOffset>913981</wp:posOffset>
            </wp:positionV>
            <wp:extent cx="5676181" cy="7946398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35" cy="794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7D7" w:rsidRPr="001A07D7">
        <w:rPr>
          <w:rFonts w:ascii="Times New Roman" w:hAnsi="Times New Roman"/>
          <w:sz w:val="24"/>
        </w:rPr>
        <w:t>Supplementary Figure 2. Country</w:t>
      </w:r>
      <w:r w:rsidR="00690BF0">
        <w:rPr>
          <w:rFonts w:ascii="Times New Roman" w:hAnsi="Times New Roman"/>
          <w:sz w:val="24"/>
        </w:rPr>
        <w:t>/territory</w:t>
      </w:r>
      <w:r w:rsidR="001A07D7" w:rsidRPr="001A07D7">
        <w:rPr>
          <w:rFonts w:ascii="Times New Roman" w:hAnsi="Times New Roman"/>
          <w:sz w:val="24"/>
        </w:rPr>
        <w:t>-level distance-decay effects derived from the random effect components of our generalised additive mixed models.</w:t>
      </w:r>
      <w:r w:rsidR="00FB2423" w:rsidRPr="00FB2423">
        <w:rPr>
          <w:rFonts w:ascii="Times New Roman" w:hAnsi="Times New Roman"/>
          <w:sz w:val="24"/>
        </w:rPr>
        <w:t xml:space="preserve"> </w:t>
      </w:r>
      <w:r w:rsidR="00FB2423">
        <w:rPr>
          <w:rFonts w:ascii="Times New Roman" w:hAnsi="Times New Roman"/>
          <w:sz w:val="24"/>
        </w:rPr>
        <w:t xml:space="preserve">The </w:t>
      </w:r>
      <w:r w:rsidR="00A055B2">
        <w:rPr>
          <w:rFonts w:ascii="Times New Roman" w:hAnsi="Times New Roman"/>
          <w:sz w:val="24"/>
        </w:rPr>
        <w:t xml:space="preserve">curved </w:t>
      </w:r>
      <w:r w:rsidR="00FB2423">
        <w:rPr>
          <w:rFonts w:ascii="Times New Roman" w:hAnsi="Times New Roman"/>
          <w:sz w:val="24"/>
        </w:rPr>
        <w:t>line</w:t>
      </w:r>
      <w:r w:rsidR="00A055B2">
        <w:rPr>
          <w:rFonts w:ascii="Times New Roman" w:hAnsi="Times New Roman"/>
          <w:sz w:val="24"/>
        </w:rPr>
        <w:t>s</w:t>
      </w:r>
      <w:r w:rsidR="00FB2423">
        <w:rPr>
          <w:rFonts w:ascii="Times New Roman" w:hAnsi="Times New Roman"/>
          <w:sz w:val="24"/>
        </w:rPr>
        <w:t xml:space="preserve"> represent the main spline term and the shaded area</w:t>
      </w:r>
      <w:r w:rsidR="00A055B2">
        <w:rPr>
          <w:rFonts w:ascii="Times New Roman" w:hAnsi="Times New Roman"/>
          <w:sz w:val="24"/>
        </w:rPr>
        <w:t>s</w:t>
      </w:r>
      <w:r w:rsidR="00FB2423">
        <w:rPr>
          <w:rFonts w:ascii="Times New Roman" w:hAnsi="Times New Roman"/>
          <w:sz w:val="24"/>
        </w:rPr>
        <w:t xml:space="preserve"> </w:t>
      </w:r>
      <w:r w:rsidR="00A055B2">
        <w:rPr>
          <w:rFonts w:ascii="Times New Roman" w:hAnsi="Times New Roman"/>
          <w:sz w:val="24"/>
        </w:rPr>
        <w:t>represent</w:t>
      </w:r>
      <w:r w:rsidR="00FB2423">
        <w:rPr>
          <w:rFonts w:ascii="Times New Roman" w:hAnsi="Times New Roman"/>
          <w:sz w:val="24"/>
        </w:rPr>
        <w:t xml:space="preserve"> the 95% confidence interval.</w:t>
      </w:r>
      <w:r w:rsidR="00A055B2">
        <w:rPr>
          <w:rFonts w:ascii="Times New Roman" w:hAnsi="Times New Roman"/>
          <w:sz w:val="24"/>
        </w:rPr>
        <w:t xml:space="preserve"> Note the Czech Republic is omitted from the residential coastal distance plot (top) as all participants resided over 50km from the nearest coastline.</w:t>
      </w:r>
    </w:p>
    <w:sectPr w:rsidR="001A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D7"/>
    <w:rsid w:val="001A07D7"/>
    <w:rsid w:val="00246864"/>
    <w:rsid w:val="002D4A78"/>
    <w:rsid w:val="00362570"/>
    <w:rsid w:val="004C69F0"/>
    <w:rsid w:val="00517543"/>
    <w:rsid w:val="005717F5"/>
    <w:rsid w:val="00690BF0"/>
    <w:rsid w:val="00716760"/>
    <w:rsid w:val="00A055B2"/>
    <w:rsid w:val="00C61757"/>
    <w:rsid w:val="00C6579C"/>
    <w:rsid w:val="00E068B0"/>
    <w:rsid w:val="00FB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188E2-D5C7-4B2D-80C4-63C702CE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Lewis</dc:creator>
  <cp:keywords/>
  <dc:description/>
  <cp:lastModifiedBy>Elliott, Lewis</cp:lastModifiedBy>
  <cp:revision>4</cp:revision>
  <dcterms:created xsi:type="dcterms:W3CDTF">2019-12-19T15:43:00Z</dcterms:created>
  <dcterms:modified xsi:type="dcterms:W3CDTF">2020-01-23T13:52:00Z</dcterms:modified>
</cp:coreProperties>
</file>