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852D3">
      <w:pPr>
        <w:jc w:val="center"/>
        <w:rPr>
          <w:rFonts w:hint="default" w:ascii="Times New Roman" w:hAnsi="Times New Roman" w:eastAsia="华文中宋" w:cs="Times New Roman"/>
          <w:sz w:val="52"/>
          <w:szCs w:val="52"/>
        </w:rPr>
      </w:pPr>
      <w:bookmarkStart w:id="0" w:name="_Toc290041085"/>
      <w:bookmarkStart w:id="1" w:name="OLE_LINK1"/>
      <w:r>
        <w:rPr>
          <w:rFonts w:hint="default" w:ascii="Times New Roman" w:hAnsi="Times New Roman" w:eastAsia="华文中宋" w:cs="Times New Roman"/>
          <w:sz w:val="52"/>
          <w:szCs w:val="52"/>
        </w:rPr>
        <w:drawing>
          <wp:inline distT="0" distB="0" distL="114300" distR="114300">
            <wp:extent cx="1960880" cy="1960880"/>
            <wp:effectExtent l="0" t="0" r="0" b="0"/>
            <wp:docPr id="7" name="图片 11" descr="厦门大学嘉庚标志院徽[带外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厦门大学嘉庚标志院徽[带外圈]"/>
                    <pic:cNvPicPr>
                      <a:picLocks noChangeAspect="1"/>
                    </pic:cNvPicPr>
                  </pic:nvPicPr>
                  <pic:blipFill>
                    <a:blip r:embed="rId9"/>
                    <a:stretch>
                      <a:fillRect/>
                    </a:stretch>
                  </pic:blipFill>
                  <pic:spPr>
                    <a:xfrm>
                      <a:off x="0" y="0"/>
                      <a:ext cx="1960880" cy="1960880"/>
                    </a:xfrm>
                    <a:prstGeom prst="rect">
                      <a:avLst/>
                    </a:prstGeom>
                    <a:noFill/>
                    <a:ln>
                      <a:noFill/>
                    </a:ln>
                  </pic:spPr>
                </pic:pic>
              </a:graphicData>
            </a:graphic>
          </wp:inline>
        </w:drawing>
      </w:r>
    </w:p>
    <w:p w14:paraId="7E26C898">
      <w:pPr>
        <w:jc w:val="center"/>
        <w:rPr>
          <w:rFonts w:hint="default" w:ascii="Times New Roman" w:hAnsi="Times New Roman" w:eastAsia="华文中宋" w:cs="Times New Roman"/>
          <w:sz w:val="52"/>
          <w:szCs w:val="52"/>
        </w:rPr>
      </w:pPr>
      <w:r>
        <w:rPr>
          <w:rFonts w:hint="default" w:ascii="Times New Roman" w:hAnsi="Times New Roman" w:eastAsia="华文中宋" w:cs="Times New Roman"/>
          <w:sz w:val="52"/>
          <w:szCs w:val="52"/>
        </w:rPr>
        <w:drawing>
          <wp:inline distT="0" distB="0" distL="114300" distR="114300">
            <wp:extent cx="4117975" cy="686435"/>
            <wp:effectExtent l="0" t="0" r="0" b="0"/>
            <wp:docPr id="6" name="图片 12" descr="厦门大学嘉庚标志字体[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descr="厦门大学嘉庚标志字体[横]"/>
                    <pic:cNvPicPr>
                      <a:picLocks noChangeAspect="1"/>
                    </pic:cNvPicPr>
                  </pic:nvPicPr>
                  <pic:blipFill>
                    <a:blip r:embed="rId10"/>
                    <a:stretch>
                      <a:fillRect/>
                    </a:stretch>
                  </pic:blipFill>
                  <pic:spPr>
                    <a:xfrm>
                      <a:off x="0" y="0"/>
                      <a:ext cx="4117975" cy="686435"/>
                    </a:xfrm>
                    <a:prstGeom prst="rect">
                      <a:avLst/>
                    </a:prstGeom>
                    <a:noFill/>
                    <a:ln>
                      <a:noFill/>
                    </a:ln>
                  </pic:spPr>
                </pic:pic>
              </a:graphicData>
            </a:graphic>
          </wp:inline>
        </w:drawing>
      </w:r>
    </w:p>
    <w:p w14:paraId="68818183">
      <w:pPr>
        <w:jc w:val="center"/>
        <w:rPr>
          <w:rFonts w:hint="default" w:ascii="Times New Roman" w:hAnsi="Times New Roman" w:cs="Times New Roman"/>
          <w:b/>
          <w:sz w:val="30"/>
          <w:szCs w:val="28"/>
        </w:rPr>
      </w:pPr>
      <w:r>
        <w:rPr>
          <w:rFonts w:hint="default" w:ascii="Times New Roman" w:hAnsi="Times New Roman" w:cs="Times New Roman"/>
          <w:b/>
          <w:sz w:val="30"/>
          <w:szCs w:val="28"/>
        </w:rPr>
        <w:t>本科生毕业论文（设计）</w:t>
      </w:r>
    </w:p>
    <w:p w14:paraId="50801591">
      <w:pPr>
        <w:jc w:val="center"/>
        <w:rPr>
          <w:rFonts w:hint="default" w:ascii="Times New Roman" w:hAnsi="Times New Roman" w:cs="Times New Roman"/>
          <w:sz w:val="28"/>
          <w:szCs w:val="28"/>
        </w:rPr>
      </w:pPr>
    </w:p>
    <w:p w14:paraId="7B2BBE9A">
      <w:pPr>
        <w:pStyle w:val="2"/>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eastAsia" w:ascii="宋体" w:hAnsi="宋体" w:eastAsia="宋体" w:cs="宋体"/>
          <w:b/>
          <w:bCs/>
          <w:sz w:val="44"/>
          <w:szCs w:val="44"/>
        </w:rPr>
      </w:pPr>
      <w:r>
        <w:rPr>
          <w:rFonts w:hint="default" w:ascii="Times New Roman" w:hAnsi="Times New Roman" w:cs="Times New Roman"/>
          <w:b/>
          <w:sz w:val="44"/>
          <w:szCs w:val="44"/>
        </w:rPr>
        <w:t>题   目：</w:t>
      </w:r>
      <w:r>
        <w:rPr>
          <w:rFonts w:hint="eastAsia" w:ascii="宋体" w:hAnsi="宋体" w:eastAsia="宋体" w:cs="宋体"/>
          <w:b/>
          <w:bCs/>
          <w:sz w:val="44"/>
          <w:szCs w:val="44"/>
        </w:rPr>
        <w:t>基于多智能体协作的客服助手的设计</w:t>
      </w:r>
    </w:p>
    <w:p w14:paraId="57BB6B48">
      <w:pPr>
        <w:pStyle w:val="2"/>
        <w:keepNext w:val="0"/>
        <w:keepLines w:val="0"/>
        <w:pageBreakBefore w:val="0"/>
        <w:widowControl/>
        <w:suppressLineNumbers w:val="0"/>
        <w:kinsoku/>
        <w:wordWrap/>
        <w:overflowPunct/>
        <w:topLinePunct w:val="0"/>
        <w:autoSpaceDE/>
        <w:autoSpaceDN/>
        <w:bidi w:val="0"/>
        <w:adjustRightInd/>
        <w:snapToGrid/>
        <w:spacing w:line="400" w:lineRule="exact"/>
        <w:jc w:val="center"/>
        <w:rPr>
          <w:b/>
          <w:bCs/>
          <w:sz w:val="32"/>
          <w:szCs w:val="32"/>
        </w:rPr>
      </w:pPr>
      <w:r>
        <w:rPr>
          <w:rFonts w:hint="eastAsia" w:ascii="宋体" w:hAnsi="宋体" w:eastAsia="宋体" w:cs="宋体"/>
          <w:b/>
          <w:bCs/>
          <w:sz w:val="44"/>
          <w:szCs w:val="44"/>
        </w:rPr>
        <w:t>与实现</w:t>
      </w:r>
    </w:p>
    <w:p w14:paraId="24059764">
      <w:pPr>
        <w:ind w:firstLine="537" w:firstLineChars="122"/>
        <w:rPr>
          <w:rFonts w:hint="default" w:ascii="Times New Roman" w:hAnsi="Times New Roman" w:cs="Times New Roman"/>
          <w:b/>
          <w:sz w:val="44"/>
          <w:szCs w:val="44"/>
        </w:rPr>
      </w:pPr>
    </w:p>
    <w:p w14:paraId="4D6E4157">
      <w:pPr>
        <w:ind w:firstLine="537" w:firstLineChars="122"/>
        <w:rPr>
          <w:rFonts w:hint="default" w:ascii="Times New Roman" w:hAnsi="Times New Roman" w:cs="Times New Roman"/>
          <w:b/>
          <w:sz w:val="44"/>
          <w:szCs w:val="44"/>
        </w:rPr>
      </w:pPr>
    </w:p>
    <w:p w14:paraId="3EB856DF">
      <w:pPr>
        <w:ind w:firstLine="537" w:firstLineChars="122"/>
        <w:rPr>
          <w:rFonts w:hint="default" w:ascii="Times New Roman" w:hAnsi="Times New Roman" w:cs="Times New Roman"/>
          <w:b/>
          <w:sz w:val="44"/>
          <w:szCs w:val="44"/>
        </w:rPr>
      </w:pPr>
    </w:p>
    <w:p w14:paraId="0BE2A2E6">
      <w:pPr>
        <w:ind w:firstLine="640" w:firstLineChars="200"/>
        <w:rPr>
          <w:rFonts w:hint="eastAsia" w:ascii="Times New Roman" w:hAnsi="Times New Roman" w:eastAsia="宋体" w:cs="Times New Roman"/>
          <w:b/>
          <w:bCs/>
          <w:sz w:val="32"/>
          <w:szCs w:val="32"/>
          <w:lang w:val="en-US" w:eastAsia="zh-CN"/>
        </w:rPr>
      </w:pPr>
      <w:r>
        <w:rPr>
          <w:rFonts w:hint="default" w:ascii="Times New Roman" w:hAnsi="Times New Roman" w:cs="Times New Roman"/>
          <w:sz w:val="32"/>
          <w:szCs w:val="32"/>
        </w:rPr>
        <w:t>姓    名：</w:t>
      </w:r>
      <w:r>
        <w:rPr>
          <w:rFonts w:hint="eastAsia" w:ascii="Times New Roman" w:hAnsi="Times New Roman" w:cs="Times New Roman"/>
          <w:sz w:val="32"/>
          <w:szCs w:val="32"/>
          <w:lang w:val="en-US" w:eastAsia="zh-CN"/>
        </w:rPr>
        <w:t xml:space="preserve"> </w:t>
      </w:r>
      <w:r>
        <w:rPr>
          <w:rFonts w:hint="eastAsia" w:ascii="宋体" w:hAnsi="宋体" w:eastAsia="宋体" w:cs="宋体"/>
          <w:b/>
          <w:bCs/>
          <w:sz w:val="32"/>
          <w:szCs w:val="32"/>
          <w:lang w:val="en-US" w:eastAsia="zh-CN"/>
        </w:rPr>
        <w:t>孙森伟</w:t>
      </w:r>
    </w:p>
    <w:p w14:paraId="16A4EE69">
      <w:pPr>
        <w:rPr>
          <w:rFonts w:hint="default" w:ascii="Times New Roman" w:hAnsi="Times New Roman" w:eastAsia="宋体" w:cs="Times New Roman"/>
          <w:b/>
          <w:bCs/>
          <w:sz w:val="32"/>
          <w:szCs w:val="32"/>
          <w:lang w:val="en-US" w:eastAsia="zh-CN"/>
        </w:rPr>
      </w:pPr>
      <w:r>
        <w:rPr>
          <w:rFonts w:hint="default" w:ascii="Times New Roman" w:hAnsi="Times New Roman" w:cs="Times New Roman"/>
          <w:sz w:val="32"/>
          <w:szCs w:val="32"/>
        </w:rPr>
        <w:t xml:space="preserve">    院    系：</w:t>
      </w:r>
      <w:r>
        <w:rPr>
          <w:rFonts w:hint="eastAsia" w:ascii="Times New Roman" w:hAnsi="Times New Roman" w:cs="Times New Roman"/>
          <w:sz w:val="32"/>
          <w:szCs w:val="32"/>
          <w:lang w:val="en-US" w:eastAsia="zh-CN"/>
        </w:rPr>
        <w:t xml:space="preserve"> </w:t>
      </w:r>
      <w:r>
        <w:rPr>
          <w:rFonts w:hint="eastAsia" w:ascii="Times New Roman" w:hAnsi="Times New Roman" w:cs="Times New Roman"/>
          <w:b/>
          <w:bCs/>
          <w:sz w:val="32"/>
          <w:szCs w:val="32"/>
          <w:lang w:val="en-US" w:eastAsia="zh-CN"/>
        </w:rPr>
        <w:t>机动工程与自动化学院</w:t>
      </w:r>
    </w:p>
    <w:p w14:paraId="05372590">
      <w:pPr>
        <w:ind w:firstLine="640" w:firstLineChars="200"/>
        <w:rPr>
          <w:rFonts w:hint="eastAsia" w:ascii="Times New Roman" w:hAnsi="Times New Roman" w:eastAsia="宋体" w:cs="Times New Roman"/>
          <w:b/>
          <w:bCs/>
          <w:sz w:val="32"/>
          <w:szCs w:val="32"/>
          <w:lang w:val="en-US" w:eastAsia="zh-CN"/>
        </w:rPr>
      </w:pPr>
      <w:r>
        <w:rPr>
          <w:rFonts w:hint="default" w:ascii="Times New Roman" w:hAnsi="Times New Roman" w:eastAsia="宋体" w:cs="Times New Roman"/>
          <w:sz w:val="32"/>
          <w:szCs w:val="32"/>
        </w:rPr>
        <w:t>专    业：</w:t>
      </w:r>
      <w:r>
        <w:rPr>
          <w:rFonts w:hint="eastAsia" w:ascii="Times New Roman" w:hAnsi="Times New Roman" w:eastAsia="宋体" w:cs="Times New Roman"/>
          <w:b/>
          <w:bCs/>
          <w:sz w:val="32"/>
          <w:szCs w:val="32"/>
          <w:lang w:val="en-US" w:eastAsia="zh-CN"/>
        </w:rPr>
        <w:t xml:space="preserve"> 自动化</w:t>
      </w:r>
    </w:p>
    <w:p w14:paraId="47BB2B30">
      <w:pPr>
        <w:ind w:firstLine="640" w:firstLineChars="200"/>
        <w:rPr>
          <w:rFonts w:hint="default" w:ascii="Times New Roman" w:hAnsi="Times New Roman" w:eastAsia="宋体" w:cs="Times New Roman"/>
          <w:b/>
          <w:bCs/>
          <w:sz w:val="32"/>
          <w:szCs w:val="32"/>
          <w:lang w:val="en-US" w:eastAsia="zh-CN"/>
        </w:rPr>
      </w:pPr>
      <w:r>
        <w:rPr>
          <w:rFonts w:hint="default" w:ascii="Times New Roman" w:hAnsi="Times New Roman" w:eastAsia="宋体" w:cs="Times New Roman"/>
          <w:sz w:val="32"/>
          <w:szCs w:val="32"/>
        </w:rPr>
        <w:t>年    级：</w:t>
      </w:r>
      <w:r>
        <w:rPr>
          <w:rFonts w:hint="eastAsia" w:ascii="Times New Roman" w:hAnsi="Times New Roman" w:eastAsia="宋体" w:cs="Times New Roman"/>
          <w:b/>
          <w:bCs/>
          <w:sz w:val="32"/>
          <w:szCs w:val="32"/>
          <w:lang w:val="en-US" w:eastAsia="zh-CN"/>
        </w:rPr>
        <w:t xml:space="preserve"> 2024级</w:t>
      </w:r>
    </w:p>
    <w:p w14:paraId="7D37D94B">
      <w:pPr>
        <w:ind w:firstLine="640" w:firstLineChars="200"/>
        <w:rPr>
          <w:rFonts w:hint="default" w:ascii="Times New Roman Bold" w:hAnsi="Times New Roman Bold" w:eastAsia="宋体" w:cs="Times New Roman Bold"/>
          <w:b/>
          <w:bCs/>
          <w:sz w:val="32"/>
          <w:szCs w:val="32"/>
          <w:lang w:val="en-US"/>
        </w:rPr>
      </w:pPr>
      <w:r>
        <w:rPr>
          <w:rFonts w:hint="default" w:ascii="Times New Roman" w:hAnsi="Times New Roman" w:eastAsia="宋体" w:cs="Times New Roman"/>
          <w:sz w:val="32"/>
          <w:szCs w:val="32"/>
        </w:rPr>
        <w:t>学    号：</w:t>
      </w:r>
      <w:r>
        <w:rPr>
          <w:rFonts w:hint="eastAsia" w:ascii="Times New Roman" w:hAnsi="Times New Roman" w:eastAsia="宋体" w:cs="Times New Roman"/>
          <w:sz w:val="32"/>
          <w:szCs w:val="32"/>
          <w:lang w:val="en-US" w:eastAsia="zh-CN"/>
        </w:rPr>
        <w:t xml:space="preserve"> </w:t>
      </w:r>
      <w:r>
        <w:rPr>
          <w:rFonts w:hint="default" w:ascii="Times New Roman Bold" w:hAnsi="Times New Roman Bold" w:eastAsia="宋体" w:cs="Times New Roman Bold"/>
          <w:b/>
          <w:bCs/>
          <w:sz w:val="32"/>
          <w:szCs w:val="32"/>
          <w:lang w:val="en-US"/>
        </w:rPr>
        <w:t>ROBU24041</w:t>
      </w:r>
    </w:p>
    <w:p w14:paraId="39CD299A">
      <w:pPr>
        <w:ind w:firstLine="640" w:firstLineChars="200"/>
        <w:rPr>
          <w:rFonts w:hint="eastAsia" w:ascii="Times New Roman" w:hAnsi="Times New Roman" w:eastAsia="宋体" w:cs="Times New Roman"/>
          <w:b/>
          <w:bCs/>
          <w:sz w:val="32"/>
          <w:szCs w:val="32"/>
          <w:lang w:val="en-US" w:eastAsia="zh-CN"/>
        </w:rPr>
      </w:pPr>
      <w:r>
        <w:rPr>
          <w:rFonts w:hint="default" w:ascii="Times New Roman" w:hAnsi="Times New Roman" w:eastAsia="宋体" w:cs="Times New Roman"/>
          <w:sz w:val="32"/>
          <w:szCs w:val="32"/>
        </w:rPr>
        <w:t xml:space="preserve">指导教师： </w:t>
      </w:r>
      <w:r>
        <w:rPr>
          <w:rFonts w:hint="eastAsia" w:ascii="Times New Roman" w:hAnsi="Times New Roman" w:eastAsia="宋体" w:cs="Times New Roman"/>
          <w:b/>
          <w:bCs/>
          <w:sz w:val="32"/>
          <w:szCs w:val="32"/>
          <w:lang w:val="en-US" w:eastAsia="zh-CN"/>
        </w:rPr>
        <w:t>张俊杰</w:t>
      </w:r>
      <w:r>
        <w:rPr>
          <w:rFonts w:hint="default" w:ascii="Times New Roman" w:hAnsi="Times New Roman" w:eastAsia="宋体" w:cs="Times New Roman"/>
          <w:sz w:val="32"/>
          <w:szCs w:val="32"/>
        </w:rPr>
        <w:t xml:space="preserve">    </w:t>
      </w:r>
      <w:r>
        <w:rPr>
          <w:rFonts w:hint="default" w:ascii="Times New Roman" w:hAnsi="Times New Roman" w:cs="Times New Roman"/>
          <w:sz w:val="32"/>
          <w:szCs w:val="32"/>
        </w:rPr>
        <w:t xml:space="preserve">     </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rPr>
        <w:t xml:space="preserve"> </w:t>
      </w:r>
      <w:r>
        <w:rPr>
          <w:rFonts w:hint="eastAsia" w:ascii="Times New Roman" w:hAnsi="Times New Roman" w:cs="Times New Roman"/>
          <w:sz w:val="32"/>
          <w:szCs w:val="32"/>
          <w:lang w:val="en-US" w:eastAsia="zh-CN"/>
        </w:rPr>
        <w:t xml:space="preserve"> </w:t>
      </w:r>
      <w:r>
        <w:rPr>
          <w:rFonts w:hint="default" w:ascii="Times New Roman" w:hAnsi="Times New Roman" w:cs="Times New Roman"/>
          <w:sz w:val="32"/>
          <w:szCs w:val="32"/>
        </w:rPr>
        <w:t xml:space="preserve">    职称：</w:t>
      </w:r>
      <w:r>
        <w:rPr>
          <w:rFonts w:hint="eastAsia" w:ascii="Times New Roman" w:hAnsi="Times New Roman" w:cs="Times New Roman"/>
          <w:b/>
          <w:bCs/>
          <w:sz w:val="32"/>
          <w:szCs w:val="32"/>
          <w:lang w:val="en-US" w:eastAsia="zh-CN"/>
        </w:rPr>
        <w:t>中级</w:t>
      </w:r>
    </w:p>
    <w:p w14:paraId="59AA2752">
      <w:pPr>
        <w:rPr>
          <w:rFonts w:hint="eastAsia" w:ascii="Times New Roman" w:hAnsi="Times New Roman" w:eastAsia="宋体" w:cs="Times New Roman"/>
          <w:sz w:val="32"/>
          <w:szCs w:val="32"/>
          <w:lang w:val="en-US" w:eastAsia="zh-CN"/>
        </w:rPr>
      </w:pPr>
      <w:r>
        <w:rPr>
          <w:rFonts w:hint="eastAsia" w:ascii="Times New Roman" w:hAnsi="Times New Roman" w:cs="Times New Roman"/>
          <w:sz w:val="32"/>
          <w:szCs w:val="32"/>
          <w:lang w:val="en-US" w:eastAsia="zh-CN"/>
        </w:rPr>
        <w:t xml:space="preserve"> </w:t>
      </w:r>
    </w:p>
    <w:p w14:paraId="77606EBB">
      <w:pPr>
        <w:rPr>
          <w:rFonts w:hint="default" w:ascii="Times New Roman" w:hAnsi="Times New Roman" w:cs="Times New Roman"/>
          <w:sz w:val="28"/>
          <w:szCs w:val="28"/>
        </w:rPr>
      </w:pPr>
    </w:p>
    <w:p w14:paraId="047948A0">
      <w:pPr>
        <w:jc w:val="center"/>
        <w:rPr>
          <w:rFonts w:hint="default" w:ascii="Times New Roman" w:hAnsi="Times New Roman" w:eastAsia="华文中宋" w:cs="Times New Roman"/>
          <w:sz w:val="52"/>
          <w:szCs w:val="52"/>
        </w:rPr>
        <w:sectPr>
          <w:headerReference r:id="rId4" w:type="first"/>
          <w:footerReference r:id="rId6" w:type="first"/>
          <w:headerReference r:id="rId3" w:type="default"/>
          <w:footerReference r:id="rId5" w:type="default"/>
          <w:pgSz w:w="11906" w:h="16838"/>
          <w:pgMar w:top="1417" w:right="1134" w:bottom="1134" w:left="1418" w:header="851" w:footer="992" w:gutter="0"/>
          <w:pgNumType w:fmt="upperRoman" w:start="1"/>
          <w:cols w:space="720" w:num="1"/>
          <w:rtlGutter w:val="0"/>
          <w:docGrid w:type="lines" w:linePitch="312" w:charSpace="0"/>
        </w:sectPr>
      </w:pPr>
      <w:r>
        <w:rPr>
          <w:rFonts w:hint="eastAsia" w:ascii="Times New Roman" w:hAnsi="Times New Roman" w:cs="Times New Roman"/>
          <w:sz w:val="30"/>
          <w:szCs w:val="30"/>
          <w:lang w:val="en-US" w:eastAsia="zh-CN"/>
        </w:rPr>
        <w:t>2026</w:t>
      </w:r>
      <w:r>
        <w:rPr>
          <w:rFonts w:hint="default" w:ascii="Times New Roman" w:hAnsi="Times New Roman" w:cs="Times New Roman"/>
          <w:sz w:val="30"/>
          <w:szCs w:val="30"/>
        </w:rPr>
        <w:t xml:space="preserve">年 </w:t>
      </w:r>
      <w:r>
        <w:rPr>
          <w:rFonts w:hint="eastAsia" w:ascii="Times New Roman" w:hAnsi="Times New Roman" w:cs="Times New Roman"/>
          <w:sz w:val="30"/>
          <w:szCs w:val="30"/>
          <w:lang w:val="en-US" w:eastAsia="zh-CN"/>
        </w:rPr>
        <w:t>3</w:t>
      </w:r>
      <w:r>
        <w:rPr>
          <w:rFonts w:hint="default" w:ascii="Times New Roman" w:hAnsi="Times New Roman" w:cs="Times New Roman"/>
          <w:sz w:val="30"/>
          <w:szCs w:val="30"/>
        </w:rPr>
        <w:t xml:space="preserve"> 月 </w:t>
      </w:r>
      <w:r>
        <w:rPr>
          <w:rFonts w:hint="eastAsia" w:ascii="Times New Roman" w:hAnsi="Times New Roman" w:cs="Times New Roman"/>
          <w:sz w:val="30"/>
          <w:szCs w:val="30"/>
          <w:lang w:val="en-US" w:eastAsia="zh-CN"/>
        </w:rPr>
        <w:t>12</w:t>
      </w:r>
      <w:r>
        <w:rPr>
          <w:rFonts w:hint="default" w:ascii="Times New Roman" w:hAnsi="Times New Roman" w:cs="Times New Roman"/>
          <w:sz w:val="30"/>
          <w:szCs w:val="30"/>
        </w:rPr>
        <w:t xml:space="preserve"> 日</w:t>
      </w:r>
    </w:p>
    <w:bookmarkEnd w:id="0"/>
    <w:bookmarkEnd w:id="1"/>
    <w:p w14:paraId="73FA4A59">
      <w:pPr>
        <w:pStyle w:val="2"/>
        <w:keepNext w:val="0"/>
        <w:keepLines w:val="0"/>
        <w:pageBreakBefore w:val="0"/>
        <w:widowControl/>
        <w:suppressLineNumbers w:val="0"/>
        <w:kinsoku/>
        <w:wordWrap/>
        <w:overflowPunct/>
        <w:topLinePunct w:val="0"/>
        <w:autoSpaceDE/>
        <w:autoSpaceDN/>
        <w:bidi w:val="0"/>
        <w:adjustRightInd/>
        <w:snapToGrid/>
        <w:spacing w:line="400" w:lineRule="exact"/>
        <w:jc w:val="both"/>
        <w:rPr>
          <w:rFonts w:hint="eastAsia" w:ascii="黑体" w:hAnsi="黑体" w:eastAsia="黑体" w:cs="黑体"/>
          <w:b w:val="0"/>
          <w:bCs w:val="0"/>
          <w:sz w:val="32"/>
          <w:szCs w:val="32"/>
        </w:rPr>
      </w:pPr>
    </w:p>
    <w:p w14:paraId="1132ADA8">
      <w:pPr>
        <w:pStyle w:val="2"/>
        <w:keepNext w:val="0"/>
        <w:keepLines w:val="0"/>
        <w:pageBreakBefore w:val="0"/>
        <w:widowControl/>
        <w:suppressLineNumbers w:val="0"/>
        <w:kinsoku/>
        <w:wordWrap/>
        <w:overflowPunct/>
        <w:topLinePunct w:val="0"/>
        <w:autoSpaceDE/>
        <w:autoSpaceDN/>
        <w:bidi w:val="0"/>
        <w:adjustRightInd/>
        <w:snapToGrid/>
        <w:spacing w:line="400" w:lineRule="exact"/>
        <w:jc w:val="center"/>
        <w:rPr>
          <w:sz w:val="32"/>
          <w:szCs w:val="32"/>
        </w:rPr>
      </w:pPr>
      <w:bookmarkStart w:id="2" w:name="_Toc928371156"/>
      <w:r>
        <w:rPr>
          <w:rFonts w:hint="eastAsia" w:ascii="黑体" w:hAnsi="黑体" w:eastAsia="黑体" w:cs="黑体"/>
          <w:b w:val="0"/>
          <w:bCs w:val="0"/>
          <w:sz w:val="32"/>
          <w:szCs w:val="32"/>
        </w:rPr>
        <w:t>基于多智能体协作的客服助手的设计与实现</w:t>
      </w:r>
      <w:bookmarkEnd w:id="2"/>
    </w:p>
    <w:p w14:paraId="59DCB2A4">
      <w:pPr>
        <w:pStyle w:val="3"/>
        <w:keepNext w:val="0"/>
        <w:keepLines w:val="0"/>
        <w:pageBreakBefore w:val="0"/>
        <w:widowControl/>
        <w:suppressLineNumbers w:val="0"/>
        <w:kinsoku/>
        <w:wordWrap/>
        <w:overflowPunct/>
        <w:topLinePunct w:val="0"/>
        <w:autoSpaceDE/>
        <w:autoSpaceDN/>
        <w:bidi w:val="0"/>
        <w:adjustRightInd/>
        <w:snapToGrid/>
        <w:spacing w:line="400" w:lineRule="exact"/>
        <w:rPr>
          <w:rFonts w:hint="eastAsia" w:eastAsia="宋体"/>
          <w:lang w:val="en-US" w:eastAsia="zh-CN"/>
        </w:rPr>
      </w:pPr>
    </w:p>
    <w:p w14:paraId="3648D01C">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Fonts w:hint="eastAsia" w:ascii="黑体" w:hAnsi="黑体" w:eastAsia="黑体" w:cs="黑体"/>
          <w:sz w:val="28"/>
          <w:szCs w:val="28"/>
          <w:lang w:val="en-US" w:eastAsia="zh-CN"/>
        </w:rPr>
        <w:t>[</w:t>
      </w:r>
      <w:r>
        <w:rPr>
          <w:rFonts w:hint="eastAsia" w:ascii="黑体" w:hAnsi="黑体" w:eastAsia="黑体" w:cs="黑体"/>
          <w:sz w:val="28"/>
          <w:szCs w:val="28"/>
        </w:rPr>
        <w:t>摘要</w:t>
      </w:r>
      <w:r>
        <w:rPr>
          <w:rFonts w:hint="eastAsia" w:ascii="黑体" w:hAnsi="黑体" w:eastAsia="黑体" w:cs="黑体"/>
          <w:sz w:val="28"/>
          <w:szCs w:val="28"/>
          <w:lang w:val="en-US" w:eastAsia="zh-CN"/>
        </w:rPr>
        <w:t xml:space="preserve">] </w:t>
      </w:r>
      <w:r>
        <w:t>随着大语言模型与工具调用能力的成熟，智能客服系统已从单轮问答走向具备会话状态、任务分流、工具执行与人工协同的复合型系统。然而，现有的多智能体客服方案普遍存在两类设计缺陷：一是上下文来源不透明，系统行为依赖预置演示数据而非真实会话状态；二是智能体职责边界模糊，路由、执行与工具调用耦合在同一推理链中，难以独立验证与扩展。</w:t>
      </w:r>
    </w:p>
    <w:p w14:paraId="081563BC">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针对上述问题，本文提出并实现了一套真实信息驱动的多智能体客服系统。该系统以"状态先于推理"为核心设计原则，要求所有智能体的推理输入均来自三类唯一可信数据源：当前会话消息、持久化会话快照与工具执行结果，彻底排除了预灌演示上下文对系统行为的干扰。</w:t>
      </w:r>
    </w:p>
    <w:p w14:paraId="73BB03DE">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 xml:space="preserve">在架构上，本文建立了一套五层分离的处理模型。消息标准化层将裸文本输入封装为携带渠道、会话、发送者与时间戳语义的业务消息对象；会话持久化层将每条消息在进入推理流程前先行落盘，形成统一的 </w:t>
      </w:r>
      <w:r>
        <w:rPr>
          <w:rStyle w:val="17"/>
        </w:rPr>
        <w:t>SessionSnapshot</w:t>
      </w:r>
      <w:r>
        <w:t xml:space="preserve"> 视图；分区提示词组装层基于同一快照为不同职责的 Agent 构造各自专属的结构化输入；编排调度层采用先路由再单执行的串行分发策略，确保每轮对话只激活一条能力链路；工具执行层以受限接口封装工单查询、创建、更新与人工转接动作，Agent 只能通过类型约束的结构化计划驱动工具，而不能直接访问底层存储。</w:t>
      </w:r>
    </w:p>
    <w:p w14:paraId="013B620C">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 xml:space="preserve">系统采用 TypeScript 与 Node.js 实现，支持启发式确定性 Mock LLM 与 MiniMax 实时模型两种运行模式，二者通过统一的 </w:t>
      </w:r>
      <w:r>
        <w:rPr>
          <w:rStyle w:val="17"/>
        </w:rPr>
        <w:t>LlmClient</w:t>
      </w:r>
      <w:r>
        <w:t xml:space="preserve"> 接口无缝替换。在验证层面，系统围绕新会话纯净性、多轮状态累积、工单缺失回询、路由单路径执行与人工转接交接包生成等核心语义建立了自动化测试体系，各项关键行为均可独立重现与验证。</w:t>
      </w:r>
    </w:p>
    <w:p w14:paraId="01E0FD04">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测试结果表明，该架构有效解决了上下文来源不确定性与智能体职责耦合两类核心问题，验证了"以统一会话快照驱动多角色结构化推理"方法在垂直客服场景中的可行性。</w:t>
      </w:r>
    </w:p>
    <w:p w14:paraId="74C28DB6">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Fonts w:hint="eastAsia" w:ascii="黑体" w:hAnsi="黑体" w:eastAsia="黑体" w:cs="黑体"/>
          <w:sz w:val="28"/>
          <w:szCs w:val="28"/>
          <w:lang w:val="en-US" w:eastAsia="zh-CN"/>
        </w:rPr>
        <w:t>[关键词]</w:t>
      </w:r>
      <w:r>
        <w:t>多智能体系统</w:t>
      </w:r>
      <w:r>
        <w:rPr>
          <w:rFonts w:hint="eastAsia"/>
          <w:lang w:val="en-US" w:eastAsia="zh-CN"/>
        </w:rPr>
        <w:t xml:space="preserve"> </w:t>
      </w:r>
      <w:r>
        <w:t>智能客服</w:t>
      </w:r>
      <w:r>
        <w:rPr>
          <w:rFonts w:hint="eastAsia"/>
          <w:lang w:val="en-US" w:eastAsia="zh-CN"/>
        </w:rPr>
        <w:t xml:space="preserve"> </w:t>
      </w:r>
      <w:r>
        <w:t>会话持久化</w:t>
      </w:r>
      <w:r>
        <w:rPr>
          <w:rFonts w:hint="eastAsia"/>
          <w:lang w:val="en-US" w:eastAsia="zh-CN"/>
        </w:rPr>
        <w:t xml:space="preserve"> </w:t>
      </w:r>
      <w:r>
        <w:t>结构化提示词</w:t>
      </w:r>
      <w:r>
        <w:rPr>
          <w:rFonts w:hint="eastAsia"/>
          <w:lang w:val="en-US" w:eastAsia="zh-CN"/>
        </w:rPr>
        <w:t xml:space="preserve"> </w:t>
      </w:r>
      <w:r>
        <w:t>业务消息标准化</w:t>
      </w:r>
      <w:r>
        <w:rPr>
          <w:rFonts w:hint="eastAsia"/>
          <w:lang w:val="en-US" w:eastAsia="zh-CN"/>
        </w:rPr>
        <w:t xml:space="preserve"> </w:t>
      </w:r>
      <w:r>
        <w:t>单路由执行</w:t>
      </w:r>
    </w:p>
    <w:p w14:paraId="4EEF4C53">
      <w:pPr>
        <w:pStyle w:val="10"/>
        <w:keepNext w:val="0"/>
        <w:keepLines w:val="0"/>
        <w:pageBreakBefore w:val="0"/>
        <w:widowControl/>
        <w:suppressLineNumbers w:val="0"/>
        <w:kinsoku/>
        <w:wordWrap/>
        <w:overflowPunct/>
        <w:topLinePunct w:val="0"/>
        <w:autoSpaceDE/>
        <w:autoSpaceDN/>
        <w:bidi w:val="0"/>
        <w:adjustRightInd/>
        <w:snapToGrid/>
        <w:spacing w:line="400" w:lineRule="exact"/>
        <w:sectPr>
          <w:headerReference r:id="rId7" w:type="default"/>
          <w:pgSz w:w="12240" w:h="15840"/>
          <w:pgMar w:top="1417" w:right="1134" w:bottom="1134" w:left="1417" w:header="720" w:footer="720" w:gutter="0"/>
          <w:pgBorders>
            <w:top w:val="none" w:sz="0" w:space="0"/>
            <w:left w:val="none" w:sz="0" w:space="0"/>
            <w:bottom w:val="none" w:sz="0" w:space="0"/>
            <w:right w:val="none" w:sz="0" w:space="0"/>
          </w:pgBorders>
          <w:cols w:space="720" w:num="1"/>
        </w:sectPr>
      </w:pPr>
    </w:p>
    <w:p w14:paraId="03E090F7">
      <w:pPr>
        <w:pStyle w:val="10"/>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Bold" w:hAnsi="Times New Roman Bold" w:cs="Times New Roman Bold"/>
          <w:b/>
          <w:bCs/>
          <w:sz w:val="30"/>
          <w:szCs w:val="30"/>
        </w:rPr>
      </w:pPr>
      <w:r>
        <w:rPr>
          <w:rFonts w:hint="default" w:ascii="Times New Roman Bold" w:hAnsi="Times New Roman Bold" w:cs="Times New Roman Bold"/>
          <w:b/>
          <w:bCs/>
          <w:sz w:val="30"/>
          <w:szCs w:val="30"/>
        </w:rPr>
        <w:t>Design and Implementation of a Multi-Agent Collaborative Customer Service Assistant</w:t>
      </w:r>
    </w:p>
    <w:p w14:paraId="20ED3B27">
      <w:pPr>
        <w:pStyle w:val="10"/>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Bold" w:hAnsi="Times New Roman Bold" w:cs="Times New Roman Bold"/>
          <w:b/>
          <w:bCs/>
        </w:rPr>
      </w:pPr>
    </w:p>
    <w:p w14:paraId="357A0E06">
      <w:pPr>
        <w:pStyle w:val="10"/>
        <w:keepNext w:val="0"/>
        <w:keepLines w:val="0"/>
        <w:pageBreakBefore w:val="0"/>
        <w:widowControl/>
        <w:suppressLineNumbers w:val="0"/>
        <w:kinsoku/>
        <w:wordWrap/>
        <w:overflowPunct/>
        <w:topLinePunct w:val="0"/>
        <w:autoSpaceDE/>
        <w:autoSpaceDN/>
        <w:bidi w:val="0"/>
        <w:adjustRightInd/>
        <w:snapToGrid/>
        <w:spacing w:line="400" w:lineRule="exact"/>
        <w:rPr>
          <w:rFonts w:hint="default"/>
          <w:sz w:val="21"/>
          <w:szCs w:val="21"/>
        </w:rPr>
      </w:pPr>
      <w:r>
        <w:rPr>
          <w:rFonts w:hint="default" w:ascii="Times New Roman Bold" w:hAnsi="Times New Roman Bold" w:eastAsia="黑体" w:cs="Times New Roman Bold"/>
          <w:b/>
          <w:bCs w:val="0"/>
          <w:sz w:val="28"/>
          <w:szCs w:val="28"/>
          <w:lang w:val="en-US" w:eastAsia="zh-CN"/>
        </w:rPr>
        <w:t>[Abstract]</w:t>
      </w:r>
      <w:r>
        <w:rPr>
          <w:rFonts w:hint="eastAsia" w:ascii="Times New Roman Bold" w:hAnsi="Times New Roman Bold" w:eastAsia="黑体" w:cs="Times New Roman Bold"/>
          <w:b/>
          <w:bCs w:val="0"/>
          <w:sz w:val="28"/>
          <w:szCs w:val="28"/>
          <w:lang w:val="en-US" w:eastAsia="zh-CN"/>
        </w:rPr>
        <w:t xml:space="preserve"> </w:t>
      </w:r>
      <w:r>
        <w:rPr>
          <w:rFonts w:hint="default"/>
          <w:sz w:val="21"/>
          <w:szCs w:val="21"/>
        </w:rPr>
        <w:t>With the maturity of large language models and tool invocation capabilities, intelligent customer service systems have evolved from single-turn Q&amp;A to composite systems that integrate conversation state, task routing, tool execution, and human collaboration. However, existing multi-agent customer service solutions generally suffer from two design flaws: first, the lack of transparency in context sources, where system behavior relies on pre-configured demonstration data rather than real conversation states; second, unclear boundaries of agent responsibilities, with routing, execution, and tool invocation coupled within the same inference chain, making independent validation and extension difficult.</w:t>
      </w:r>
    </w:p>
    <w:p w14:paraId="28972C6D">
      <w:pPr>
        <w:pStyle w:val="10"/>
        <w:keepNext w:val="0"/>
        <w:keepLines w:val="0"/>
        <w:pageBreakBefore w:val="0"/>
        <w:widowControl/>
        <w:suppressLineNumbers w:val="0"/>
        <w:kinsoku/>
        <w:wordWrap/>
        <w:overflowPunct/>
        <w:topLinePunct w:val="0"/>
        <w:autoSpaceDE/>
        <w:autoSpaceDN/>
        <w:bidi w:val="0"/>
        <w:adjustRightInd/>
        <w:snapToGrid/>
        <w:spacing w:line="400" w:lineRule="exact"/>
        <w:rPr>
          <w:rFonts w:hint="default"/>
          <w:sz w:val="21"/>
          <w:szCs w:val="21"/>
        </w:rPr>
      </w:pPr>
      <w:r>
        <w:rPr>
          <w:rFonts w:hint="default"/>
          <w:sz w:val="21"/>
          <w:szCs w:val="21"/>
        </w:rPr>
        <w:t>To address these issues, this paper proposes and implements a multi-agent customer service system driven by real information. The system adopts "state-before-inference" as its core design principle, requiring that all inference inputs for agents originate from three uniquely trusted data sources: current conversation messages, persistent session snapshots, and tool execution results, thereby eliminating the interference of preloaded demonstration contexts on system behavior.</w:t>
      </w:r>
    </w:p>
    <w:p w14:paraId="00A5C108">
      <w:pPr>
        <w:pStyle w:val="10"/>
        <w:keepNext w:val="0"/>
        <w:keepLines w:val="0"/>
        <w:pageBreakBefore w:val="0"/>
        <w:widowControl/>
        <w:suppressLineNumbers w:val="0"/>
        <w:kinsoku/>
        <w:wordWrap/>
        <w:overflowPunct/>
        <w:topLinePunct w:val="0"/>
        <w:autoSpaceDE/>
        <w:autoSpaceDN/>
        <w:bidi w:val="0"/>
        <w:adjustRightInd/>
        <w:snapToGrid/>
        <w:spacing w:line="400" w:lineRule="exact"/>
        <w:rPr>
          <w:rFonts w:hint="default"/>
          <w:sz w:val="21"/>
          <w:szCs w:val="21"/>
        </w:rPr>
      </w:pPr>
      <w:r>
        <w:rPr>
          <w:rFonts w:hint="default"/>
          <w:sz w:val="21"/>
          <w:szCs w:val="21"/>
        </w:rPr>
        <w:t>In terms of architecture, this paper establishes a five-layer processing model. The message normalization layer encapsulates raw text inputs into business message objects carrying channel, session, sender, and timestamp semantics. The session persistence layer ensures that each message is stored before entering the inference process, forming a unified </w:t>
      </w:r>
      <w:r>
        <w:rPr>
          <w:sz w:val="21"/>
          <w:szCs w:val="21"/>
        </w:rPr>
        <w:t>SessionSnapshot</w:t>
      </w:r>
      <w:r>
        <w:rPr>
          <w:rFonts w:hint="default"/>
          <w:sz w:val="21"/>
          <w:szCs w:val="21"/>
        </w:rPr>
        <w:t> view. The partitioned prompt assembly layer constructs structured inputs tailored to the responsibilities of different agents based on the same snapshot. The orchestration and scheduling layer adopts a serial distribution strategy of routing first and single execution, ensuring that only one capability chain is activated per conversation turn. The tool execution layer encapsulates actions such as ticket querying, creation, updating, and human handoff through restricted interfaces, where agents can only drive tools via type-constrained structured plans rather than directly accessing underlying storage.</w:t>
      </w:r>
    </w:p>
    <w:p w14:paraId="5B90B30A">
      <w:pPr>
        <w:pStyle w:val="10"/>
        <w:keepNext w:val="0"/>
        <w:keepLines w:val="0"/>
        <w:pageBreakBefore w:val="0"/>
        <w:widowControl/>
        <w:suppressLineNumbers w:val="0"/>
        <w:kinsoku/>
        <w:wordWrap/>
        <w:overflowPunct/>
        <w:topLinePunct w:val="0"/>
        <w:autoSpaceDE/>
        <w:autoSpaceDN/>
        <w:bidi w:val="0"/>
        <w:adjustRightInd/>
        <w:snapToGrid/>
        <w:spacing w:line="400" w:lineRule="exact"/>
        <w:rPr>
          <w:rFonts w:hint="default"/>
          <w:sz w:val="21"/>
          <w:szCs w:val="21"/>
        </w:rPr>
      </w:pPr>
      <w:r>
        <w:rPr>
          <w:rFonts w:hint="default"/>
          <w:sz w:val="21"/>
          <w:szCs w:val="21"/>
        </w:rPr>
        <w:t>The system is implemented using TypeScript and Node.js, supporting two operational modes: heuristic deterministic Mock LLM and real-time MiniMax models, both seamlessly interchangeable through a unified LlmClient interface. On the validation side, the system establishes an automated testing framework around core semantics such as new session purity, multi-turn state accumulation, ticket absence re-query, single-path routing execution, and human handoff package generation, ensuring that all key behaviors are independently reproducible and verifiable.</w:t>
      </w:r>
    </w:p>
    <w:p w14:paraId="6DDA3458">
      <w:pPr>
        <w:pStyle w:val="10"/>
        <w:keepNext w:val="0"/>
        <w:keepLines w:val="0"/>
        <w:pageBreakBefore w:val="0"/>
        <w:widowControl/>
        <w:suppressLineNumbers w:val="0"/>
        <w:kinsoku/>
        <w:wordWrap/>
        <w:overflowPunct/>
        <w:topLinePunct w:val="0"/>
        <w:autoSpaceDE/>
        <w:autoSpaceDN/>
        <w:bidi w:val="0"/>
        <w:adjustRightInd/>
        <w:snapToGrid/>
        <w:spacing w:line="400" w:lineRule="exact"/>
        <w:rPr>
          <w:rFonts w:hint="default"/>
          <w:sz w:val="21"/>
          <w:szCs w:val="21"/>
        </w:rPr>
      </w:pPr>
      <w:r>
        <w:rPr>
          <w:rFonts w:hint="default"/>
          <w:sz w:val="21"/>
          <w:szCs w:val="21"/>
        </w:rPr>
        <w:t>Test results demonstrate that this architecture effectively resolves the two core issues of uncertain context sources and coupled agent responsibilities, validating the feasibility of the "unified session snapshot-driven multi-role structured inference" approach in vertical customer service scenarios.</w:t>
      </w:r>
    </w:p>
    <w:p w14:paraId="69F56DF2">
      <w:pPr>
        <w:pStyle w:val="10"/>
        <w:keepNext w:val="0"/>
        <w:keepLines w:val="0"/>
        <w:pageBreakBefore w:val="0"/>
        <w:widowControl/>
        <w:suppressLineNumbers w:val="0"/>
        <w:kinsoku/>
        <w:wordWrap/>
        <w:overflowPunct/>
        <w:topLinePunct w:val="0"/>
        <w:autoSpaceDE/>
        <w:autoSpaceDN/>
        <w:bidi w:val="0"/>
        <w:adjustRightInd/>
        <w:snapToGrid/>
        <w:spacing w:line="400" w:lineRule="exact"/>
        <w:rPr>
          <w:rFonts w:hint="default"/>
          <w:sz w:val="21"/>
          <w:szCs w:val="21"/>
        </w:rPr>
      </w:pPr>
    </w:p>
    <w:p w14:paraId="3A262DA1">
      <w:pPr>
        <w:pStyle w:val="10"/>
        <w:keepNext w:val="0"/>
        <w:keepLines w:val="0"/>
        <w:pageBreakBefore w:val="0"/>
        <w:widowControl/>
        <w:suppressLineNumbers w:val="0"/>
        <w:kinsoku/>
        <w:wordWrap/>
        <w:overflowPunct/>
        <w:topLinePunct w:val="0"/>
        <w:autoSpaceDE/>
        <w:autoSpaceDN/>
        <w:bidi w:val="0"/>
        <w:adjustRightInd/>
        <w:snapToGrid/>
        <w:spacing w:line="400" w:lineRule="exact"/>
        <w:sectPr>
          <w:pgSz w:w="12240" w:h="15840"/>
          <w:pgMar w:top="1417" w:right="1134" w:bottom="1134" w:left="1417" w:header="720" w:footer="720" w:gutter="0"/>
          <w:pgBorders>
            <w:top w:val="none" w:sz="0" w:space="0"/>
            <w:left w:val="none" w:sz="0" w:space="0"/>
            <w:bottom w:val="none" w:sz="0" w:space="0"/>
            <w:right w:val="none" w:sz="0" w:space="0"/>
          </w:pgBorders>
          <w:cols w:space="720" w:num="1"/>
        </w:sectPr>
      </w:pPr>
      <w:r>
        <w:rPr>
          <w:rFonts w:hint="default" w:ascii="Times New Roman Bold" w:hAnsi="Times New Roman Bold" w:eastAsia="黑体" w:cs="Times New Roman Bold"/>
          <w:b/>
          <w:bCs w:val="0"/>
          <w:sz w:val="24"/>
          <w:szCs w:val="24"/>
          <w:lang w:val="en-US" w:eastAsia="zh-CN"/>
        </w:rPr>
        <w:t>[Keywords]</w:t>
      </w:r>
      <w:r>
        <w:rPr>
          <w:rFonts w:hint="default" w:ascii="Times New Roman Bold" w:hAnsi="Times New Roman Bold" w:eastAsia="黑体" w:cs="Times New Roman Bold"/>
          <w:b/>
          <w:bCs w:val="0"/>
          <w:sz w:val="28"/>
          <w:szCs w:val="28"/>
          <w:lang w:val="en-US" w:eastAsia="zh-CN"/>
        </w:rPr>
        <w:t> </w:t>
      </w:r>
      <w:r>
        <w:rPr>
          <w:rFonts w:hint="default"/>
        </w:rPr>
        <w:t>Multi-Agent Systems,</w:t>
      </w:r>
      <w:r>
        <w:rPr>
          <w:rFonts w:hint="eastAsia"/>
          <w:lang w:val="en-US" w:eastAsia="zh-CN"/>
        </w:rPr>
        <w:t xml:space="preserve"> </w:t>
      </w:r>
      <w:r>
        <w:rPr>
          <w:rFonts w:hint="default"/>
        </w:rPr>
        <w:t>Intelligent Customer Service, Session Persistence, Structured Prompts, Business Message Normalization, Single-Path Execution</w:t>
      </w:r>
    </w:p>
    <w:p w14:paraId="57536824">
      <w:pPr>
        <w:pStyle w:val="10"/>
        <w:keepNext w:val="0"/>
        <w:keepLines w:val="0"/>
        <w:pageBreakBefore w:val="0"/>
        <w:widowControl/>
        <w:suppressLineNumbers w:val="0"/>
        <w:kinsoku/>
        <w:wordWrap/>
        <w:overflowPunct/>
        <w:topLinePunct w:val="0"/>
        <w:autoSpaceDE/>
        <w:autoSpaceDN/>
        <w:bidi w:val="0"/>
        <w:adjustRightInd/>
        <w:snapToGrid/>
        <w:spacing w:line="400" w:lineRule="exact"/>
      </w:pPr>
    </w:p>
    <w:sdt>
      <w:sdtPr>
        <w:rPr>
          <w:rFonts w:ascii="宋体" w:hAnsi="宋体" w:eastAsia="宋体"/>
          <w:sz w:val="21"/>
          <w:szCs w:val="22"/>
        </w:rPr>
        <w:id w:val="727979777"/>
        <w15:color w:val="DBDBDB"/>
        <w:docPartObj>
          <w:docPartGallery w:val="Table of Contents"/>
          <w:docPartUnique/>
        </w:docPartObj>
      </w:sdtPr>
      <w:sdtEndPr>
        <w:rPr>
          <w:kern w:val="0"/>
          <w:sz w:val="24"/>
          <w:szCs w:val="22"/>
          <w:lang w:val="en-US" w:eastAsia="zh-CN" w:bidi="ar"/>
        </w:rPr>
      </w:sdtEndPr>
      <w:sdtContent>
        <w:p w14:paraId="3955316C">
          <w:pPr>
            <w:spacing w:before="0" w:beforeLines="0" w:after="0" w:afterLines="0" w:line="240" w:lineRule="auto"/>
            <w:ind w:left="0" w:leftChars="0" w:right="0" w:rightChars="0" w:firstLine="0" w:firstLineChars="0"/>
            <w:jc w:val="center"/>
            <w:rPr>
              <w:rFonts w:hint="eastAsia" w:ascii="黑体" w:hAnsi="黑体" w:eastAsia="黑体" w:cs="黑体"/>
              <w:sz w:val="21"/>
              <w:lang w:eastAsia="zh-CN"/>
            </w:rPr>
          </w:pPr>
          <w:r>
            <w:rPr>
              <w:rFonts w:hint="eastAsia" w:ascii="黑体" w:hAnsi="黑体" w:eastAsia="黑体" w:cs="黑体"/>
              <w:sz w:val="28"/>
              <w:szCs w:val="28"/>
              <w:lang w:val="en-US" w:eastAsia="zh-CN"/>
            </w:rPr>
            <w:t>目录</w:t>
          </w:r>
        </w:p>
        <w:p w14:paraId="08A33D46">
          <w:pPr>
            <w:spacing w:before="0" w:beforeLines="0" w:after="0" w:afterLines="0" w:line="240" w:lineRule="auto"/>
            <w:ind w:left="0" w:leftChars="0" w:right="0" w:rightChars="0" w:firstLine="0" w:firstLineChars="0"/>
            <w:jc w:val="center"/>
            <w:rPr>
              <w:rFonts w:ascii="宋体" w:hAnsi="宋体" w:eastAsia="宋体"/>
              <w:sz w:val="21"/>
            </w:rPr>
          </w:pPr>
        </w:p>
        <w:p w14:paraId="3FB5F0EF">
          <w:pPr>
            <w:spacing w:before="0" w:beforeLines="0" w:after="0" w:afterLines="0" w:line="240" w:lineRule="auto"/>
            <w:ind w:left="0" w:leftChars="0" w:right="0" w:rightChars="0" w:firstLine="0" w:firstLineChars="0"/>
            <w:jc w:val="center"/>
            <w:rPr>
              <w:rFonts w:hint="eastAsia" w:asciiTheme="majorEastAsia" w:hAnsiTheme="majorEastAsia" w:eastAsiaTheme="majorEastAsia" w:cstheme="majorEastAsia"/>
              <w:sz w:val="24"/>
              <w:szCs w:val="24"/>
            </w:rPr>
          </w:pPr>
        </w:p>
        <w:p w14:paraId="6B02641A">
          <w:pPr>
            <w:pStyle w:val="8"/>
            <w:tabs>
              <w:tab w:val="right" w:leader="dot" w:pos="9689"/>
            </w:tabs>
            <w:rPr>
              <w:rFonts w:hint="eastAsia" w:ascii="宋体" w:hAnsi="宋体" w:eastAsia="宋体" w:cs="宋体"/>
              <w:sz w:val="24"/>
              <w:szCs w:val="24"/>
            </w:rPr>
          </w:pPr>
          <w:r>
            <w:rPr>
              <w:rFonts w:hint="eastAsia" w:asciiTheme="majorEastAsia" w:hAnsiTheme="majorEastAsia" w:eastAsiaTheme="majorEastAsia" w:cstheme="majorEastAsia"/>
              <w:kern w:val="0"/>
              <w:sz w:val="24"/>
              <w:szCs w:val="24"/>
              <w:lang w:val="en-US" w:eastAsia="zh-CN" w:bidi="ar"/>
            </w:rPr>
            <w:fldChar w:fldCharType="begin"/>
          </w:r>
          <w:r>
            <w:rPr>
              <w:rFonts w:hint="eastAsia" w:asciiTheme="majorEastAsia" w:hAnsiTheme="majorEastAsia" w:eastAsiaTheme="majorEastAsia" w:cstheme="majorEastAsia"/>
              <w:kern w:val="0"/>
              <w:sz w:val="24"/>
              <w:szCs w:val="24"/>
              <w:lang w:val="en-US" w:eastAsia="zh-CN" w:bidi="ar"/>
            </w:rPr>
            <w:instrText xml:space="preserve">TOC \o "1-3" \h \u </w:instrText>
          </w:r>
          <w:r>
            <w:rPr>
              <w:rFonts w:hint="eastAsia" w:asciiTheme="majorEastAsia" w:hAnsiTheme="majorEastAsia" w:eastAsiaTheme="majorEastAsia" w:cstheme="majorEastAsia"/>
              <w:kern w:val="0"/>
              <w:sz w:val="24"/>
              <w:szCs w:val="24"/>
              <w:lang w:val="en-US" w:eastAsia="zh-CN" w:bidi="ar"/>
            </w:rPr>
            <w:fldChar w:fldCharType="separate"/>
          </w: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_Toc928371156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bCs w:val="0"/>
              <w:sz w:val="24"/>
              <w:szCs w:val="24"/>
            </w:rPr>
            <w:t>基于多智能体协作的客服助手的设计与</w:t>
          </w:r>
          <w:r>
            <w:rPr>
              <w:rFonts w:hint="eastAsia" w:ascii="宋体" w:hAnsi="宋体" w:eastAsia="宋体" w:cs="宋体"/>
              <w:bCs w:val="0"/>
              <w:sz w:val="24"/>
              <w:szCs w:val="24"/>
              <w:lang w:val="en-US" w:eastAsia="zh-CN"/>
            </w:rPr>
            <w:t>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_Toc928371156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7E541BA">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_Toc1665323437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lang w:val="en-US" w:eastAsia="zh-CN"/>
            </w:rPr>
            <w:t>引言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_Toc1665323437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48AFF802">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_Toc936634308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bCs w:val="0"/>
              <w:sz w:val="24"/>
              <w:szCs w:val="24"/>
            </w:rPr>
            <w:t>第一章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_Toc936634308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471E204F">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_Toc957682046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研究背景和意义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_Toc957682046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8050B9B">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_Toc372212857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1.2 问题定义与研究思路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_Toc372212857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84E2CCB">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_Toc161623888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1.3 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_Toc161623888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AA8410C">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_Toc1993355808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1.3.1 研究目标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_Toc1993355808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B9E699B">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_Toc1586171856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1.3.2 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_Toc1586171856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1B9EE94">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_Toc2075873581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1.3.3 技术路线</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_Toc2075873581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CBB843C">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_Toc1187946705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1.4 论文结构安排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_Toc1187946705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946FAA1">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_Toc664804776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1.4.1 各章节内容概述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_Toc664804776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6177748">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_Toc16454891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第二章 相关理论与关键技术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_Toc16454891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CD9231D">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_Toc1679446221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2.1 相关理论基础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_Toc1679446221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4F63F4F3">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_Toc2075063826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2.1.1 多智能体系统的分工建模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_Toc2075063826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DCB9162">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_Toc463296302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2.1.2 会话状态与信息流的单向性原则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_Toc463296302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52A63FE">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_Toc1992727339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2.1.3 真实信息驱动的设计原则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_Toc1992727339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4E7AE2F">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_Toc1760911608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2.2 关键技术介绍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_Toc1760911608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3AB9120">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_Toc1169256349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2.2.1 先路由-再单执行的多智能体调度机制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_Toc1169256349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07D1339">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_Toc68603946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2.2.2 基于 Section 分区的结构化提示词组装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_Toc68603946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9FF4143">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_Toc1975285630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2.2.3 以会话快照为中心的状态持久化设计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_Toc1975285630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BAB1822">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_Toc675884437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2.2.4 受约束的工具调用边界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_Toc675884437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4A3A977">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_Toc1548723676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2.3 系统整体设计思想分析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_Toc1548723676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F01327E">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_Toc1897020892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2.3.1 从业务语义边界反推架构分层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_Toc1897020892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7B7BA87">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_Toc1687908482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2.3.2 模型层可替换性作为设计约束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_Toc1687908482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17AFE81">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_Toc418880104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2.3.3 系统设计特征总结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_Toc418880104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D8A7919">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_Toc666513062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第三章 系统总体设计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_Toc666513062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2D6A5189">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_Toc810330282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3.1 系统需求分析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_Toc810330282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F9128A3">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_Toc2027243947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3.1.1 功能需求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_Toc2027243947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22F1D8E1">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_Toc2060957574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3.1.2 非功能性需求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_Toc2060957574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9755747">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_Toc1750203755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3.1.3 约束条件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_Toc1750203755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91B69AA">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_Toc1590997326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3.2 系统总体架构设计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_Toc1590997326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FED2BD2">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_Toc1573169285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3.2.1 五层架构模型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_Toc1573169285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3A5AE91">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_Toc437511131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3.2.2 系统架构图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_Toc437511131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9C59001">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_Toc265571389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_Toc265571389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485C6496">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_Toc987316457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3.2.3 消息-状态-推理的单向数据流模型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_Toc987316457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23A65E6">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_Toc221552430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3.2.4 系统模块划分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_Toc221552430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DC9212E">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_Toc2042530759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3.3 系统部署架构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_Toc2042530759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17266DA">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_Toc1288369218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第四章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_Toc1288369218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B70EC84">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_Toc543834225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4.1 系统开发环境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_Toc543834225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BE769FD">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_Toc531417943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4.1.1 运行时与语言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_Toc531417943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9FB795A">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_Toc156880128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4.1.2 测试与工具链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_Toc156880128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AB25E08">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_Toc1721876427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 核心模块实现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_Toc1721876427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D84DD1D">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_Toc87481617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4.2.1 消息标准化：业务消息工厂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_Toc87481617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83C9187">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_Toc1424722371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4.2.2 会话持久化：FileSessionStore 与 SessionSnapshot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_Toc1424722371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6DC5032">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_Toc866225347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4.2.3 Gateway：系统控制中枢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_Toc866225347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E7D0E93">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_Toc857764016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4.2.4 SectionBuilder：提示词的分区化表达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_Toc857764016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423E6F8E">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_Toc382094601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4.2.5 SupportOrchestrator：先路由-再单执行的调度实现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_Toc382094601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C850E7B">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_Toc887854477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4.2.6 四类 Agent 的职责与输出契约</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_Toc887854477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DA1BC70">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_Toc1453815583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4.2.7 HeuristicMockSupportLlmClient：确定性行为验证机制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_Toc1453815583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92D1E90">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_Toc209567915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4.3 执行机制分析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_Toc209567915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587234B">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_Toc334766325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4.3.1 状态驱动的推理流程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_Toc334766325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19A47B8">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_Toc10469135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4.3.2 类型契约作为架构约束的实现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_Toc10469135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AA446A7">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_Toc2008576538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第五章 系统测试与结果分析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_Toc2008576538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92D1990">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_Toc1850426973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5.1 测试策略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_Toc1850426973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6F49388">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_Toc267959357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5.1.1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_Toc267959357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4344F38">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_Toc319705340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5.1.2 测试层次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_Toc319705340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7576636">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_Toc283564586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5.1.3 核心测试指标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_Toc283564586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728012E">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_Toc603784209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5.2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_Toc603784209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914FAAD">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_Toc940968588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5.2.1 新会话纯净性验证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_Toc940968588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46E45B09">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_Toc789482008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5.2.2 多轮状态累积验证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_Toc789482008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718BBCF">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_Toc1670137290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5.2.3 工单缺失信息的引导回询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_Toc1670137290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8F874D8">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_Toc238683093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5.2.4 交互式会话行为验证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_Toc238683093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2A90A58">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_Toc47291455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5.3 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_Toc47291455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F1A8E5E">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_Toc258534795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5.3.1 架构设计验证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_Toc258534795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4052320">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_Toc834881684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5.3.2 当前能力边界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_Toc834881684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DD5EAB7">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_Toc198313490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5.3.3 结果总结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_Toc198313490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6D7E28E4">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_Toc160206286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第六章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_Toc160206286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9D8221A">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_Toc1790039111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6.1 研究工作总结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_Toc1790039111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243C3F6D">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_Toc1088927754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6.1.1 设计贡献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_Toc1088927754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13014F0C">
          <w:pPr>
            <w:pStyle w:val="5"/>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_Toc753121744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6.1.2 研究价值</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_Toc753121744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32577421">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_Toc448535990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6.2 存在问题与不足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_Toc448535990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2338146E">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_Toc876782960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6.3 未来研究方向</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_Toc876782960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46900A85">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_Toc58423006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_Toc58423006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1DEF520">
          <w:pPr>
            <w:pStyle w:val="8"/>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_Toc515435163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附录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_Toc515435163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71C38C62">
          <w:pPr>
            <w:pStyle w:val="9"/>
            <w:tabs>
              <w:tab w:val="right" w:leader="dot" w:pos="9689"/>
            </w:tabs>
            <w:rPr>
              <w:rFonts w:hint="eastAsia" w:ascii="宋体" w:hAnsi="宋体" w:eastAsia="宋体" w:cs="宋体"/>
              <w:sz w:val="24"/>
              <w:szCs w:val="24"/>
            </w:rPr>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_Toc2117236190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附录A 核心模块代码文件对应关系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_Toc2117236190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0688A58A">
          <w:pPr>
            <w:pStyle w:val="9"/>
            <w:tabs>
              <w:tab w:val="right" w:leader="dot" w:pos="9689"/>
            </w:tabs>
          </w:pPr>
          <w:r>
            <w:rPr>
              <w:rFonts w:hint="eastAsia" w:ascii="宋体" w:hAnsi="宋体" w:eastAsia="宋体" w:cs="宋体"/>
              <w:kern w:val="0"/>
              <w:sz w:val="24"/>
              <w:szCs w:val="24"/>
              <w:lang w:val="en-US" w:eastAsia="zh-CN" w:bidi="ar"/>
            </w:rPr>
            <w:fldChar w:fldCharType="begin"/>
          </w:r>
          <w:r>
            <w:rPr>
              <w:rFonts w:hint="eastAsia" w:ascii="宋体" w:hAnsi="宋体" w:eastAsia="宋体" w:cs="宋体"/>
              <w:kern w:val="0"/>
              <w:sz w:val="24"/>
              <w:szCs w:val="24"/>
              <w:lang w:val="en-US" w:eastAsia="zh-CN" w:bidi="ar"/>
            </w:rPr>
            <w:instrText xml:space="preserve"> HYPERLINK \l _Toc584614540 </w:instrText>
          </w:r>
          <w:r>
            <w:rPr>
              <w:rFonts w:hint="eastAsia" w:ascii="宋体" w:hAnsi="宋体" w:eastAsia="宋体" w:cs="宋体"/>
              <w:kern w:val="0"/>
              <w:sz w:val="24"/>
              <w:szCs w:val="24"/>
              <w:lang w:val="en-US" w:eastAsia="zh-CN" w:bidi="ar"/>
            </w:rPr>
            <w:fldChar w:fldCharType="separate"/>
          </w:r>
          <w:r>
            <w:rPr>
              <w:rFonts w:hint="eastAsia" w:ascii="宋体" w:hAnsi="宋体" w:eastAsia="宋体" w:cs="宋体"/>
              <w:sz w:val="24"/>
              <w:szCs w:val="24"/>
            </w:rPr>
            <w:t>附录B 系统设计核心命题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_Toc584614540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kern w:val="0"/>
              <w:sz w:val="24"/>
              <w:szCs w:val="24"/>
              <w:lang w:val="en-US" w:eastAsia="zh-CN" w:bidi="ar"/>
            </w:rPr>
            <w:fldChar w:fldCharType="end"/>
          </w:r>
        </w:p>
        <w:p w14:paraId="564B9632">
          <w:pPr>
            <w:pStyle w:val="10"/>
            <w:keepNext w:val="0"/>
            <w:keepLines w:val="0"/>
            <w:pageBreakBefore w:val="0"/>
            <w:widowControl/>
            <w:suppressLineNumbers w:val="0"/>
            <w:kinsoku/>
            <w:wordWrap/>
            <w:overflowPunct/>
            <w:topLinePunct w:val="0"/>
            <w:autoSpaceDE/>
            <w:autoSpaceDN/>
            <w:bidi w:val="0"/>
            <w:adjustRightInd/>
            <w:snapToGrid/>
            <w:spacing w:line="400" w:lineRule="exact"/>
            <w:rPr>
              <w:kern w:val="0"/>
              <w:sz w:val="24"/>
              <w:szCs w:val="22"/>
              <w:lang w:val="en-US" w:eastAsia="zh-CN" w:bidi="ar"/>
            </w:rPr>
          </w:pPr>
          <w:r>
            <w:rPr>
              <w:rFonts w:hint="eastAsia" w:asciiTheme="majorEastAsia" w:hAnsiTheme="majorEastAsia" w:eastAsiaTheme="majorEastAsia" w:cstheme="majorEastAsia"/>
              <w:kern w:val="0"/>
              <w:szCs w:val="24"/>
              <w:lang w:val="en-US" w:eastAsia="zh-CN" w:bidi="ar"/>
            </w:rPr>
            <w:fldChar w:fldCharType="end"/>
          </w:r>
        </w:p>
      </w:sdtContent>
    </w:sdt>
    <w:p w14:paraId="10DF2FBF">
      <w:pPr>
        <w:pStyle w:val="10"/>
        <w:keepNext w:val="0"/>
        <w:keepLines w:val="0"/>
        <w:pageBreakBefore w:val="0"/>
        <w:widowControl/>
        <w:suppressLineNumbers w:val="0"/>
        <w:kinsoku/>
        <w:wordWrap/>
        <w:overflowPunct/>
        <w:topLinePunct w:val="0"/>
        <w:autoSpaceDE/>
        <w:autoSpaceDN/>
        <w:bidi w:val="0"/>
        <w:adjustRightInd/>
        <w:snapToGrid/>
        <w:spacing w:line="400" w:lineRule="exact"/>
        <w:rPr>
          <w:kern w:val="0"/>
          <w:sz w:val="24"/>
          <w:szCs w:val="22"/>
          <w:lang w:val="en-US" w:eastAsia="zh-CN" w:bidi="ar"/>
        </w:rPr>
      </w:pPr>
    </w:p>
    <w:p w14:paraId="5AB6C326">
      <w:pPr>
        <w:pStyle w:val="19"/>
        <w:bidi w:val="0"/>
        <w:rPr>
          <w:rFonts w:hint="eastAsia"/>
          <w:sz w:val="28"/>
          <w:szCs w:val="28"/>
          <w:lang w:val="en-US" w:eastAsia="zh-CN"/>
        </w:rPr>
      </w:pPr>
      <w:bookmarkStart w:id="3" w:name="_Toc1665323437"/>
      <w:r>
        <w:rPr>
          <w:rFonts w:hint="eastAsia"/>
          <w:sz w:val="28"/>
          <w:szCs w:val="28"/>
          <w:lang w:val="en-US" w:eastAsia="zh-CN"/>
        </w:rPr>
        <w:t>引言</w:t>
      </w:r>
      <w:bookmarkEnd w:id="3"/>
    </w:p>
    <w:p w14:paraId="4E00A2D0">
      <w:pPr>
        <w:rPr>
          <w:rFonts w:hint="eastAsia"/>
          <w:sz w:val="28"/>
          <w:szCs w:val="28"/>
          <w:lang w:val="en-US" w:eastAsia="zh-CN"/>
        </w:rPr>
      </w:pPr>
    </w:p>
    <w:p w14:paraId="69F7D725">
      <w:pPr>
        <w:pStyle w:val="21"/>
        <w:bidi w:val="0"/>
        <w:rPr>
          <w:rFonts w:hint="eastAsia" w:ascii="宋体" w:hAnsi="宋体" w:eastAsia="宋体" w:cs="宋体"/>
          <w:lang w:val="en-US" w:eastAsia="zh-CN"/>
        </w:rPr>
      </w:pPr>
    </w:p>
    <w:p w14:paraId="4348AED2">
      <w:pPr>
        <w:pStyle w:val="21"/>
        <w:bidi w:val="0"/>
        <w:rPr>
          <w:rFonts w:hint="eastAsia" w:ascii="宋体" w:hAnsi="宋体" w:eastAsia="宋体" w:cs="宋体"/>
          <w:lang w:val="en-US" w:eastAsia="zh-CN"/>
        </w:rPr>
      </w:pPr>
      <w:r>
        <w:rPr>
          <w:rFonts w:hint="eastAsia" w:ascii="宋体" w:hAnsi="宋体" w:eastAsia="宋体" w:cs="宋体"/>
          <w:lang w:val="en-US" w:eastAsia="zh-CN"/>
        </w:rPr>
        <w:t>当前，企业对客户服务的即时性、连贯性与可审计性要求持续提升，多渠道接入、工具联动与人工坐席协同已成为实用客服系统的基本能力。与此同时，以 OpenClaw 为代表的智能体工程范式催生出若干“智能节点”——路由、知识、工单与转接等轻量代理，它们基于统一会话视图通过结构化提示词与受控工具接口协作完成任务。与把全部语义堆到单一模型的传统做法不同，这类节点化架构强调“状态优先、可解释与可测”，将上下文来源限定为当前会话消息、持久化会话快照与工具执行结果，从而规避了演示数据主导系统行为的风险。基于这种范式转变，本文提出并实现了一套聚焦客服场景的多智能体最小可行骨架，以验证“统一会话快照驱动的多角色结构化推理”在工程约束下的可行性与价值。</w:t>
      </w:r>
    </w:p>
    <w:p w14:paraId="662CFE44">
      <w:pPr>
        <w:pStyle w:val="21"/>
        <w:bidi w:val="0"/>
        <w:rPr>
          <w:rFonts w:hint="eastAsia" w:ascii="宋体" w:hAnsi="宋体" w:eastAsia="宋体" w:cs="宋体"/>
          <w:lang w:val="en-US" w:eastAsia="zh-CN"/>
        </w:rPr>
      </w:pPr>
      <w:r>
        <w:rPr>
          <w:rFonts w:hint="eastAsia"/>
          <w:lang w:val="en-US" w:eastAsia="zh-CN"/>
        </w:rPr>
        <w:t>面</w:t>
      </w:r>
      <w:r>
        <w:rPr>
          <w:rFonts w:hint="eastAsia" w:ascii="宋体" w:hAnsi="宋体" w:eastAsia="宋体" w:cs="宋体"/>
          <w:lang w:val="en-US" w:eastAsia="zh-CN"/>
        </w:rPr>
        <w:t>向真实业务的智能客服系统，难点往往不在于“让模型说出一段答案”，而在于把一次对话请求稳定地转化为可追踪、可约束、可回放的工程过程：消息如何进入系统、上下文如何被组织、任务如何被分流、工具如何被调用、以及副作用如何被记录并服务于下一轮对话。基于这一认识，本文围绕客服场景抽取能够形成闭环的最小主链路，强调“状态先于推理、真实信息驱动执行”，并以可运行代码与自动化测试验证其正确性与可解释性，为后续扩展到更多入口与真实后端打下结构基础。</w:t>
      </w:r>
    </w:p>
    <w:p w14:paraId="7C79C9CD">
      <w:pPr>
        <w:pStyle w:val="21"/>
        <w:bidi w:val="0"/>
        <w:rPr>
          <w:rFonts w:hint="eastAsia" w:ascii="宋体" w:hAnsi="宋体" w:eastAsia="宋体" w:cs="宋体"/>
          <w:lang w:val="en-US" w:eastAsia="zh-CN"/>
        </w:rPr>
      </w:pPr>
      <w:r>
        <w:rPr>
          <w:rFonts w:hint="eastAsia" w:ascii="宋体" w:hAnsi="宋体" w:eastAsia="宋体" w:cs="宋体"/>
          <w:lang w:val="en-US" w:eastAsia="zh-CN"/>
        </w:rPr>
        <w:t>此项目在实现与验证层面，基于 TypeScript 与 Node.js 完成原型开发，并使用大语言模型的运行模式以设计。为提升设计的现实性，我调研了企业客服的工单流转与坐席衔接实践，并映射了智能体类型项目中的关键模块与接口；总体设计思路为：首先将外部输入标准化为包含渠道、会话与发送者语义的业务消息；其次在进入推理前把消息持久化成统一的 SessionSnapshot；然后由分区化的 SectionBuilder 为不同职责的 Agent 生成结构化输入；接着由 Orchestrator 做出先路由再单执行的调度决策并触发相应 Agent；最终将回复与工单副作用回写实现闭环。由此可见，本课题的立项与研制在当前智能体节点化与 AI 使用范式演进下是可行且具推广价值。</w:t>
      </w:r>
    </w:p>
    <w:p w14:paraId="50EDE01E">
      <w:pPr>
        <w:pStyle w:val="21"/>
        <w:bidi w:val="0"/>
        <w:rPr>
          <w:rFonts w:hint="eastAsia" w:ascii="宋体" w:hAnsi="宋体" w:eastAsia="宋体" w:cs="宋体"/>
          <w:lang w:val="en-US" w:eastAsia="zh-CN"/>
        </w:rPr>
      </w:pPr>
    </w:p>
    <w:p w14:paraId="58DF26AE">
      <w:pPr>
        <w:pStyle w:val="21"/>
        <w:bidi w:val="0"/>
        <w:rPr>
          <w:rFonts w:hint="eastAsia" w:ascii="宋体" w:hAnsi="宋体" w:eastAsia="宋体" w:cs="宋体"/>
          <w:lang w:val="en-US" w:eastAsia="zh-CN"/>
        </w:rPr>
      </w:pPr>
    </w:p>
    <w:p w14:paraId="53C80D80">
      <w:pPr>
        <w:rPr>
          <w:rFonts w:hint="eastAsia"/>
          <w:sz w:val="28"/>
          <w:szCs w:val="28"/>
          <w:lang w:val="en-US" w:eastAsia="zh-CN"/>
        </w:rPr>
      </w:pPr>
    </w:p>
    <w:p w14:paraId="132EE6F6">
      <w:pPr>
        <w:pStyle w:val="2"/>
        <w:keepNext w:val="0"/>
        <w:keepLines w:val="0"/>
        <w:pageBreakBefore w:val="0"/>
        <w:widowControl/>
        <w:numPr>
          <w:ilvl w:val="0"/>
          <w:numId w:val="1"/>
        </w:numPr>
        <w:suppressLineNumbers w:val="0"/>
        <w:kinsoku/>
        <w:wordWrap/>
        <w:overflowPunct/>
        <w:topLinePunct w:val="0"/>
        <w:autoSpaceDE/>
        <w:autoSpaceDN/>
        <w:bidi w:val="0"/>
        <w:adjustRightInd/>
        <w:snapToGrid/>
        <w:spacing w:line="400" w:lineRule="exact"/>
        <w:jc w:val="center"/>
        <w:rPr>
          <w:rFonts w:hint="eastAsia" w:ascii="黑体" w:hAnsi="黑体" w:eastAsia="黑体" w:cs="黑体"/>
          <w:b w:val="0"/>
          <w:bCs w:val="0"/>
          <w:sz w:val="30"/>
          <w:szCs w:val="30"/>
        </w:rPr>
      </w:pPr>
      <w:bookmarkStart w:id="4" w:name="_Toc936634308"/>
      <w:r>
        <w:rPr>
          <w:rFonts w:hint="eastAsia" w:ascii="黑体" w:hAnsi="黑体" w:eastAsia="黑体" w:cs="黑体"/>
          <w:b w:val="0"/>
          <w:bCs w:val="0"/>
          <w:sz w:val="30"/>
          <w:szCs w:val="30"/>
        </w:rPr>
        <w:t>绪论</w:t>
      </w:r>
      <w:bookmarkEnd w:id="4"/>
    </w:p>
    <w:p w14:paraId="6EDF9F4C">
      <w:pPr>
        <w:widowControl w:val="0"/>
        <w:numPr>
          <w:numId w:val="0"/>
        </w:numPr>
        <w:jc w:val="both"/>
        <w:rPr>
          <w:rFonts w:hint="eastAsia"/>
        </w:rPr>
      </w:pPr>
    </w:p>
    <w:p w14:paraId="59ABA020">
      <w:pPr>
        <w:widowControl w:val="0"/>
        <w:numPr>
          <w:numId w:val="0"/>
        </w:numPr>
        <w:jc w:val="both"/>
        <w:rPr>
          <w:rFonts w:hint="eastAsia"/>
        </w:rPr>
      </w:pPr>
    </w:p>
    <w:p w14:paraId="474B8E42">
      <w:pPr>
        <w:pStyle w:val="18"/>
        <w:bidi w:val="0"/>
      </w:pPr>
      <w:bookmarkStart w:id="5" w:name="_Toc957682046"/>
      <w:r>
        <w:t>1.</w:t>
      </w:r>
      <w:r>
        <w:rPr>
          <w:rFonts w:hint="eastAsia"/>
          <w:lang w:val="en-US" w:eastAsia="zh-CN"/>
        </w:rPr>
        <w:t>1</w:t>
      </w:r>
      <w:r>
        <w:t xml:space="preserve"> 研究背景和意义</w:t>
      </w:r>
      <w:bookmarkEnd w:id="5"/>
    </w:p>
    <w:p w14:paraId="6C3C836D"/>
    <w:p w14:paraId="09D04557">
      <w:pPr>
        <w:pStyle w:val="21"/>
        <w:bidi w:val="0"/>
      </w:pPr>
      <w:r>
        <w:t>近年来，大语言模型在自然语言理解、任务规划与工具调用方面取得了显著进展，推动智能客服系统从基于规则的流程树与 FAQ 检索，演变为能够维护多轮会话状态、调用外部服务、动态执行业务动作的智能代理系统。在真实客服场景中，用户诉求涵盖多个维度：知识问答类需求要求系统根据领域知识给出准确回答；工单服务类需求要求系统与工单后端系统交互，完成查询、创建或更新等结构化操作；升级转接类需求则涉及投诉、紧急情况或复杂问题，必须转交人工处理。</w:t>
      </w:r>
    </w:p>
    <w:p w14:paraId="5BF54176">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这种多类型混合的业务诉求，意味着一个具备实用价值的智能客服系统不能由单一的问答模型承载，而必须具备清晰的任务分流机制、可持续积累的会话状态、可执行的工具接入层以及明确的结果回写能力。这四项能力彼此依赖：没有会话状态，分流决策就缺乏上下文；没有工具接入，智能体的输出就停留在文本层面；没有结果回写，多轮对话就无法建立在真实历史之上。</w:t>
      </w:r>
    </w:p>
    <w:p w14:paraId="5595A136">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然而，当前多智能体客服系统的设计实践中，存在一个普遍的问题：系统的上下文来源往往并不透明。许多演示系统在后端预先注入了详细的用户场景、已知工单号或历史记录，模型的响应表现良好，但一旦去除这些预置数据，系统便无法正常运转。这类"演示驱动"设计无法真实反映生产环境中的系统行为，也使得架构验证失去意义。</w:t>
      </w:r>
    </w:p>
    <w:p w14:paraId="61E06D20">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与此同时，多智能体系统中的职责边界问题同样突出。当路由判断、业务执行与工具调用被混合在同一 Prompt 中，模型输出的可控性与可调试性将随复杂度上升而急剧下降。如何在多智能体协作中明确划定每个 Agent 的输入边界与输出契约，是系统工程层面的核心挑战。</w:t>
      </w:r>
    </w:p>
    <w:p w14:paraId="02332EED">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文的研究意义在于：第一，针对客服业务场景，提出并实现一种以"真实信息驱动"为核心原则的多智能体执行架构，从根本上消除预置演示上下文对系统行为的干扰；第二，建立一套分层职责清晰、数据流向单向可追踪的模块化设计，使每个 Agent 的输入来源、推理过程与输出结构均可独立分析与验证；第三，将多智能体系统的工程严谨性与垂直业务场景的实际需求相结合，为后续扩展为 HTTP 服务、多渠道接入与真实后端对接提供可靠的架构基础。</w:t>
      </w:r>
    </w:p>
    <w:p w14:paraId="0EC878DC">
      <w:pPr>
        <w:pStyle w:val="10"/>
        <w:keepNext w:val="0"/>
        <w:keepLines w:val="0"/>
        <w:pageBreakBefore w:val="0"/>
        <w:widowControl/>
        <w:suppressLineNumbers w:val="0"/>
        <w:kinsoku/>
        <w:wordWrap/>
        <w:overflowPunct/>
        <w:topLinePunct w:val="0"/>
        <w:autoSpaceDE/>
        <w:autoSpaceDN/>
        <w:bidi w:val="0"/>
        <w:adjustRightInd/>
        <w:snapToGrid/>
        <w:spacing w:line="400" w:lineRule="exact"/>
      </w:pPr>
    </w:p>
    <w:p w14:paraId="33ECC2AE">
      <w:pPr>
        <w:pStyle w:val="18"/>
        <w:bidi w:val="0"/>
      </w:pPr>
      <w:bookmarkStart w:id="6" w:name="_Toc372212857"/>
      <w:r>
        <w:t>1.2 问题定义与研究思路</w:t>
      </w:r>
      <w:bookmarkEnd w:id="6"/>
    </w:p>
    <w:p w14:paraId="2C645DA1"/>
    <w:p w14:paraId="6DD07261">
      <w:pPr>
        <w:pStyle w:val="21"/>
        <w:bidi w:val="0"/>
        <w:rPr>
          <w:rFonts w:hint="default"/>
          <w:lang w:val="en-US"/>
        </w:rPr>
      </w:pPr>
      <w:r>
        <w:t>本文所研究的核心问题可以概括为：</w:t>
      </w:r>
      <w:r>
        <w:rPr>
          <w:rStyle w:val="13"/>
          <w:b/>
          <w:bCs/>
        </w:rPr>
        <w:t>如何设计一套多智能体客服系统，使</w:t>
      </w:r>
      <w:r>
        <w:rPr>
          <w:rStyle w:val="13"/>
          <w:rFonts w:hint="eastAsia"/>
          <w:b/>
          <w:bCs/>
          <w:lang w:val="en-US" w:eastAsia="zh-CN"/>
        </w:rPr>
        <w:t>大语言模型对</w:t>
      </w:r>
      <w:r>
        <w:rPr>
          <w:rStyle w:val="13"/>
          <w:b/>
          <w:bCs/>
        </w:rPr>
        <w:t>每一轮</w:t>
      </w:r>
      <w:r>
        <w:rPr>
          <w:rStyle w:val="13"/>
          <w:rFonts w:hint="eastAsia"/>
          <w:b/>
          <w:bCs/>
          <w:lang w:val="en-US" w:eastAsia="zh-CN"/>
        </w:rPr>
        <w:t>动态</w:t>
      </w:r>
      <w:r>
        <w:rPr>
          <w:rStyle w:val="13"/>
          <w:b/>
          <w:bCs/>
        </w:rPr>
        <w:t>对话的推理行为完全由真实</w:t>
      </w:r>
      <w:r>
        <w:rPr>
          <w:rStyle w:val="13"/>
          <w:rFonts w:hint="eastAsia"/>
          <w:b/>
          <w:bCs/>
          <w:lang w:val="en-US" w:eastAsia="zh-CN"/>
        </w:rPr>
        <w:t>信息</w:t>
      </w:r>
      <w:r>
        <w:rPr>
          <w:rStyle w:val="13"/>
          <w:b/>
          <w:bCs/>
        </w:rPr>
        <w:t>驱动，而非依赖任何预置</w:t>
      </w:r>
      <w:r>
        <w:rPr>
          <w:rStyle w:val="13"/>
          <w:rFonts w:hint="eastAsia"/>
          <w:b/>
          <w:bCs/>
          <w:lang w:val="en-US" w:eastAsia="zh-CN"/>
        </w:rPr>
        <w:t>的逻辑行为.</w:t>
      </w:r>
    </w:p>
    <w:p w14:paraId="2E6CE523">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这一问题分解为以下四个子问题：</w:t>
      </w:r>
    </w:p>
    <w:p w14:paraId="2013AD91">
      <w:pPr>
        <w:pStyle w:val="21"/>
        <w:bidi w:val="0"/>
      </w:pPr>
      <w:r>
        <w:t>其一，如何定义系统的最小信息单位，使得"用户意图"能够从裸文本转化为携带完整业务语义的结构化对象，并在进入任何推理流程之前完成持久化？</w:t>
      </w:r>
    </w:p>
    <w:p w14:paraId="79A8CAF9">
      <w:pPr>
        <w:pStyle w:val="21"/>
        <w:bidi w:val="0"/>
      </w:pPr>
      <w:r>
        <w:t>其二，如何构建一个统一的会话状态视图，使不同职责的 Agent 能够从同一数据源获取各自所需的上下文，避免因上下文分裂导致的推理不一致？</w:t>
      </w:r>
    </w:p>
    <w:p w14:paraId="15903FCC">
      <w:pPr>
        <w:pStyle w:val="21"/>
        <w:bidi w:val="0"/>
      </w:pPr>
      <w:r>
        <w:t>其三，如何通过结构化的提示词组装机制，将统一的会话快照投影为不同角色 Agent 专属的推理输入，使每类 Agent 的输出契约明确且可解析？</w:t>
      </w:r>
    </w:p>
    <w:p w14:paraId="6CFE1F8A">
      <w:pPr>
        <w:pStyle w:val="21"/>
        <w:bidi w:val="0"/>
      </w:pPr>
      <w:r>
        <w:t>其四，如何设计一种确保单路径执行的调度策略，使系统在知识回答、工单处理与人工转接三条业务链路之间实现可预期的、无歧义的路由？</w:t>
      </w:r>
    </w:p>
    <w:p w14:paraId="0B4772DB">
      <w:pPr>
        <w:pStyle w:val="21"/>
        <w:bidi w:val="0"/>
        <w:rPr>
          <w:rFonts w:hint="default" w:eastAsia="宋体"/>
          <w:lang w:val="en-US" w:eastAsia="zh-CN"/>
        </w:rPr>
      </w:pPr>
      <w:r>
        <w:rPr>
          <w:rFonts w:hint="eastAsia"/>
          <w:lang w:val="en-US" w:eastAsia="zh-CN"/>
        </w:rPr>
        <w:t>其五,如何使大语言模型依据动态自然语言信息完成系统预设的确定性的工具调用以进行用户的意图实现.</w:t>
      </w:r>
    </w:p>
    <w:p w14:paraId="62841A7C">
      <w:pPr>
        <w:pStyle w:val="21"/>
        <w:bidi w:val="0"/>
      </w:pPr>
      <w:r>
        <w:t>围绕上述子问题，本文采用"问题建模—架构设计—分层实现—行为验证"的研究路线：首先，对多智能体客服场景中的数据流向与状态演化过程进行形式化建模；其次，以"状态先于推理"与"单向数据流"为设计约束，为各模块的输入输出定义显式的类型契约；再次，在 TypeScript 类型系统的约束下实现五层模块化架构；最后，通过针对关键业务语义的自动化测试验证系统行为的确定性与可重现性。</w:t>
      </w:r>
    </w:p>
    <w:p w14:paraId="1F04AAE1">
      <w:pPr>
        <w:pStyle w:val="10"/>
        <w:keepNext w:val="0"/>
        <w:keepLines w:val="0"/>
        <w:pageBreakBefore w:val="0"/>
        <w:widowControl/>
        <w:suppressLineNumbers w:val="0"/>
        <w:kinsoku/>
        <w:wordWrap/>
        <w:overflowPunct/>
        <w:topLinePunct w:val="0"/>
        <w:autoSpaceDE/>
        <w:autoSpaceDN/>
        <w:bidi w:val="0"/>
        <w:adjustRightInd/>
        <w:snapToGrid/>
        <w:spacing w:line="400" w:lineRule="exact"/>
      </w:pPr>
    </w:p>
    <w:p w14:paraId="4C26B25D">
      <w:pPr>
        <w:pStyle w:val="18"/>
        <w:bidi w:val="0"/>
      </w:pPr>
      <w:bookmarkStart w:id="7" w:name="_Toc161623888"/>
      <w:r>
        <w:t>1.3 研究内容</w:t>
      </w:r>
      <w:bookmarkEnd w:id="7"/>
    </w:p>
    <w:p w14:paraId="4759936E"/>
    <w:p w14:paraId="27B1E373">
      <w:pPr>
        <w:pStyle w:val="20"/>
        <w:bidi w:val="0"/>
      </w:pPr>
      <w:bookmarkStart w:id="8" w:name="_Toc1993355808"/>
      <w:r>
        <w:t>1.3.1 研究目标</w:t>
      </w:r>
      <w:bookmarkEnd w:id="8"/>
    </w:p>
    <w:p w14:paraId="033C7577">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本文的研究目标是设计并实现一个真实信息驱动的多智能体客服系统，使其具备如下能力：</w:t>
      </w:r>
    </w:p>
    <w:p w14:paraId="5292A08F">
      <w:pPr>
        <w:pStyle w:val="21"/>
        <w:numPr>
          <w:ilvl w:val="0"/>
          <w:numId w:val="2"/>
        </w:numPr>
        <w:bidi w:val="0"/>
        <w:ind w:left="425" w:leftChars="0" w:hanging="425" w:firstLineChars="0"/>
        <w:rPr>
          <w:rFonts w:hint="default"/>
        </w:rPr>
      </w:pPr>
      <w:r>
        <w:rPr>
          <w:rFonts w:hint="default" w:ascii="Arial" w:hAnsi="Arial" w:cs="Arial"/>
          <w:szCs w:val="28"/>
        </w:rPr>
        <w:t>能够将任意来</w:t>
      </w:r>
      <w:r>
        <w:rPr>
          <w:rFonts w:hint="default"/>
        </w:rPr>
        <w:t>源的用户输入统一转换为标准业务消息对象，明确携带发送者、会话、渠道与时间戳语义，而非以裸文本直接驱动模型；</w:t>
      </w:r>
    </w:p>
    <w:p w14:paraId="44DCC963">
      <w:pPr>
        <w:pStyle w:val="21"/>
        <w:numPr>
          <w:ilvl w:val="0"/>
          <w:numId w:val="2"/>
        </w:numPr>
        <w:bidi w:val="0"/>
        <w:ind w:left="425" w:leftChars="0" w:hanging="425" w:firstLineChars="0"/>
        <w:rPr>
          <w:rFonts w:hint="default"/>
        </w:rPr>
      </w:pPr>
      <w:r>
        <w:rPr>
          <w:rFonts w:hint="default"/>
        </w:rPr>
        <w:t>能够在每条消息进入推理流程前先行持久化，形成可供所有 Agent 共享的统一会话快照，作为系统推理的唯一状态来源；</w:t>
      </w:r>
    </w:p>
    <w:p w14:paraId="2CD85963">
      <w:pPr>
        <w:pStyle w:val="21"/>
        <w:numPr>
          <w:ilvl w:val="0"/>
          <w:numId w:val="2"/>
        </w:numPr>
        <w:bidi w:val="0"/>
        <w:ind w:left="425" w:leftChars="0" w:hanging="425" w:firstLineChars="0"/>
        <w:rPr>
          <w:rFonts w:hint="default"/>
        </w:rPr>
      </w:pPr>
      <w:r>
        <w:rPr>
          <w:rFonts w:hint="default"/>
        </w:rPr>
        <w:t>能够基于统一快照为不同职责的 Agent 构造各自专属的结构化 Prompt 输入，支持知识回答、工单处理与人工转接三类业务路径；</w:t>
      </w:r>
    </w:p>
    <w:p w14:paraId="6EDF1CDC">
      <w:pPr>
        <w:pStyle w:val="21"/>
        <w:numPr>
          <w:ilvl w:val="0"/>
          <w:numId w:val="2"/>
        </w:numPr>
        <w:bidi w:val="0"/>
        <w:ind w:left="425" w:leftChars="0" w:hanging="425" w:firstLineChars="0"/>
        <w:rPr>
          <w:rFonts w:hint="default"/>
        </w:rPr>
      </w:pPr>
      <w:r>
        <w:rPr>
          <w:rFonts w:hint="default"/>
        </w:rPr>
        <w:t>能够实现以 ServiceAgent 分诊为前提的单路由调度机制，确保每轮对话只激活一条下游能力链路；</w:t>
      </w:r>
    </w:p>
    <w:p w14:paraId="56CBF3E1">
      <w:pPr>
        <w:pStyle w:val="21"/>
        <w:numPr>
          <w:ilvl w:val="0"/>
          <w:numId w:val="2"/>
        </w:numPr>
        <w:bidi w:val="0"/>
        <w:ind w:left="425" w:leftChars="0" w:hanging="425" w:firstLineChars="0"/>
        <w:rPr>
          <w:rFonts w:hint="default"/>
        </w:rPr>
      </w:pPr>
      <w:r>
        <w:rPr>
          <w:rFonts w:hint="default"/>
        </w:rPr>
        <w:t>能够通过工具层的类型约束将 Agent 的结构化计划转化为可执行的业务动作，并将副作用回写至会话层；</w:t>
      </w:r>
    </w:p>
    <w:p w14:paraId="7ADE2026">
      <w:pPr>
        <w:pStyle w:val="21"/>
        <w:numPr>
          <w:ilvl w:val="0"/>
          <w:numId w:val="2"/>
        </w:numPr>
        <w:bidi w:val="0"/>
        <w:ind w:left="425" w:leftChars="0" w:hanging="425" w:firstLineChars="0"/>
        <w:rPr>
          <w:rFonts w:hint="default"/>
        </w:rPr>
      </w:pPr>
      <w:r>
        <w:rPr>
          <w:rFonts w:hint="default"/>
        </w:rPr>
        <w:t>能够以可替换的模型抽象层支持确定性 Mock LLM 与真实 API 模型两种运行模式，在不修改业务逻辑的前提下切换推理后端；</w:t>
      </w:r>
    </w:p>
    <w:p w14:paraId="2CE0532F">
      <w:pPr>
        <w:pStyle w:val="21"/>
        <w:numPr>
          <w:ilvl w:val="0"/>
          <w:numId w:val="2"/>
        </w:numPr>
        <w:bidi w:val="0"/>
        <w:ind w:left="425" w:leftChars="0" w:hanging="425" w:firstLineChars="0"/>
        <w:rPr>
          <w:rFonts w:hint="default"/>
        </w:rPr>
      </w:pPr>
      <w:r>
        <w:rPr>
          <w:rFonts w:hint="default"/>
        </w:rPr>
        <w:t>能够以自动化测试验证系统的关键业务语义，包括状态纯净性、上下文累积、路由正确性与工具调用边界。</w:t>
      </w:r>
    </w:p>
    <w:p w14:paraId="63F28424">
      <w:pPr>
        <w:pStyle w:val="20"/>
        <w:bidi w:val="0"/>
      </w:pPr>
      <w:bookmarkStart w:id="9" w:name="_Toc1586171856"/>
      <w:r>
        <w:t>1.3.2 研究内容</w:t>
      </w:r>
      <w:bookmarkEnd w:id="9"/>
    </w:p>
    <w:p w14:paraId="2440C0DD">
      <w:pPr>
        <w:pStyle w:val="21"/>
        <w:bidi w:val="0"/>
        <w:ind w:left="0" w:leftChars="0" w:firstLine="500" w:firstLineChars="0"/>
      </w:pPr>
      <w:r>
        <w:t>围绕上述目标，本文主要完成了以下研究内容：</w:t>
      </w:r>
    </w:p>
    <w:p w14:paraId="242F156D">
      <w:pPr>
        <w:pStyle w:val="21"/>
        <w:bidi w:val="0"/>
      </w:pPr>
      <w:r>
        <w:t>第一，建立了面向客服业务的统一数据模型，定义了 GatewayBusinessMessageRequest、SessionSnapshot、RouteDecision、KnowledgeAnswerPlan、TicketActionPlan 与 HandoffPlan 等跨层共享的类型契约，保证系统各层间数据传递的显式性与类型安全性。</w:t>
      </w:r>
    </w:p>
    <w:p w14:paraId="1B0F79C9">
      <w:pPr>
        <w:pStyle w:val="21"/>
        <w:bidi w:val="0"/>
      </w:pPr>
      <w:r>
        <w:t>第二，设计了五层分离的系统架构，将系统划分为消息标准化层、会话持久化层、提示词组装层、编排调度层与工具执行层，各层职责单一，边界清晰，任意一层均可独立测试与替换。</w:t>
      </w:r>
    </w:p>
    <w:p w14:paraId="5B3F6F57">
      <w:pPr>
        <w:pStyle w:val="21"/>
        <w:bidi w:val="0"/>
      </w:pPr>
      <w:r>
        <w:t>第三，实现了基于 SessionSnapshot 的提示词分区组装机制，通过 SectionBuilder 将会话历史、业务上下文、工单状态、知识候选、工具说明与输出格式契约等要素按角色需求动态组合，避免了不同 Agent 对上下文的重复拼接与不一致解释。</w:t>
      </w:r>
    </w:p>
    <w:p w14:paraId="454B30FD">
      <w:pPr>
        <w:pStyle w:val="21"/>
        <w:bidi w:val="0"/>
      </w:pPr>
      <w:r>
        <w:t>第四，实现了先路由-再单执行的串行调度策略，由 SupportOrchestrator 强制隔离路由阶段与执行阶段，拒绝任意形式的并发多路径激活。</w:t>
      </w:r>
    </w:p>
    <w:p w14:paraId="571BD8EF">
      <w:pPr>
        <w:pStyle w:val="21"/>
        <w:bidi w:val="0"/>
      </w:pPr>
      <w:r>
        <w:t>第五，实现了以 SQLite 为后端的工单工具层与面向人工坐席的转接交接包生成器，验证了工具类型约束对 Agent 行为边界的限制效果。</w:t>
      </w:r>
    </w:p>
    <w:p w14:paraId="1C14B140">
      <w:pPr>
        <w:pStyle w:val="21"/>
        <w:bidi w:val="0"/>
      </w:pPr>
      <w:r>
        <w:t>第六，建立了覆盖核心业务语义的自动化测试套件，验证了系统在新会话纯净性、多轮状态复用、工单缺失引导与人工转接完整性方面的预期行为。</w:t>
      </w:r>
    </w:p>
    <w:p w14:paraId="6B9CD56E">
      <w:pPr>
        <w:pStyle w:val="20"/>
        <w:bidi w:val="0"/>
      </w:pPr>
      <w:bookmarkStart w:id="10" w:name="_Toc2075873581"/>
      <w:r>
        <w:t>1.3.3 技术路线</w:t>
      </w:r>
      <w:bookmarkEnd w:id="10"/>
    </w:p>
    <w:p w14:paraId="14E83F5B">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本文采用"问题建模—类型约束—分层实现—语义验证"的技术路线。</w:t>
      </w:r>
    </w:p>
    <w:p w14:paraId="175854D9">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首先，对多智能体客服场景的数据流与状态演化过程进行形式化分析，明确消息、会话、快照、路由、计划与工具结果之间的依赖关系与信息流向。随后，以 TypeScript 类型系统作为架构约束工具，用显式接口定义各层间的数据契约，确保系统任意两层之间的数据传递均经过编译期类型检查。在实现阶段，以分层实现的方式自底向上构建各模块，优先保证单方向数据流与可独立测试性。最后，以针对关键业务语义的自动化测试代替端到端的人工验证，通过可重复的断言确认系统推理行为的确定性。</w:t>
      </w:r>
    </w:p>
    <w:p w14:paraId="39096C04">
      <w:pPr>
        <w:pStyle w:val="10"/>
        <w:keepNext w:val="0"/>
        <w:keepLines w:val="0"/>
        <w:pageBreakBefore w:val="0"/>
        <w:widowControl/>
        <w:suppressLineNumbers w:val="0"/>
        <w:kinsoku/>
        <w:wordWrap/>
        <w:overflowPunct/>
        <w:topLinePunct w:val="0"/>
        <w:autoSpaceDE/>
        <w:autoSpaceDN/>
        <w:bidi w:val="0"/>
        <w:adjustRightInd/>
        <w:snapToGrid/>
        <w:spacing w:line="400" w:lineRule="exact"/>
      </w:pPr>
    </w:p>
    <w:p w14:paraId="5810CDF3">
      <w:pPr>
        <w:pStyle w:val="18"/>
        <w:bidi w:val="0"/>
      </w:pPr>
      <w:bookmarkStart w:id="11" w:name="_Toc1187946705"/>
      <w:r>
        <w:t>1.4 论文结构安排</w:t>
      </w:r>
      <w:bookmarkEnd w:id="11"/>
    </w:p>
    <w:p w14:paraId="63C6C56C"/>
    <w:p w14:paraId="22BEF98D">
      <w:pPr>
        <w:pStyle w:val="20"/>
        <w:bidi w:val="0"/>
      </w:pPr>
      <w:bookmarkStart w:id="12" w:name="_Toc664804776"/>
      <w:r>
        <w:t>1.4.1 各章节内容概述</w:t>
      </w:r>
      <w:bookmarkEnd w:id="12"/>
    </w:p>
    <w:p w14:paraId="45B4DB6C">
      <w:pPr>
        <w:pStyle w:val="21"/>
        <w:bidi w:val="0"/>
      </w:pPr>
      <w:r>
        <w:t>本文共分为六章。第一章为绪论，阐述本文的研究背景、问题定义、研究目标与技术路线。第二章为相关理论与关键技术，围绕多智能体分工建模、会话状态管理、结构化提示词组装与工具调用机制四个核心主题展开。第三章为系统总体设计，从需求分析出发，完整描述系统的五层架构设计、模块划分与数据流模型。第四章为系统实现，详细阐述消息标准化、会话持久化、提示词分区组装、编排调度与各类 Agent 的实现原理与关键设计决策。第五章为系统测试与结果分析，以针对核心业务语义的测试用例验证系统行为，并分析当前能力边界与待改进方向。第六章对全文设计思想与研究成果进行总结，并提出后续扩展方向。</w:t>
      </w:r>
    </w:p>
    <w:p w14:paraId="294330A3">
      <w:pPr>
        <w:pStyle w:val="21"/>
        <w:bidi w:val="0"/>
      </w:pPr>
    </w:p>
    <w:p w14:paraId="4EF624D6">
      <w:pPr>
        <w:pStyle w:val="21"/>
        <w:bidi w:val="0"/>
      </w:pPr>
    </w:p>
    <w:p w14:paraId="75635E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10" w:beforeAutospacing="0" w:after="210" w:afterAutospacing="0" w:line="400" w:lineRule="exact"/>
        <w:ind w:left="0" w:right="0"/>
      </w:pPr>
    </w:p>
    <w:p w14:paraId="64ED3BDC">
      <w:pPr>
        <w:pStyle w:val="19"/>
        <w:numPr>
          <w:ilvl w:val="0"/>
          <w:numId w:val="3"/>
        </w:numPr>
        <w:bidi w:val="0"/>
      </w:pPr>
      <w:bookmarkStart w:id="13" w:name="_Toc16454891"/>
      <w:r>
        <w:t>相关理论与关键技术</w:t>
      </w:r>
      <w:bookmarkEnd w:id="13"/>
    </w:p>
    <w:p w14:paraId="5BC27092">
      <w:pPr>
        <w:widowControl w:val="0"/>
        <w:numPr>
          <w:numId w:val="0"/>
        </w:numPr>
        <w:jc w:val="both"/>
      </w:pPr>
    </w:p>
    <w:p w14:paraId="25C2D943">
      <w:pPr>
        <w:widowControl w:val="0"/>
        <w:numPr>
          <w:numId w:val="0"/>
        </w:numPr>
        <w:jc w:val="both"/>
      </w:pPr>
    </w:p>
    <w:p w14:paraId="051C4D26">
      <w:pPr>
        <w:pStyle w:val="18"/>
        <w:bidi w:val="0"/>
      </w:pPr>
      <w:bookmarkStart w:id="14" w:name="_Toc1679446221"/>
      <w:r>
        <w:t>2.1 相关理论基础</w:t>
      </w:r>
      <w:bookmarkEnd w:id="14"/>
    </w:p>
    <w:p w14:paraId="2E68A980"/>
    <w:p w14:paraId="2A1FA15E">
      <w:pPr>
        <w:pStyle w:val="20"/>
        <w:bidi w:val="0"/>
      </w:pPr>
      <w:bookmarkStart w:id="15" w:name="_Toc2075063826"/>
      <w:r>
        <w:t>2.1.1 多智能体系统的分工建模</w:t>
      </w:r>
      <w:bookmarkEnd w:id="15"/>
    </w:p>
    <w:p w14:paraId="504FC904">
      <w:pPr>
        <w:pStyle w:val="21"/>
        <w:bidi w:val="0"/>
      </w:pPr>
      <w:r>
        <w:t>多智能体系统（Multi-Agent System，MAS）是指由多个自主智能体在共享环境中协同完成任务的计算系统。每个智能体具备独立的感知能力、推理能力与动作能力，并通过与其他智能体及环境的交互实现全局目标。在大语言模型时代，智能体的核心能力从固定逻辑演变为"结构化输入驱动的模型推理 + 工具调用 + 状态更新"的复合执行单元。</w:t>
      </w:r>
    </w:p>
    <w:p w14:paraId="1FD2D800">
      <w:pPr>
        <w:pStyle w:val="21"/>
        <w:bidi w:val="0"/>
      </w:pPr>
      <w:r>
        <w:t>在客服业务场景中，多智能体分工建模面临一个核心矛盾：一方面，用户诉求的多样性要求系统具备多条处理路径的能力；另一方面，客服请求的确定性要求每次交互只落入一条唯一路径，不能出现多个 Agent 并发产生歧义性回答的情况。因此，客服场景中的多智能体架构不应追求并行协调，而应追求职责分区与串行单路由：将分诊判断与业务执行解耦，由专职路由 Agent 完成意图识别，再由单条下游能力链路完成业务处理。</w:t>
      </w:r>
    </w:p>
    <w:p w14:paraId="5604C384">
      <w:pPr>
        <w:pStyle w:val="21"/>
        <w:bidi w:val="0"/>
      </w:pPr>
      <w:r>
        <w:t>这种分工建模方式带来了三个工程层面的优势：首先，每个 Agent 的输入契约与输出结构可以独立定义，便于单独测试；其次，系统的行为路径在每轮对话中是确定的，可通过路由结果追溯执行链路；第三，增加或修改某一业务路径时，不会影响其他路径的行为。</w:t>
      </w:r>
    </w:p>
    <w:p w14:paraId="162F6FB9">
      <w:pPr>
        <w:pStyle w:val="20"/>
        <w:bidi w:val="0"/>
      </w:pPr>
      <w:bookmarkStart w:id="16" w:name="_Toc463296302"/>
      <w:r>
        <w:t>2.1.2 会话状态与信息流的单向性原则</w:t>
      </w:r>
      <w:bookmarkEnd w:id="16"/>
    </w:p>
    <w:p w14:paraId="66F6A3F1">
      <w:pPr>
        <w:pStyle w:val="21"/>
        <w:bidi w:val="0"/>
      </w:pPr>
      <w:r>
        <w:t>在有状态的对话系统中，"状态"是连接相邻对话轮次的信息载体。一个多轮对话系统能否建立有意义的上下文关联，取决于状态的来源是否可信、状态的更新是否原子以及状态的消费是否一致。</w:t>
      </w:r>
    </w:p>
    <w:p w14:paraId="0A374D7A">
      <w:pPr>
        <w:pStyle w:val="21"/>
        <w:bidi w:val="0"/>
      </w:pPr>
      <w:r>
        <w:t>本文采用信息流单向性作为会话状态设计的核心约束：每条用户消息在进入任何推理流程之前，必须先被完整记录到持久化存储中；Agent 的推理过程只能读取快照、不能直接修改状态；只有在 Agent 完成推理并产生明确的业务副作用之后，才通过显式的回写接口更新状态。这一约束确保了"写在前、读在后、副作用受控"的执行语义，避免了推理过程与状态修改的交织导致的不确定性。</w:t>
      </w:r>
    </w:p>
    <w:p w14:paraId="36B2A714">
      <w:pPr>
        <w:pStyle w:val="21"/>
        <w:bidi w:val="0"/>
      </w:pPr>
      <w:r>
        <w:t>信息流单向性还要求系统建立明确的统一状态视图机制。即所有消费状态的组件（各类 Agent 的 Prompt 构造器）都只能通过同一个 SessionSnapshot 接口获取数据，而不是从不同的数据源拉取各自的上下文片段。这样做的根本价值在于消除"上下文分裂"风险——当不同 Agent 从不同数据源构建上下文时，其对同一会话的理解可能产生不一致，导致推理结果互相矛盾。</w:t>
      </w:r>
    </w:p>
    <w:p w14:paraId="3865913C">
      <w:pPr>
        <w:pStyle w:val="20"/>
        <w:bidi w:val="0"/>
      </w:pPr>
      <w:bookmarkStart w:id="17" w:name="_Toc1992727339"/>
      <w:r>
        <w:t>2.1.3 真实信息驱动的设计原则</w:t>
      </w:r>
      <w:bookmarkEnd w:id="17"/>
    </w:p>
    <w:p w14:paraId="5D04C1A0">
      <w:pPr>
        <w:pStyle w:val="21"/>
        <w:bidi w:val="0"/>
      </w:pPr>
      <w:r>
        <w:t>"真实信息驱动"是本文提出的一项系统级设计原则，其核心命题是：系统的任意一次推理行为，其决定因素必须且只能是当前消息、历史会话记录与工具执行结果，三者之外不存在任何隐式的上下文注入。</w:t>
      </w:r>
    </w:p>
    <w:p w14:paraId="2AEE20D7">
      <w:pPr>
        <w:pStyle w:val="21"/>
        <w:bidi w:val="0"/>
      </w:pPr>
      <w:r>
        <w:t>该原则与传统演示驱动设计形成根本对立。演示驱动设计通常在系统初始化时注入模拟的历史对话、已知工单编号或伪造的客户画像，以使模型在演示场景中产生合理输出；而一旦这些预置数据被移除，系统行为便失去预期。演示驱动设计掩盖了系统的真实处理能力边界，使功能验证失去对生产环境的参考价值。</w:t>
      </w:r>
    </w:p>
    <w:p w14:paraId="4653B7DE">
      <w:pPr>
        <w:pStyle w:val="21"/>
        <w:bidi w:val="0"/>
      </w:pPr>
      <w:r>
        <w:t>真实信息驱动原则要求系统在每个可观察的执行节点均满足：新建会话的初始状态为严格空状态（无历史，无工单，无预设知识），状态的增长只来自用户消息的追加、工具执行的回写以及 Agent 回复的记录，任何 Prompt 中的上下文信息均可在会话持久化文件中找到对应来源。这一原则将系统的测试可验证性上升到了架构设计要求层面。</w:t>
      </w:r>
    </w:p>
    <w:p w14:paraId="140455E2">
      <w:pPr>
        <w:pStyle w:val="21"/>
        <w:bidi w:val="0"/>
      </w:pPr>
    </w:p>
    <w:p w14:paraId="48C27680">
      <w:pPr>
        <w:pStyle w:val="18"/>
        <w:bidi w:val="0"/>
      </w:pPr>
      <w:bookmarkStart w:id="18" w:name="_Toc1760911608"/>
      <w:r>
        <w:t>2.2 关键技术介绍</w:t>
      </w:r>
      <w:bookmarkEnd w:id="18"/>
    </w:p>
    <w:p w14:paraId="4EF7A900"/>
    <w:p w14:paraId="0D8B54EA">
      <w:pPr>
        <w:pStyle w:val="20"/>
        <w:bidi w:val="0"/>
      </w:pPr>
      <w:bookmarkStart w:id="19" w:name="_Toc1169256349"/>
      <w:r>
        <w:t>2.2.1 先路由-再单执行的多智能体调度机制</w:t>
      </w:r>
      <w:bookmarkEnd w:id="19"/>
    </w:p>
    <w:p w14:paraId="6ABEFCEF">
      <w:pPr>
        <w:pStyle w:val="21"/>
        <w:bidi w:val="0"/>
      </w:pPr>
      <w:r>
        <w:t>本文系统采用两阶段串行调度作为多智能体的核心执行机制。第一阶段由专职路由 Agent（ServiceAgent）承担，其唯一职责是分析当前消息的业务意图，输出包含路由标签、置信度与实体提取结果的结构化 RouteDecision，不参与任何业务处理；第二阶段由编排器根据路由结果激活唯一的下游能力 Agent，后者在不感知其他路径存在的前提下完成业务处理。</w:t>
      </w:r>
    </w:p>
    <w:p w14:paraId="6C91110A">
      <w:pPr>
        <w:pStyle w:val="21"/>
        <w:bidi w:val="0"/>
      </w:pPr>
      <w:r>
        <w:t>这种两阶段机制的关键工程价值在于执行路径的确定性。每轮对话只能激活知识回答（KnowledgeAgent）、工单处理（TicketsAgent）、人工转接（HandoffToHumanAgent）三条路径之一，且只能激活一次。编排层对路由结果具有强制约束力，即便模型输出了高置信度的多意图，系统也只取优先级最高的那条路径执行。这种确定性使得系统的每次行为均可以通过路由日志完整追溯和复盘。</w:t>
      </w:r>
    </w:p>
    <w:p w14:paraId="4929EC76">
      <w:pPr>
        <w:pStyle w:val="20"/>
        <w:bidi w:val="0"/>
      </w:pPr>
      <w:bookmarkStart w:id="20" w:name="_Toc68603946"/>
      <w:r>
        <w:t>2.2.2 基于 Section 分区的结构化提示词组装</w:t>
      </w:r>
      <w:bookmarkEnd w:id="20"/>
    </w:p>
    <w:p w14:paraId="55165B40">
      <w:pPr>
        <w:pStyle w:val="21"/>
        <w:bidi w:val="0"/>
      </w:pPr>
      <w:r>
        <w:t>模型的推理质量高度依赖输入的结构化程度。当提示词以大段非结构化文本呈现时，模型对各类上下文信息的权重分配具有不确定性，且边界处理、冲突信息、冗余字段的影响难以定量分析。本文采用基于 Section 分区的提示词组装技术作为解决方案。</w:t>
      </w:r>
    </w:p>
    <w:p w14:paraId="26132336">
      <w:pPr>
        <w:pStyle w:val="21"/>
        <w:bidi w:val="0"/>
      </w:pPr>
      <w:r>
        <w:t>其核心思想是：提示词不作为一个整体静态字符串维护，而被分解为若干语义独立的信息分区（Section），每个分区由专属的构造函数生成，并携带明确的标题标识与内容格式规范。不同角色的 Agent Prompt 通过选择性组合这些分区来构建，共享的分区（如会话历史、共享业务上下文）通过统一接口从 SessionSnapshot 读取，角色专属分区（如工单状态、知识候选、分类示例）仅在对应角色的 Prompt 中出现。</w:t>
      </w:r>
    </w:p>
    <w:p w14:paraId="451D5872">
      <w:pPr>
        <w:pStyle w:val="21"/>
        <w:bidi w:val="0"/>
      </w:pPr>
      <w:r>
        <w:t>分区化组装带来的直接工程收益包括：提示词的每个信息来源均可独立追溯；任意新增或修改一项上下文要素，只需调整对应分区，不影响其他分区；对模型的调试可以精确定位到问题分区而非整条 Prompt。本质上，这是将大语言模型的上下文工程纳入软件工程化管理的一种实践：用组合代替拼接，用类型约束代替字符串操作，用可测试的分区替代难以验证的整体。</w:t>
      </w:r>
    </w:p>
    <w:p w14:paraId="55DCFAC2">
      <w:pPr>
        <w:pStyle w:val="20"/>
        <w:bidi w:val="0"/>
      </w:pPr>
      <w:bookmarkStart w:id="21" w:name="_Toc1975285630"/>
      <w:r>
        <w:t>2.2.3 以会话快照为中心的状态持久化设计</w:t>
      </w:r>
      <w:bookmarkEnd w:id="21"/>
    </w:p>
    <w:p w14:paraId="052AFA42">
      <w:pPr>
        <w:pStyle w:val="21"/>
        <w:bidi w:val="0"/>
      </w:pPr>
      <w:r>
        <w:t>有状态的多智能体系统需要在多轮对话之间维护连续的上下文记忆。本文的会话持久化设计以快照中心化为核心思路：系统中唯一的状态消费接口是 SessionSnapshot，它将底层持久化存储的各类状态字段映射为一个统一的只读视图，包含当前用户消息（latestUserMessage）、历史对话序列（history）、当前工单状态（ticketState）与共享业务上下文（sharedContext）。</w:t>
      </w:r>
    </w:p>
    <w:p w14:paraId="032CAE60">
      <w:pPr>
        <w:pStyle w:val="21"/>
        <w:bidi w:val="0"/>
      </w:pPr>
      <w:r>
        <w:t>在存储层面，FileSessionStore 以 conversationId 为键将每个会话的完整状态持久化为独立 JSON 文件。这种一会话一文件的设计策略虽然在大规模并发场景中存在扩展局限，但对于单会话链路的完整可观察性具有突出价值：开发者和测试人员可以在任意一轮对话后直接检查文件内容，核实系统在该轮次中究竟记录了什么。这种"状态可见性"使系统从黑盒推理变为白盒验证，是真实信息驱动原则在工程实践中的直接体现。</w:t>
      </w:r>
    </w:p>
    <w:p w14:paraId="2011B4E6">
      <w:pPr>
        <w:pStyle w:val="21"/>
        <w:bidi w:val="0"/>
      </w:pPr>
      <w:r>
        <w:t>更关键的是持久化时序的约束：系统强制要求用户消息在进入编排层之前就已被记录到 SessionStore，这确保了无论推理过程是否成功完成，用户输入都不会因为异常而丢失。这一时序约束是"状态先于推理"设计原则的技术实现。</w:t>
      </w:r>
    </w:p>
    <w:p w14:paraId="620AF0FE">
      <w:pPr>
        <w:pStyle w:val="20"/>
        <w:bidi w:val="0"/>
      </w:pPr>
      <w:bookmarkStart w:id="22" w:name="_Toc675884437"/>
      <w:r>
        <w:t>2.2.4 受约束的工具调用边界</w:t>
      </w:r>
      <w:bookmarkEnd w:id="22"/>
    </w:p>
    <w:p w14:paraId="7E9702F2">
      <w:pPr>
        <w:pStyle w:val="21"/>
        <w:bidi w:val="0"/>
      </w:pPr>
      <w:r>
        <w:t>在多智能体系统中，工具调用是 Agent 与外部状态产生交互的唯一合法途径。本文采用</w:t>
      </w:r>
      <w:r>
        <w:rPr>
          <w:rStyle w:val="13"/>
          <w:b w:val="0"/>
          <w:bCs w:val="0"/>
        </w:rPr>
        <w:t>受约束工具调用边界</w:t>
      </w:r>
      <w:r>
        <w:t>作为 Agent 与工具层交互的设计原则：每类 Agent 只能通过类型系统定义的结构化计划（TicketActionPlan、HandoffPlan）向工具层传递意图，工具层在接收计划后执行具体操作并返回类型化结果，Agent 不持有任何对底层存储或外部服务的直接引用。</w:t>
      </w:r>
    </w:p>
    <w:p w14:paraId="2C05F53B">
      <w:pPr>
        <w:pStyle w:val="21"/>
        <w:bidi w:val="0"/>
      </w:pPr>
      <w:r>
        <w:t>这一边界设计有两层工程意义。首先，它将 Agent 的推理输出与副作用执行解耦：Agent 的职责是生成正确的计划结构，工具的职责是将计划转化为业务操作，两者可以独立测试。其次，它限制了 Agent 的能力范围，防止开放式工具调用在 Prompt 越权或模型幻觉场景下产生不可控的副作用。例如，工单路径中 TicketsAgent 必须在计划中携带明确且有效的 ticketId 才能执行更新操作，若 ticketId 缺失，则工具层拒绝执行并向 Agent 返回引导用户补充信息的标准化错误响应，而不是伪造一个工单记录。</w:t>
      </w:r>
    </w:p>
    <w:p w14:paraId="623C4E6E">
      <w:pPr>
        <w:pStyle w:val="21"/>
        <w:bidi w:val="0"/>
      </w:pPr>
    </w:p>
    <w:p w14:paraId="59B0E05D">
      <w:pPr>
        <w:pStyle w:val="18"/>
        <w:bidi w:val="0"/>
      </w:pPr>
      <w:bookmarkStart w:id="23" w:name="_Toc1548723676"/>
      <w:r>
        <w:t>2.3 系统整体设计思想分析</w:t>
      </w:r>
      <w:bookmarkEnd w:id="23"/>
    </w:p>
    <w:p w14:paraId="2CE0DAF1"/>
    <w:p w14:paraId="267FFABB">
      <w:pPr>
        <w:pStyle w:val="20"/>
        <w:bidi w:val="0"/>
      </w:pPr>
      <w:bookmarkStart w:id="24" w:name="_Toc1897020892"/>
      <w:r>
        <w:t>2.3.1 从业务语义边界反推架构分层</w:t>
      </w:r>
      <w:bookmarkEnd w:id="24"/>
    </w:p>
    <w:p w14:paraId="76F66A1A">
      <w:pPr>
        <w:pStyle w:val="21"/>
        <w:bidi w:val="0"/>
      </w:pPr>
      <w:r>
        <w:t>本文系统的架构分层并非从技术组件出发自上而下分解，而是从客服业务的语义边界反推得来。客服交互的核心语义边界有三：一是"消息传达"与"状态记录"的边界，对应消息标准化层到会话持久化层的转化；二是"状态读取"与"推理输入"的边界，对应 SessionSnapshot 到各类 Agent Prompt 的投影过程；三是"推理输出"与"业务执行"的边界，对应 Agent 计划到工具调用的受约束转化。</w:t>
      </w:r>
    </w:p>
    <w:p w14:paraId="663747CA">
      <w:pPr>
        <w:pStyle w:val="21"/>
        <w:bidi w:val="0"/>
      </w:pPr>
      <w:r>
        <w:t>这三条语义边界决定了系统中最关键的三个契约接口：GatewayBusinessMessageRequest（用于描述一条完整的业务消息）、SessionSnapshot（用于描述一个可供推理的会话状态视图）、以及各类 ActionPlan（用于描述一个可被工具执行的结构化意图）。这三类接口的稳定性决定了整个系统的架构稳定性；任何功能扩展，只要不破坏这三类接口的语义，就不会导致跨层的连锁修改。</w:t>
      </w:r>
    </w:p>
    <w:p w14:paraId="2D21C50E">
      <w:pPr>
        <w:pStyle w:val="20"/>
        <w:bidi w:val="0"/>
      </w:pPr>
      <w:bookmarkStart w:id="25" w:name="_Toc1687908482"/>
      <w:r>
        <w:t>2.3.2 模型层可替换性作为设计约束</w:t>
      </w:r>
      <w:bookmarkEnd w:id="25"/>
    </w:p>
    <w:p w14:paraId="2F7145D6">
      <w:pPr>
        <w:pStyle w:val="21"/>
        <w:bidi w:val="0"/>
      </w:pPr>
      <w:r>
        <w:t xml:space="preserve">本文将模型层可替换性作为架构约束之一，而非实现细节。系统中所有 Agent 的执行逻辑均通过 </w:t>
      </w:r>
      <w:r>
        <w:rPr>
          <w:rStyle w:val="17"/>
        </w:rPr>
        <w:t>LlmClient</w:t>
      </w:r>
      <w:r>
        <w:t xml:space="preserve"> 抽象接口访问模型，该接口只暴露"给定结构化输入，返回结构化输出"的最小语义，不对底层模型的推理方式、API 协议或响应格式有任何假设。</w:t>
      </w:r>
    </w:p>
    <w:p w14:paraId="08205E9A">
      <w:pPr>
        <w:pStyle w:val="21"/>
        <w:bidi w:val="0"/>
      </w:pPr>
      <w:r>
        <w:t>这一约束的价值在研究阶段尤为突出：在系统逻辑验证阶段，HeuristicMockSupportLlmClient 通过对 Prompt 的关键词匹配产生确定性的 JSON 输出，使测试结果完全可重现；在行为演示阶段，只需将 LlmClient 实现替换为 MinimaxClient，即可接入真实语言模型，验证相同架构在真实推理场景下的表现。这种可替换性保证了系统逻辑正确性的验证不依赖特定模型的可用性，同时也保证了真实模型接入后架构不发生变化。</w:t>
      </w:r>
    </w:p>
    <w:p w14:paraId="12973834">
      <w:pPr>
        <w:pStyle w:val="20"/>
        <w:bidi w:val="0"/>
      </w:pPr>
      <w:bookmarkStart w:id="26" w:name="_Toc418880104"/>
      <w:r>
        <w:t>2.3.3 系统设计特征总结</w:t>
      </w:r>
      <w:bookmarkEnd w:id="26"/>
    </w:p>
    <w:p w14:paraId="26ED0CCD">
      <w:pPr>
        <w:pStyle w:val="21"/>
        <w:bidi w:val="0"/>
        <w:ind w:left="0" w:leftChars="0" w:firstLine="0" w:firstLineChars="0"/>
      </w:pPr>
      <w:r>
        <w:t>综合以上设计思想，本文系统具有五个鲜明的架构特征：</w:t>
      </w:r>
    </w:p>
    <w:p w14:paraId="49C5388C">
      <w:pPr>
        <w:pStyle w:val="21"/>
        <w:bidi w:val="0"/>
      </w:pPr>
      <w:r>
        <w:t>状态来源可溯：系统中每一条进入推理的信息均有明确的来源节点，或来自当前业务消息，或来自持久化会话记录，或来自工具执行结果，三者之外无其他来源。</w:t>
      </w:r>
    </w:p>
    <w:p w14:paraId="1C44F1A2">
      <w:pPr>
        <w:pStyle w:val="21"/>
        <w:bidi w:val="0"/>
      </w:pPr>
      <w:r>
        <w:t>职责边界清晰：消息标准化、状态管理、提示词构造、路由决策、业务执行、工具调用六类职责各自由独立模块承担，无跨职责的功能耦合。</w:t>
      </w:r>
    </w:p>
    <w:p w14:paraId="582BAF76">
      <w:pPr>
        <w:pStyle w:val="21"/>
        <w:bidi w:val="0"/>
      </w:pPr>
      <w:r>
        <w:t>执行路径确定：每轮对话的执行路径在 ServiceAgent 完成路由后即已确定，系统内不存在依据推理过程动态调整执行链路的机制，排除了执行路径的不确定性。</w:t>
      </w:r>
    </w:p>
    <w:p w14:paraId="30D71AAB">
      <w:pPr>
        <w:pStyle w:val="21"/>
        <w:bidi w:val="0"/>
      </w:pPr>
      <w:r>
        <w:t>副作用受控：工具调用是系统中产生持久性副作用的唯一渠道，且由类型约束的计划结构驱动，不支持开放式工具调用，最大限度约束了副作用的影响范围。</w:t>
      </w:r>
    </w:p>
    <w:p w14:paraId="0F31FB70">
      <w:pPr>
        <w:pStyle w:val="21"/>
        <w:bidi w:val="0"/>
      </w:pPr>
      <w:r>
        <w:t>行为可验证：核心业务语义均由自动化测试覆盖，测试断言直接针对系统的业务行为（如新会话是否不含历史、路由是否落在预期路径）而非内部实现细节。</w:t>
      </w:r>
    </w:p>
    <w:p w14:paraId="4D5C0BC1">
      <w:pPr>
        <w:pStyle w:val="21"/>
        <w:bidi w:val="0"/>
      </w:pPr>
    </w:p>
    <w:p w14:paraId="7D672780">
      <w:pPr>
        <w:pStyle w:val="21"/>
        <w:bidi w:val="0"/>
      </w:pPr>
    </w:p>
    <w:p w14:paraId="23026539">
      <w:pPr>
        <w:pStyle w:val="21"/>
        <w:bidi w:val="0"/>
      </w:pPr>
    </w:p>
    <w:p w14:paraId="5B60EB6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10" w:beforeAutospacing="0" w:after="210" w:afterAutospacing="0" w:line="400" w:lineRule="exact"/>
        <w:ind w:left="0" w:right="0"/>
      </w:pPr>
    </w:p>
    <w:p w14:paraId="26CE2525">
      <w:pPr>
        <w:pStyle w:val="19"/>
        <w:numPr>
          <w:ilvl w:val="0"/>
          <w:numId w:val="3"/>
        </w:numPr>
        <w:bidi w:val="0"/>
        <w:ind w:left="0" w:leftChars="0" w:firstLine="0" w:firstLineChars="0"/>
      </w:pPr>
      <w:bookmarkStart w:id="27" w:name="_Toc666513062"/>
      <w:r>
        <w:t>系统总体设计</w:t>
      </w:r>
      <w:bookmarkEnd w:id="27"/>
    </w:p>
    <w:p w14:paraId="6EA73D49">
      <w:pPr>
        <w:widowControl w:val="0"/>
        <w:numPr>
          <w:numId w:val="0"/>
        </w:numPr>
        <w:jc w:val="both"/>
      </w:pPr>
    </w:p>
    <w:p w14:paraId="607F7C43">
      <w:pPr>
        <w:widowControl w:val="0"/>
        <w:numPr>
          <w:numId w:val="0"/>
        </w:numPr>
        <w:jc w:val="both"/>
      </w:pPr>
    </w:p>
    <w:p w14:paraId="25CDEC3F">
      <w:pPr>
        <w:pStyle w:val="18"/>
        <w:bidi w:val="0"/>
      </w:pPr>
      <w:bookmarkStart w:id="28" w:name="_Toc810330282"/>
      <w:r>
        <w:t>3.1 系统需求分析</w:t>
      </w:r>
      <w:bookmarkEnd w:id="28"/>
    </w:p>
    <w:p w14:paraId="747B9EF5"/>
    <w:p w14:paraId="2D58EC61">
      <w:pPr>
        <w:pStyle w:val="20"/>
        <w:bidi w:val="0"/>
      </w:pPr>
      <w:bookmarkStart w:id="29" w:name="_Toc2027243947"/>
      <w:r>
        <w:t>3.1.1 功能需求</w:t>
      </w:r>
      <w:bookmarkEnd w:id="29"/>
    </w:p>
    <w:p w14:paraId="6A55E53C">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根据客服业务场景的多类型需求特征与本文所确立的设计原则，系统需要满足以下功能要求。</w:t>
      </w:r>
    </w:p>
    <w:p w14:paraId="221D093E">
      <w:pPr>
        <w:pStyle w:val="21"/>
        <w:bidi w:val="0"/>
      </w:pPr>
      <w:r>
        <w:rPr>
          <w:rStyle w:val="13"/>
          <w:b/>
          <w:bCs/>
        </w:rPr>
        <w:t>消息标准化</w:t>
      </w:r>
      <w:r>
        <w:t>：系统必须能够将各类用户输入转化为统一的业务消息对象，明确携带发送者标识、会话标识、渠道类型与消息时间戳，不允许以裸文本直接进入推理流程。</w:t>
      </w:r>
    </w:p>
    <w:p w14:paraId="16BB40AC">
      <w:pPr>
        <w:pStyle w:val="21"/>
        <w:bidi w:val="0"/>
      </w:pPr>
      <w:r>
        <w:t>状态持久化：每条用户消息必须在推理之前先完成持久化，会话历史、工单状态与共享上下文均由 SessionStore 统一管理，通过 SessionSnapshot 向上层提供只读访问视图。</w:t>
      </w:r>
    </w:p>
    <w:p w14:paraId="526AC5B5">
      <w:pPr>
        <w:pStyle w:val="21"/>
        <w:bidi w:val="0"/>
      </w:pPr>
      <w:r>
        <w:t>意图路由：系统必须能够基于当前消息与历史上下文，对用户意图进行路由分诊，将请求唯一分配到知识回答、工单处理或人工转接三条路径之一。</w:t>
      </w:r>
    </w:p>
    <w:p w14:paraId="479EDCA5">
      <w:pPr>
        <w:pStyle w:val="21"/>
        <w:bidi w:val="0"/>
      </w:pPr>
      <w:r>
        <w:t>多路径业务能力：系统必须支持三类完整的业务处理路径：知识路径负责基于预置知识候选生成答复；工单路径负责通过工具调用执行查询、创建或更新操作；人工转接路径负责生成面向人工坐席的结构化交接包。</w:t>
      </w:r>
    </w:p>
    <w:p w14:paraId="1D6E5C1F">
      <w:pPr>
        <w:pStyle w:val="21"/>
        <w:bidi w:val="0"/>
      </w:pPr>
      <w:r>
        <w:t>状态回写：每轮对话结束后，Agent 的回复与产生的业务副作用（如工单状态变更）必须被回写至会话层，确保下一轮推理能够建立在真实历史之上。</w:t>
      </w:r>
    </w:p>
    <w:p w14:paraId="7F8DCC27">
      <w:pPr>
        <w:pStyle w:val="21"/>
        <w:bidi w:val="0"/>
      </w:pPr>
      <w:r>
        <w:t>模型可替换：系统必须能够在不修改业务逻辑的前提下，在确定性 Mock LLM 与 MiniMax 实时模型之间无缝切换。</w:t>
      </w:r>
    </w:p>
    <w:p w14:paraId="45011E20">
      <w:pPr>
        <w:pStyle w:val="20"/>
        <w:bidi w:val="0"/>
      </w:pPr>
      <w:bookmarkStart w:id="30" w:name="_Toc2060957574"/>
      <w:r>
        <w:t>3.1.2 非功能性需求</w:t>
      </w:r>
      <w:bookmarkEnd w:id="30"/>
    </w:p>
    <w:p w14:paraId="7860632B">
      <w:pPr>
        <w:pStyle w:val="21"/>
        <w:bidi w:val="0"/>
      </w:pPr>
      <w:r>
        <w:rPr>
          <w:rStyle w:val="13"/>
          <w:b/>
          <w:bCs/>
        </w:rPr>
        <w:t>可测试性</w:t>
      </w:r>
      <w:r>
        <w:t>：系统的每个模块必须支持独立的单元测试；核心业务行为（新会话纯净性、路由正确性、状态累积等）必须有自动化测试覆盖。</w:t>
      </w:r>
    </w:p>
    <w:p w14:paraId="26BD5294">
      <w:pPr>
        <w:pStyle w:val="21"/>
        <w:bidi w:val="0"/>
      </w:pPr>
      <w:r>
        <w:t>数据透明性：会话状态必须以人类可读的文件格式持久化，支持任意时刻的状态检查与调试。</w:t>
      </w:r>
    </w:p>
    <w:p w14:paraId="64301DFE">
      <w:pPr>
        <w:pStyle w:val="21"/>
        <w:bidi w:val="0"/>
      </w:pPr>
      <w:r>
        <w:t>类型安全性：系统各层之间的数据传递必须通过显式类型接口定义，禁止以无类型字符串或 any 类型传递中间状态，确保编译期类型检查对架构契约的约束力。</w:t>
      </w:r>
    </w:p>
    <w:p w14:paraId="789FC8A5">
      <w:pPr>
        <w:pStyle w:val="21"/>
        <w:bidi w:val="0"/>
      </w:pPr>
      <w:r>
        <w:t>行为确定性：在相同输入条件下，使用确定性 Mock LLM 的系统必须产生完全可重现的输出，排除随机性对功能验证的干扰。</w:t>
      </w:r>
    </w:p>
    <w:p w14:paraId="706CD0F7">
      <w:pPr>
        <w:pStyle w:val="20"/>
        <w:bidi w:val="0"/>
      </w:pPr>
      <w:bookmarkStart w:id="31" w:name="_Toc1750203755"/>
      <w:r>
        <w:t>3.1.3 约束条件</w:t>
      </w:r>
      <w:bookmarkEnd w:id="31"/>
    </w:p>
    <w:p w14:paraId="3EEDEE23">
      <w:pPr>
        <w:pStyle w:val="21"/>
        <w:bidi w:val="0"/>
      </w:pPr>
      <w:r>
        <w:t xml:space="preserve">系统设计在以下约束条件下开展：每条用户消息在进入编排层之前必须完成持久化；Agent 不能直接访问 SessionStore 或工具层的底层实现，只能通过类型定义的接口和数据视图访问共享状态；路由 Agent 的输出只能包含路由决策信息，不允许在路由阶段输出面向用户的内容；工具调用必须由类型化的 </w:t>
      </w:r>
      <w:r>
        <w:rPr>
          <w:rStyle w:val="17"/>
        </w:rPr>
        <w:t>ActionPlan</w:t>
      </w:r>
      <w:r>
        <w:t xml:space="preserve"> 结构驱动，不允许 Agent 向工具层传递自由格式的自然语言指令。</w:t>
      </w:r>
    </w:p>
    <w:p w14:paraId="7B7947EC">
      <w:pPr>
        <w:pStyle w:val="21"/>
        <w:bidi w:val="0"/>
      </w:pPr>
    </w:p>
    <w:p w14:paraId="793A2C3B">
      <w:pPr>
        <w:pStyle w:val="18"/>
        <w:bidi w:val="0"/>
      </w:pPr>
      <w:bookmarkStart w:id="32" w:name="_Toc1590997326"/>
      <w:r>
        <w:t>3.2 系统总体架构设计</w:t>
      </w:r>
      <w:bookmarkEnd w:id="32"/>
    </w:p>
    <w:p w14:paraId="63D4CD27"/>
    <w:p w14:paraId="7B29C06F">
      <w:pPr>
        <w:pStyle w:val="20"/>
        <w:bidi w:val="0"/>
      </w:pPr>
      <w:bookmarkStart w:id="33" w:name="_Toc1573169285"/>
      <w:r>
        <w:t>3.2.1 五层架构模型</w:t>
      </w:r>
      <w:bookmarkEnd w:id="33"/>
    </w:p>
    <w:p w14:paraId="63493A5A">
      <w:pPr>
        <w:pStyle w:val="21"/>
        <w:bidi w:val="0"/>
      </w:pPr>
      <w:r>
        <w:t>系统采用五层分离的处理架构，各层之间通过显式类型契约传递数据，数据流方向严格单向，不存在跨层的直接调用关系（工具层除外，工具层的访问通过受限接口从能力层单向触发）。</w:t>
      </w:r>
    </w:p>
    <w:p w14:paraId="7AA85551">
      <w:pPr>
        <w:pStyle w:val="21"/>
        <w:bidi w:val="0"/>
      </w:pPr>
      <w:r>
        <w:t>第一层：消息标准化层负责将外部输入转化为系统内部的标准业务消息对象 GatewayBusinessMessageRequest。该层封装了渠道类型、发送者标识、会话标识、消息 ID 与时间戳等业务元信息，使后续所有层次对消息来源具有完整感知能力，同时为未来接入 HTTP API、IM 平台等多类型入口提供统一的对外契约。</w:t>
      </w:r>
    </w:p>
    <w:p w14:paraId="2D1607DE">
      <w:pPr>
        <w:pStyle w:val="21"/>
        <w:bidi w:val="0"/>
      </w:pPr>
      <w:r>
        <w:t>第二层：会话持久化层负责维护系统的完整状态基础，实现"状态先于推理"的核心时序约束。该层在接收业务消息后立即写入持久化存储，并通过 toSessionSnapshot() 将存储状态映射为统一的只读快照视图。快照包含当前消息、历史轮次、工单状态与共享上下文四类信息，作为上层所有模块的唯一状态来源。</w:t>
      </w:r>
    </w:p>
    <w:p w14:paraId="1A9FFE02">
      <w:pPr>
        <w:pStyle w:val="21"/>
        <w:bidi w:val="0"/>
      </w:pPr>
      <w:r>
        <w:t>第三层：提示词分区组装层负责将统一的 SessionSnapshot 按角色需求投影为各类 Agent 的结构化 Prompt 输入。该层通过 SectionBuilder 的组合接口，以 Section 分区方式组装任务目标、消息历史、业务上下文、域知识候选、工单状态、工具说明与输出格式契约，构造出职责边界清晰、上下文完整的 Agent 输入包（AgentRunInput）。</w:t>
      </w:r>
    </w:p>
    <w:p w14:paraId="1032CE72">
      <w:pPr>
        <w:pStyle w:val="21"/>
        <w:bidi w:val="0"/>
      </w:pPr>
      <w:r>
        <w:t>第四层：编排调度层负责以"先路由-再单执行"策略协调多个 Agent 的串行工作流。该层首先将路由输入交由 ServiceAgent 处理并获取 RouteDecision，再根据路由结果唯一选定一个下游 Agent 执行，不允许多路径并发激活。路由阶段与执行阶段的严格分离保证了每轮对话执行路径的确定性与可追溯性。</w:t>
      </w:r>
    </w:p>
    <w:p w14:paraId="286BC4B6">
      <w:pPr>
        <w:pStyle w:val="21"/>
        <w:bidi w:val="0"/>
      </w:pPr>
      <w:r>
        <w:t>第五层：工具执行层负责将 Agent 的结构化计划转化为具体的业务操作。该层包含基于 SQLite 的工单工具（支持查询、创建、更新三类操作）与人工转接工具（生成面向人工坐席的结构化交接包）。工具层对 Agent 层屏蔽了底层存储实现，只接受类型化的 ActionPlan 作为输入，拒绝所有不满足类型约束的调用请求。</w:t>
      </w:r>
    </w:p>
    <w:p w14:paraId="50B0E6D9">
      <w:pPr>
        <w:pStyle w:val="20"/>
        <w:bidi w:val="0"/>
      </w:pPr>
      <w:bookmarkStart w:id="34" w:name="_Toc437511131"/>
      <w:r>
        <w:t>3.2.2 系统架构图</w:t>
      </w:r>
      <w:bookmarkEnd w:id="34"/>
    </w:p>
    <w:p w14:paraId="14971588">
      <w:pPr>
        <w:pStyle w:val="4"/>
        <w:keepNext w:val="0"/>
        <w:keepLines w:val="0"/>
        <w:pageBreakBefore w:val="0"/>
        <w:widowControl/>
        <w:suppressLineNumbers w:val="0"/>
        <w:kinsoku/>
        <w:wordWrap/>
        <w:overflowPunct/>
        <w:topLinePunct w:val="0"/>
        <w:autoSpaceDE/>
        <w:autoSpaceDN/>
        <w:bidi w:val="0"/>
        <w:adjustRightInd/>
        <w:snapToGrid/>
        <w:spacing w:line="240" w:lineRule="auto"/>
        <w:textAlignment w:val="auto"/>
      </w:pPr>
      <w:bookmarkStart w:id="35" w:name="_Toc265571389"/>
      <w:r>
        <w:drawing>
          <wp:inline distT="0" distB="0" distL="114300" distR="114300">
            <wp:extent cx="3186430" cy="4828540"/>
            <wp:effectExtent l="0" t="0" r="13970" b="22860"/>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1"/>
                    <a:stretch>
                      <a:fillRect/>
                    </a:stretch>
                  </pic:blipFill>
                  <pic:spPr>
                    <a:xfrm>
                      <a:off x="0" y="0"/>
                      <a:ext cx="3186430" cy="4828540"/>
                    </a:xfrm>
                    <a:prstGeom prst="rect">
                      <a:avLst/>
                    </a:prstGeom>
                    <a:noFill/>
                    <a:ln w="9525">
                      <a:noFill/>
                    </a:ln>
                  </pic:spPr>
                </pic:pic>
              </a:graphicData>
            </a:graphic>
          </wp:inline>
        </w:drawing>
      </w:r>
      <w:bookmarkEnd w:id="35"/>
    </w:p>
    <w:p w14:paraId="2FE46D67">
      <w:pPr>
        <w:pStyle w:val="20"/>
        <w:bidi w:val="0"/>
      </w:pPr>
      <w:bookmarkStart w:id="36" w:name="_Toc987316457"/>
      <w:r>
        <w:t>3.2.3 消息-状态-推理的单向数据流模型</w:t>
      </w:r>
      <w:bookmarkEnd w:id="36"/>
    </w:p>
    <w:p w14:paraId="4EA7C0E0">
      <w:pPr>
        <w:pStyle w:val="21"/>
        <w:bidi w:val="0"/>
        <w:ind w:left="0" w:leftChars="0" w:firstLine="0" w:firstLineChars="0"/>
      </w:pPr>
      <w:r>
        <w:t>系统的数据流遵循严格的单向原则，可用以下时序描述：</w:t>
      </w:r>
    </w:p>
    <w:p w14:paraId="59D967C2">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334B6DB8">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r>
        <w:drawing>
          <wp:anchor distT="0" distB="0" distL="114300" distR="114300" simplePos="0" relativeHeight="251659264" behindDoc="0" locked="0" layoutInCell="1" allowOverlap="1">
            <wp:simplePos x="0" y="0"/>
            <wp:positionH relativeFrom="column">
              <wp:posOffset>-92710</wp:posOffset>
            </wp:positionH>
            <wp:positionV relativeFrom="paragraph">
              <wp:posOffset>65405</wp:posOffset>
            </wp:positionV>
            <wp:extent cx="5867400" cy="3124200"/>
            <wp:effectExtent l="0" t="0" r="0" b="0"/>
            <wp:wrapSquare wrapText="bothSides"/>
            <wp:docPr id="1"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57"/>
                    <pic:cNvPicPr>
                      <a:picLocks noChangeAspect="1"/>
                    </pic:cNvPicPr>
                  </pic:nvPicPr>
                  <pic:blipFill>
                    <a:blip r:embed="rId12"/>
                    <a:stretch>
                      <a:fillRect/>
                    </a:stretch>
                  </pic:blipFill>
                  <pic:spPr>
                    <a:xfrm>
                      <a:off x="0" y="0"/>
                      <a:ext cx="5867400" cy="3124200"/>
                    </a:xfrm>
                    <a:prstGeom prst="rect">
                      <a:avLst/>
                    </a:prstGeom>
                    <a:noFill/>
                    <a:ln w="9525">
                      <a:noFill/>
                    </a:ln>
                  </pic:spPr>
                </pic:pic>
              </a:graphicData>
            </a:graphic>
          </wp:anchor>
        </w:drawing>
      </w:r>
    </w:p>
    <w:p w14:paraId="4294A647">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1D14850C">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727817DD">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3B16E16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1AFDD233">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48AE283B">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01C14CB6">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3D07E0D1">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112AE4E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both"/>
      </w:pPr>
    </w:p>
    <w:p w14:paraId="3E78D98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1A718064">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26DC1F80">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center"/>
      </w:pPr>
    </w:p>
    <w:p w14:paraId="59F074B9">
      <w:pPr>
        <w:pStyle w:val="10"/>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right="0"/>
        <w:jc w:val="both"/>
      </w:pPr>
    </w:p>
    <w:p w14:paraId="41C2A614">
      <w:pPr>
        <w:pStyle w:val="20"/>
        <w:bidi w:val="0"/>
      </w:pPr>
      <w:bookmarkStart w:id="37" w:name="_Toc221552430"/>
      <w:r>
        <w:t>3.2.4 系统模块划分</w:t>
      </w:r>
      <w:bookmarkEnd w:id="37"/>
    </w:p>
    <w:p w14:paraId="7A7DAE9F"/>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8"/>
        <w:gridCol w:w="4812"/>
        <w:gridCol w:w="4279"/>
      </w:tblGrid>
      <w:tr w14:paraId="3C3174E9">
        <w:trPr>
          <w:cantSplit/>
          <w:tblHeader/>
        </w:trPr>
        <w:tc>
          <w:tcPr>
            <w:tcW w:w="0" w:type="auto"/>
            <w:shd w:val="clear"/>
            <w:tcMar>
              <w:top w:w="160" w:type="dxa"/>
              <w:left w:w="160" w:type="dxa"/>
              <w:bottom w:w="160" w:type="dxa"/>
              <w:right w:w="160" w:type="dxa"/>
            </w:tcMar>
            <w:vAlign w:val="top"/>
          </w:tcPr>
          <w:p w14:paraId="0B63C73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层次</w:t>
            </w:r>
          </w:p>
        </w:tc>
        <w:tc>
          <w:tcPr>
            <w:tcW w:w="0" w:type="auto"/>
            <w:shd w:val="clear"/>
            <w:tcMar>
              <w:top w:w="160" w:type="dxa"/>
              <w:left w:w="160" w:type="dxa"/>
              <w:bottom w:w="160" w:type="dxa"/>
              <w:right w:w="160" w:type="dxa"/>
            </w:tcMar>
            <w:vAlign w:val="top"/>
          </w:tcPr>
          <w:p w14:paraId="0BDF82B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模块</w:t>
            </w:r>
          </w:p>
        </w:tc>
        <w:tc>
          <w:tcPr>
            <w:tcW w:w="0" w:type="auto"/>
            <w:shd w:val="clear"/>
            <w:tcMar>
              <w:top w:w="160" w:type="dxa"/>
              <w:left w:w="160" w:type="dxa"/>
              <w:bottom w:w="160" w:type="dxa"/>
              <w:right w:w="160" w:type="dxa"/>
            </w:tcMar>
            <w:vAlign w:val="top"/>
          </w:tcPr>
          <w:p w14:paraId="207B4CA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职责边界</w:t>
            </w:r>
          </w:p>
        </w:tc>
      </w:tr>
      <w:tr w14:paraId="4380F017">
        <w:trPr>
          <w:cantSplit/>
        </w:trPr>
        <w:tc>
          <w:tcPr>
            <w:tcW w:w="0" w:type="auto"/>
            <w:shd w:val="clear"/>
            <w:tcMar>
              <w:top w:w="160" w:type="dxa"/>
              <w:left w:w="160" w:type="dxa"/>
              <w:bottom w:w="160" w:type="dxa"/>
              <w:right w:w="160" w:type="dxa"/>
            </w:tcMar>
            <w:vAlign w:val="top"/>
          </w:tcPr>
          <w:p w14:paraId="618DDB0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消息标准化</w:t>
            </w:r>
          </w:p>
        </w:tc>
        <w:tc>
          <w:tcPr>
            <w:tcW w:w="0" w:type="auto"/>
            <w:shd w:val="clear"/>
            <w:tcMar>
              <w:top w:w="160" w:type="dxa"/>
              <w:left w:w="160" w:type="dxa"/>
              <w:bottom w:w="160" w:type="dxa"/>
              <w:right w:w="160" w:type="dxa"/>
            </w:tcMar>
            <w:vAlign w:val="top"/>
          </w:tcPr>
          <w:p w14:paraId="060C261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createRuntimeBusinessMessage</w:t>
            </w:r>
          </w:p>
        </w:tc>
        <w:tc>
          <w:tcPr>
            <w:tcW w:w="0" w:type="auto"/>
            <w:shd w:val="clear"/>
            <w:tcMar>
              <w:top w:w="160" w:type="dxa"/>
              <w:left w:w="160" w:type="dxa"/>
              <w:bottom w:w="160" w:type="dxa"/>
              <w:right w:w="160" w:type="dxa"/>
            </w:tcMar>
            <w:vAlign w:val="top"/>
          </w:tcPr>
          <w:p w14:paraId="4D32CB1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 xml:space="preserve">将外部输入封装为 </w:t>
            </w:r>
            <w:r>
              <w:rPr>
                <w:rStyle w:val="17"/>
                <w:rFonts w:ascii="宋体" w:hAnsi="宋体" w:eastAsia="宋体" w:cs="宋体"/>
                <w:sz w:val="24"/>
                <w:szCs w:val="24"/>
                <w:lang w:val="en-US" w:eastAsia="zh-CN" w:bidi="ar"/>
              </w:rPr>
              <w:t>GatewayBusinessMessageRequest</w:t>
            </w:r>
          </w:p>
        </w:tc>
      </w:tr>
      <w:tr w14:paraId="719A4FA2">
        <w:trPr>
          <w:cantSplit/>
        </w:trPr>
        <w:tc>
          <w:tcPr>
            <w:tcW w:w="0" w:type="auto"/>
            <w:shd w:val="clear"/>
            <w:tcMar>
              <w:top w:w="160" w:type="dxa"/>
              <w:left w:w="160" w:type="dxa"/>
              <w:bottom w:w="160" w:type="dxa"/>
              <w:right w:w="160" w:type="dxa"/>
            </w:tcMar>
            <w:vAlign w:val="top"/>
          </w:tcPr>
          <w:p w14:paraId="21C3B2A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总装入口</w:t>
            </w:r>
          </w:p>
        </w:tc>
        <w:tc>
          <w:tcPr>
            <w:tcW w:w="0" w:type="auto"/>
            <w:shd w:val="clear"/>
            <w:tcMar>
              <w:top w:w="160" w:type="dxa"/>
              <w:left w:w="160" w:type="dxa"/>
              <w:bottom w:w="160" w:type="dxa"/>
              <w:right w:w="160" w:type="dxa"/>
            </w:tcMar>
            <w:vAlign w:val="top"/>
          </w:tcPr>
          <w:p w14:paraId="39125CD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SupportRuntime</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Gateway</w:t>
            </w:r>
          </w:p>
        </w:tc>
        <w:tc>
          <w:tcPr>
            <w:tcW w:w="0" w:type="auto"/>
            <w:shd w:val="clear"/>
            <w:tcMar>
              <w:top w:w="160" w:type="dxa"/>
              <w:left w:w="160" w:type="dxa"/>
              <w:bottom w:w="160" w:type="dxa"/>
              <w:right w:w="160" w:type="dxa"/>
            </w:tcMar>
            <w:vAlign w:val="top"/>
          </w:tcPr>
          <w:p w14:paraId="1FD6D3C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组件装配、状态接入、结果回写</w:t>
            </w:r>
          </w:p>
        </w:tc>
      </w:tr>
      <w:tr w14:paraId="4A0626C3">
        <w:trPr>
          <w:cantSplit/>
        </w:trPr>
        <w:tc>
          <w:tcPr>
            <w:tcW w:w="0" w:type="auto"/>
            <w:shd w:val="clear"/>
            <w:tcMar>
              <w:top w:w="160" w:type="dxa"/>
              <w:left w:w="160" w:type="dxa"/>
              <w:bottom w:w="160" w:type="dxa"/>
              <w:right w:w="160" w:type="dxa"/>
            </w:tcMar>
            <w:vAlign w:val="top"/>
          </w:tcPr>
          <w:p w14:paraId="6116E8F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会话持久化</w:t>
            </w:r>
          </w:p>
        </w:tc>
        <w:tc>
          <w:tcPr>
            <w:tcW w:w="0" w:type="auto"/>
            <w:shd w:val="clear"/>
            <w:tcMar>
              <w:top w:w="160" w:type="dxa"/>
              <w:left w:w="160" w:type="dxa"/>
              <w:bottom w:w="160" w:type="dxa"/>
              <w:right w:w="160" w:type="dxa"/>
            </w:tcMar>
            <w:vAlign w:val="top"/>
          </w:tcPr>
          <w:p w14:paraId="70C70BF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FileSessionStore</w:t>
            </w:r>
          </w:p>
        </w:tc>
        <w:tc>
          <w:tcPr>
            <w:tcW w:w="0" w:type="auto"/>
            <w:shd w:val="clear"/>
            <w:tcMar>
              <w:top w:w="160" w:type="dxa"/>
              <w:left w:w="160" w:type="dxa"/>
              <w:bottom w:w="160" w:type="dxa"/>
              <w:right w:w="160" w:type="dxa"/>
            </w:tcMar>
            <w:vAlign w:val="top"/>
          </w:tcPr>
          <w:p w14:paraId="63C4E91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状态落盘、快照生成、副作用回写</w:t>
            </w:r>
          </w:p>
        </w:tc>
      </w:tr>
      <w:tr w14:paraId="2C7C436E">
        <w:trPr>
          <w:cantSplit/>
        </w:trPr>
        <w:tc>
          <w:tcPr>
            <w:tcW w:w="0" w:type="auto"/>
            <w:shd w:val="clear"/>
            <w:tcMar>
              <w:top w:w="160" w:type="dxa"/>
              <w:left w:w="160" w:type="dxa"/>
              <w:bottom w:w="160" w:type="dxa"/>
              <w:right w:w="160" w:type="dxa"/>
            </w:tcMar>
            <w:vAlign w:val="top"/>
          </w:tcPr>
          <w:p w14:paraId="5CE6C0B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提示词组装</w:t>
            </w:r>
          </w:p>
        </w:tc>
        <w:tc>
          <w:tcPr>
            <w:tcW w:w="0" w:type="auto"/>
            <w:shd w:val="clear"/>
            <w:tcMar>
              <w:top w:w="160" w:type="dxa"/>
              <w:left w:w="160" w:type="dxa"/>
              <w:bottom w:w="160" w:type="dxa"/>
              <w:right w:w="160" w:type="dxa"/>
            </w:tcMar>
            <w:vAlign w:val="top"/>
          </w:tcPr>
          <w:p w14:paraId="2B2479A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SectionBuilder</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section-factories</w:t>
            </w:r>
          </w:p>
        </w:tc>
        <w:tc>
          <w:tcPr>
            <w:tcW w:w="0" w:type="auto"/>
            <w:shd w:val="clear"/>
            <w:tcMar>
              <w:top w:w="160" w:type="dxa"/>
              <w:left w:w="160" w:type="dxa"/>
              <w:bottom w:w="160" w:type="dxa"/>
              <w:right w:w="160" w:type="dxa"/>
            </w:tcMar>
            <w:vAlign w:val="top"/>
          </w:tcPr>
          <w:p w14:paraId="052497D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Section 分区构造与角色 Prompt 组合</w:t>
            </w:r>
          </w:p>
        </w:tc>
      </w:tr>
      <w:tr w14:paraId="4668F393">
        <w:trPr>
          <w:cantSplit/>
        </w:trPr>
        <w:tc>
          <w:tcPr>
            <w:tcW w:w="0" w:type="auto"/>
            <w:shd w:val="clear"/>
            <w:tcMar>
              <w:top w:w="160" w:type="dxa"/>
              <w:left w:w="160" w:type="dxa"/>
              <w:bottom w:w="160" w:type="dxa"/>
              <w:right w:w="160" w:type="dxa"/>
            </w:tcMar>
            <w:vAlign w:val="top"/>
          </w:tcPr>
          <w:p w14:paraId="394ADA3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编排调度</w:t>
            </w:r>
          </w:p>
        </w:tc>
        <w:tc>
          <w:tcPr>
            <w:tcW w:w="0" w:type="auto"/>
            <w:shd w:val="clear"/>
            <w:tcMar>
              <w:top w:w="160" w:type="dxa"/>
              <w:left w:w="160" w:type="dxa"/>
              <w:bottom w:w="160" w:type="dxa"/>
              <w:right w:w="160" w:type="dxa"/>
            </w:tcMar>
            <w:vAlign w:val="top"/>
          </w:tcPr>
          <w:p w14:paraId="450F7B7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SupportOrchestrator</w:t>
            </w:r>
          </w:p>
        </w:tc>
        <w:tc>
          <w:tcPr>
            <w:tcW w:w="0" w:type="auto"/>
            <w:shd w:val="clear"/>
            <w:tcMar>
              <w:top w:w="160" w:type="dxa"/>
              <w:left w:w="160" w:type="dxa"/>
              <w:bottom w:w="160" w:type="dxa"/>
              <w:right w:w="160" w:type="dxa"/>
            </w:tcMar>
            <w:vAlign w:val="top"/>
          </w:tcPr>
          <w:p w14:paraId="444BA8B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先路由-再单执行的串行调度</w:t>
            </w:r>
          </w:p>
        </w:tc>
      </w:tr>
      <w:tr w14:paraId="03C6C942">
        <w:trPr>
          <w:cantSplit/>
        </w:trPr>
        <w:tc>
          <w:tcPr>
            <w:tcW w:w="0" w:type="auto"/>
            <w:shd w:val="clear"/>
            <w:tcMar>
              <w:top w:w="160" w:type="dxa"/>
              <w:left w:w="160" w:type="dxa"/>
              <w:bottom w:w="160" w:type="dxa"/>
              <w:right w:w="160" w:type="dxa"/>
            </w:tcMar>
            <w:vAlign w:val="top"/>
          </w:tcPr>
          <w:p w14:paraId="051851C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能力层</w:t>
            </w:r>
          </w:p>
        </w:tc>
        <w:tc>
          <w:tcPr>
            <w:tcW w:w="0" w:type="auto"/>
            <w:shd w:val="clear"/>
            <w:tcMar>
              <w:top w:w="160" w:type="dxa"/>
              <w:left w:w="160" w:type="dxa"/>
              <w:bottom w:w="160" w:type="dxa"/>
              <w:right w:w="160" w:type="dxa"/>
            </w:tcMar>
            <w:vAlign w:val="top"/>
          </w:tcPr>
          <w:p w14:paraId="572E01C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ServiceAgent</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KnowledgeAgent</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TicketsAgent</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HandoffToHumanAgent</w:t>
            </w:r>
          </w:p>
        </w:tc>
        <w:tc>
          <w:tcPr>
            <w:tcW w:w="0" w:type="auto"/>
            <w:shd w:val="clear"/>
            <w:tcMar>
              <w:top w:w="160" w:type="dxa"/>
              <w:left w:w="160" w:type="dxa"/>
              <w:bottom w:w="160" w:type="dxa"/>
              <w:right w:w="160" w:type="dxa"/>
            </w:tcMar>
            <w:vAlign w:val="top"/>
          </w:tcPr>
          <w:p w14:paraId="1B338F2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角色专属推理，输出结构化计划</w:t>
            </w:r>
          </w:p>
        </w:tc>
      </w:tr>
      <w:tr w14:paraId="54F382D1">
        <w:trPr>
          <w:cantSplit/>
        </w:trPr>
        <w:tc>
          <w:tcPr>
            <w:tcW w:w="0" w:type="auto"/>
            <w:shd w:val="clear"/>
            <w:tcMar>
              <w:top w:w="160" w:type="dxa"/>
              <w:left w:w="160" w:type="dxa"/>
              <w:bottom w:w="160" w:type="dxa"/>
              <w:right w:w="160" w:type="dxa"/>
            </w:tcMar>
            <w:vAlign w:val="top"/>
          </w:tcPr>
          <w:p w14:paraId="71932DB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上下文加载</w:t>
            </w:r>
          </w:p>
        </w:tc>
        <w:tc>
          <w:tcPr>
            <w:tcW w:w="0" w:type="auto"/>
            <w:shd w:val="clear"/>
            <w:tcMar>
              <w:top w:w="160" w:type="dxa"/>
              <w:left w:w="160" w:type="dxa"/>
              <w:bottom w:w="160" w:type="dxa"/>
              <w:right w:w="160" w:type="dxa"/>
            </w:tcMar>
            <w:vAlign w:val="top"/>
          </w:tcPr>
          <w:p w14:paraId="67D7AC6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KnowledgeContextLoader</w:t>
            </w:r>
          </w:p>
        </w:tc>
        <w:tc>
          <w:tcPr>
            <w:tcW w:w="0" w:type="auto"/>
            <w:shd w:val="clear"/>
            <w:tcMar>
              <w:top w:w="160" w:type="dxa"/>
              <w:left w:w="160" w:type="dxa"/>
              <w:bottom w:w="160" w:type="dxa"/>
              <w:right w:w="160" w:type="dxa"/>
            </w:tcMar>
            <w:vAlign w:val="top"/>
          </w:tcPr>
          <w:p w14:paraId="0A7AB91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知识候选过滤与上下文摘要构造</w:t>
            </w:r>
          </w:p>
        </w:tc>
      </w:tr>
      <w:tr w14:paraId="6740C9B0">
        <w:trPr>
          <w:cantSplit/>
        </w:trPr>
        <w:tc>
          <w:tcPr>
            <w:tcW w:w="0" w:type="auto"/>
            <w:shd w:val="clear"/>
            <w:tcMar>
              <w:top w:w="160" w:type="dxa"/>
              <w:left w:w="160" w:type="dxa"/>
              <w:bottom w:w="160" w:type="dxa"/>
              <w:right w:w="160" w:type="dxa"/>
            </w:tcMar>
            <w:vAlign w:val="top"/>
          </w:tcPr>
          <w:p w14:paraId="25F37E3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工具执行</w:t>
            </w:r>
          </w:p>
        </w:tc>
        <w:tc>
          <w:tcPr>
            <w:tcW w:w="0" w:type="auto"/>
            <w:shd w:val="clear"/>
            <w:tcMar>
              <w:top w:w="160" w:type="dxa"/>
              <w:left w:w="160" w:type="dxa"/>
              <w:bottom w:w="160" w:type="dxa"/>
              <w:right w:w="160" w:type="dxa"/>
            </w:tcMar>
            <w:vAlign w:val="top"/>
          </w:tcPr>
          <w:p w14:paraId="241B53F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FakeSqlTicketTools</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HandoffTools</w:t>
            </w:r>
          </w:p>
        </w:tc>
        <w:tc>
          <w:tcPr>
            <w:tcW w:w="0" w:type="auto"/>
            <w:shd w:val="clear"/>
            <w:tcMar>
              <w:top w:w="160" w:type="dxa"/>
              <w:left w:w="160" w:type="dxa"/>
              <w:bottom w:w="160" w:type="dxa"/>
              <w:right w:w="160" w:type="dxa"/>
            </w:tcMar>
            <w:vAlign w:val="top"/>
          </w:tcPr>
          <w:p w14:paraId="614D913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ActionPlan 驱动的业务操作执行</w:t>
            </w:r>
          </w:p>
        </w:tc>
      </w:tr>
      <w:tr w14:paraId="3CC413FD">
        <w:trPr>
          <w:cantSplit/>
        </w:trPr>
        <w:tc>
          <w:tcPr>
            <w:tcW w:w="0" w:type="auto"/>
            <w:shd w:val="clear"/>
            <w:tcMar>
              <w:top w:w="160" w:type="dxa"/>
              <w:left w:w="160" w:type="dxa"/>
              <w:bottom w:w="160" w:type="dxa"/>
              <w:right w:w="160" w:type="dxa"/>
            </w:tcMar>
            <w:vAlign w:val="top"/>
          </w:tcPr>
          <w:p w14:paraId="7C8866E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模型抽象</w:t>
            </w:r>
          </w:p>
        </w:tc>
        <w:tc>
          <w:tcPr>
            <w:tcW w:w="0" w:type="auto"/>
            <w:shd w:val="clear"/>
            <w:tcMar>
              <w:top w:w="160" w:type="dxa"/>
              <w:left w:w="160" w:type="dxa"/>
              <w:bottom w:w="160" w:type="dxa"/>
              <w:right w:w="160" w:type="dxa"/>
            </w:tcMar>
            <w:vAlign w:val="top"/>
          </w:tcPr>
          <w:p w14:paraId="70B3DA6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LlmClient</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HeuristicMockSupportLlmClient</w:t>
            </w:r>
            <w:r>
              <w:rPr>
                <w:rFonts w:ascii="宋体" w:hAnsi="宋体" w:eastAsia="宋体" w:cs="宋体"/>
                <w:kern w:val="0"/>
                <w:sz w:val="24"/>
                <w:szCs w:val="24"/>
                <w:bdr w:val="none" w:color="auto" w:sz="0" w:space="0"/>
                <w:lang w:val="en-US" w:eastAsia="zh-CN" w:bidi="ar"/>
              </w:rPr>
              <w:t xml:space="preserve"> / </w:t>
            </w:r>
            <w:r>
              <w:rPr>
                <w:rStyle w:val="17"/>
                <w:rFonts w:ascii="宋体" w:hAnsi="宋体" w:eastAsia="宋体" w:cs="宋体"/>
                <w:sz w:val="24"/>
                <w:szCs w:val="24"/>
                <w:lang w:val="en-US" w:eastAsia="zh-CN" w:bidi="ar"/>
              </w:rPr>
              <w:t>MinimaxClient</w:t>
            </w:r>
          </w:p>
        </w:tc>
        <w:tc>
          <w:tcPr>
            <w:tcW w:w="0" w:type="auto"/>
            <w:shd w:val="clear"/>
            <w:tcMar>
              <w:top w:w="160" w:type="dxa"/>
              <w:left w:w="160" w:type="dxa"/>
              <w:bottom w:w="160" w:type="dxa"/>
              <w:right w:w="160" w:type="dxa"/>
            </w:tcMar>
            <w:vAlign w:val="top"/>
          </w:tcPr>
          <w:p w14:paraId="4FA66F3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统一推理接口，支持可替换后端</w:t>
            </w:r>
          </w:p>
        </w:tc>
      </w:tr>
    </w:tbl>
    <w:p w14:paraId="11CC074F">
      <w:pPr>
        <w:pStyle w:val="18"/>
        <w:bidi w:val="0"/>
      </w:pPr>
    </w:p>
    <w:p w14:paraId="07108A0B">
      <w:pPr>
        <w:pStyle w:val="18"/>
        <w:bidi w:val="0"/>
      </w:pPr>
      <w:bookmarkStart w:id="38" w:name="_Toc2042530759"/>
      <w:r>
        <w:t>3.3 系统部署架构</w:t>
      </w:r>
      <w:bookmarkEnd w:id="38"/>
    </w:p>
    <w:p w14:paraId="28078947"/>
    <w:p w14:paraId="12987869">
      <w:pPr>
        <w:pStyle w:val="21"/>
        <w:bidi w:val="0"/>
      </w:pPr>
      <w:r>
        <w:t>本系统当前以单进程 Node.js 应用的形式运行，通过 CLI 入口驱动。在运行时，所有模块在同一进程内以同步或顺序异步方式协作，会话状态存储于本地文件系统，工单数据存储于内存 SQLite 实例。</w:t>
      </w:r>
    </w:p>
    <w:p w14:paraId="6305ABAD">
      <w:pPr>
        <w:pStyle w:val="21"/>
        <w:bidi w:val="0"/>
      </w:pPr>
      <w:r>
        <w:t>这种部署架构满足单会话功能验证与行为分析的需求，同时为后续演化提供了明确的边界：消息标准化层可扩展为 HTTP 请求解析器；FileSessionStore 可替换为 Redis 或数据库存储；工具层可替换为对接真实工单平台的 HTTP 客户端；系统入口可扩展为长时运行的服务进程，而无需修改内部任何一层的业务逻辑。</w:t>
      </w:r>
    </w:p>
    <w:p w14:paraId="2B3C0B4C">
      <w:pPr>
        <w:pStyle w:val="19"/>
        <w:numPr>
          <w:ilvl w:val="0"/>
          <w:numId w:val="3"/>
        </w:numPr>
        <w:bidi w:val="0"/>
        <w:ind w:left="0" w:leftChars="0" w:firstLine="0" w:firstLineChars="0"/>
      </w:pPr>
      <w:bookmarkStart w:id="39" w:name="_Toc1288369218"/>
      <w:r>
        <w:t>系统实现</w:t>
      </w:r>
      <w:bookmarkEnd w:id="39"/>
    </w:p>
    <w:p w14:paraId="15D2DD08">
      <w:pPr>
        <w:widowControl w:val="0"/>
        <w:numPr>
          <w:numId w:val="0"/>
        </w:numPr>
        <w:jc w:val="both"/>
      </w:pPr>
    </w:p>
    <w:p w14:paraId="71CADC17">
      <w:pPr>
        <w:widowControl w:val="0"/>
        <w:numPr>
          <w:numId w:val="0"/>
        </w:numPr>
        <w:jc w:val="both"/>
      </w:pPr>
    </w:p>
    <w:p w14:paraId="526E3141">
      <w:pPr>
        <w:pStyle w:val="18"/>
        <w:bidi w:val="0"/>
      </w:pPr>
      <w:bookmarkStart w:id="40" w:name="_Toc543834225"/>
      <w:r>
        <w:t>4.1 系统开发环境</w:t>
      </w:r>
      <w:bookmarkEnd w:id="40"/>
    </w:p>
    <w:p w14:paraId="035374DA"/>
    <w:p w14:paraId="4D7E4737">
      <w:pPr>
        <w:pStyle w:val="20"/>
        <w:bidi w:val="0"/>
      </w:pPr>
      <w:bookmarkStart w:id="41" w:name="_Toc531417943"/>
      <w:r>
        <w:t>4.1.1 运行时与语言</w:t>
      </w:r>
      <w:bookmarkEnd w:id="41"/>
    </w:p>
    <w:p w14:paraId="63E28049">
      <w:pPr>
        <w:pStyle w:val="21"/>
        <w:bidi w:val="0"/>
      </w:pPr>
      <w:r>
        <w:t>系统采用 Node.js 作为运行时，TypeScript 作为开发语言，以 ESM 模块体系组织代码。TypeScript 作为主语言的选择不仅出于工程惯例，更是本文核心设计原则的技术保障：系统中所有跨层数据传递均通过显式类型接口约束，TypeScript 的编译期类型检查作为架构契约的强制验证机制，防止接口语义在代码演化过程中发生隐式漂移。</w:t>
      </w:r>
    </w:p>
    <w:p w14:paraId="006D8C9F">
      <w:pPr>
        <w:pStyle w:val="20"/>
        <w:bidi w:val="0"/>
      </w:pPr>
      <w:bookmarkStart w:id="42" w:name="_Toc156880128"/>
      <w:r>
        <w:t>4.1.2 测试与工具链</w:t>
      </w:r>
      <w:bookmarkEnd w:id="42"/>
    </w:p>
    <w:p w14:paraId="571AA04D">
      <w:pPr>
        <w:pStyle w:val="21"/>
        <w:bidi w:val="0"/>
      </w:pPr>
      <w:r>
        <w:t xml:space="preserve">测试框架采用 Vitest，支持 ESM 环境下的类型感知单元测试。项目提供 </w:t>
      </w:r>
      <w:r>
        <w:rPr>
          <w:rStyle w:val="17"/>
        </w:rPr>
        <w:t>typecheck</w:t>
      </w:r>
      <w:r>
        <w:t>（静态类型验证）、</w:t>
      </w:r>
      <w:r>
        <w:rPr>
          <w:rStyle w:val="17"/>
        </w:rPr>
        <w:t>test</w:t>
      </w:r>
      <w:r>
        <w:t>（功能测试）、</w:t>
      </w:r>
      <w:r>
        <w:rPr>
          <w:rStyle w:val="17"/>
        </w:rPr>
        <w:t>chat:gateway</w:t>
      </w:r>
      <w:r>
        <w:t>（交互式会话入口）三类主要入口，分别服务于编译期约束验证、运行期行为验证与端到端场景演示。</w:t>
      </w:r>
    </w:p>
    <w:p w14:paraId="18650E1F">
      <w:pPr>
        <w:pStyle w:val="21"/>
        <w:bidi w:val="0"/>
      </w:pPr>
    </w:p>
    <w:p w14:paraId="4D11FE4D">
      <w:pPr>
        <w:pStyle w:val="18"/>
        <w:bidi w:val="0"/>
      </w:pPr>
      <w:bookmarkStart w:id="43" w:name="_Toc1721876427"/>
      <w:r>
        <w:t>4.2 核心模块实现</w:t>
      </w:r>
      <w:bookmarkEnd w:id="43"/>
    </w:p>
    <w:p w14:paraId="31342D49"/>
    <w:p w14:paraId="2071FDB4">
      <w:pPr>
        <w:pStyle w:val="20"/>
        <w:bidi w:val="0"/>
      </w:pPr>
      <w:bookmarkStart w:id="44" w:name="_Toc87481617"/>
      <w:r>
        <w:t>4.2.1 消息标准化：业务消息工厂</w:t>
      </w:r>
      <w:bookmarkEnd w:id="44"/>
    </w:p>
    <w:p w14:paraId="4A5E7D9D">
      <w:pPr>
        <w:pStyle w:val="21"/>
        <w:bidi w:val="0"/>
      </w:pPr>
      <w:r>
        <w:t xml:space="preserve">消息标准化层通过 </w:t>
      </w:r>
      <w:r>
        <w:rPr>
          <w:rStyle w:val="17"/>
        </w:rPr>
        <w:t>createRuntimeB</w:t>
      </w:r>
      <w:r>
        <w:t>usinessMessage() 工厂函数实现，其设计意图是在系统的最前端建立一个语义完备的最小信息单位。该函数接收会话标识（conversationId）、发送者标识（senderId）、客户标识（customerId）、渠道类型（channel）与消息文本，将其组装为 GatewayBusinessMessageRequest，并附加自动生成的消息 ID（messageId）与消息时间戳。</w:t>
      </w:r>
    </w:p>
    <w:p w14:paraId="4B055B0D">
      <w:pPr>
        <w:pStyle w:val="21"/>
        <w:bidi w:val="0"/>
      </w:pPr>
      <w:r>
        <w:t>GatewayBusinessMessageRequest 的设计遵循"最小必要语义"原则：它不包含任何业务逻辑解释，仅携带描述一次实际业务消息所必需的结构化信息。这种设计使得消息对象能够在系统内部以及在日志、追踪与持久化记录中保持语义自描述，其他任何组件都能在不依赖外部上下文的情况下理解一条消息的完整业务身份。</w:t>
      </w:r>
    </w:p>
    <w:p w14:paraId="600F1E9A">
      <w:pPr>
        <w:pStyle w:val="21"/>
        <w:bidi w:val="0"/>
      </w:pPr>
      <w:r>
        <w:t>会话运行时 GatewayChatRuntime 在此基础上维护会话级别的状态：自动生成唯一的 conversationId、递增 turnNumber 以追踪对话轮次，并在 ope</w:t>
      </w:r>
      <w:r>
        <w:rPr>
          <w:rStyle w:val="17"/>
        </w:rPr>
        <w:t>nNewSession()</w:t>
      </w:r>
      <w:r>
        <w:t xml:space="preserve"> 重置会话时清除所有运行时状态，使新会话从严格空状态重新开始。</w:t>
      </w:r>
    </w:p>
    <w:p w14:paraId="3EA2580E">
      <w:pPr>
        <w:pStyle w:val="20"/>
        <w:bidi w:val="0"/>
      </w:pPr>
      <w:bookmarkStart w:id="45" w:name="_Toc1424722371"/>
      <w:r>
        <w:t>4.2.2 会话持久化：FileSessionStore 与 SessionSnapshot</w:t>
      </w:r>
      <w:bookmarkEnd w:id="45"/>
    </w:p>
    <w:p w14:paraId="060677CB">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Style w:val="17"/>
        </w:rPr>
        <w:t>FileSessionStore</w:t>
      </w:r>
      <w:r>
        <w:t xml:space="preserve"> 是"状态先于推理"原则的核心技术实现。其设计围绕三个时序约束展开：</w:t>
      </w:r>
    </w:p>
    <w:p w14:paraId="381B1EBC">
      <w:pPr>
        <w:pStyle w:val="21"/>
        <w:bidi w:val="0"/>
      </w:pPr>
      <w:r>
        <w:rPr>
          <w:rStyle w:val="13"/>
          <w:b w:val="0"/>
          <w:bCs w:val="0"/>
        </w:rPr>
        <w:t>写入前置</w:t>
      </w:r>
      <w:r>
        <w:t>：</w:t>
      </w:r>
      <w:r>
        <w:rPr>
          <w:rStyle w:val="17"/>
        </w:rPr>
        <w:t>recordBusinessMessage()</w:t>
      </w:r>
      <w:r>
        <w:t xml:space="preserve"> 是系统第一个接触用户输入的持久化接口，其调用发生在任何 Agent 推理之前。若会话文件不存在，则创建新记录并写入第一条消息；若会话已存在，则追加新消息至 transcript 序列。这一时序确保了用户消息不会因推理过程中的异常而丢失。</w:t>
      </w:r>
    </w:p>
    <w:p w14:paraId="2C5C00B1">
      <w:pPr>
        <w:pStyle w:val="21"/>
        <w:bidi w:val="0"/>
      </w:pPr>
      <w:r>
        <w:t>快照隔离：toSessionSnapshot() 将底层存储记录映射为一个只读的 SessionSnapshot 视图。快照中的 latestUserMessage 字段指向当前最新用户消息，history 字段包含除当前消息外的所有历史轮次，ticketState 携带上一轮工单操作的最新状态，sharedContext 承载渠道能力、客户画像与业务策略等跨轮次稳定的上下文信息。通过快照隔离，所有 Agent 对会话状态的读取操作均在同一数据视图上进行，消除了因并发读写或上下文分裂导致的不一致风险。</w:t>
      </w:r>
    </w:p>
    <w:p w14:paraId="2F738EB0">
      <w:pPr>
        <w:pStyle w:val="21"/>
        <w:bidi w:val="0"/>
      </w:pPr>
      <w:r>
        <w:t>副作用回写后置：updateTicketState() 与 appendAssistantReply() 均在 Agent 完成推理并产生确定性结果后调用。工单状态的变更由工单工具执行结果驱动，而非由 Agent Prompt 直接修改；Assistant 回复的追加确保了对话历史对下一轮推理可见。这两类回写操作严格后置于推理流程，维护了会话状态更新的原子性边界。</w:t>
      </w:r>
    </w:p>
    <w:p w14:paraId="775577DE">
      <w:pPr>
        <w:pStyle w:val="20"/>
        <w:bidi w:val="0"/>
      </w:pPr>
      <w:bookmarkStart w:id="46" w:name="_Toc866225347"/>
      <w:r>
        <w:t>4.2.3 Gateway：系统控制中枢</w:t>
      </w:r>
      <w:bookmarkEnd w:id="46"/>
    </w:p>
    <w:p w14:paraId="5FB7F3B7">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Gateway 在本系统中承担控制中枢的角色，协调状态管理层与推理层之间的信息流转，实现三项核心功能。</w:t>
      </w:r>
    </w:p>
    <w:p w14:paraId="0B0BE36F">
      <w:pPr>
        <w:pStyle w:val="21"/>
        <w:bidi w:val="0"/>
      </w:pPr>
      <w:r>
        <w:rPr>
          <w:rStyle w:val="13"/>
          <w:b w:val="0"/>
          <w:bCs w:val="0"/>
        </w:rPr>
        <w:t>共享上下文构造</w:t>
      </w:r>
      <w:r>
        <w:t xml:space="preserve">：在消息到达时，Gateway 通过 </w:t>
      </w:r>
      <w:r>
        <w:rPr>
          <w:rStyle w:val="17"/>
        </w:rPr>
        <w:t>buildSharedAgentContext()</w:t>
      </w:r>
      <w:r>
        <w:t xml:space="preserve"> 将渠道能力声明、客户资料、业务策略约束与会话摘要组合为统一的 SharedAgentContext 对象。这一对象的设计意图是将"与当前消息无关但与本次服务相关的稳定信息"从动态变化的会话流中分离出来，以独立的结构化字段向 Agent 提供，避免这类信息与消息历史混合导致的信息层次混淆。</w:t>
      </w:r>
    </w:p>
    <w:p w14:paraId="2BEAC84E">
      <w:pPr>
        <w:pStyle w:val="21"/>
        <w:bidi w:val="0"/>
      </w:pPr>
      <w:r>
        <w:t>Agent 输入多路投影：基于同一个 SessionSnapshot，Gateway 构造四条 Agent 输入路径（routeInput、knowledgeInput、ticketsInput、handoffInput），每条路径均通过 SectionBuilder 的对应方法按角色需求选择相关 Section 组合。同一快照在四条路径中的投影内容不同：路由路径侧重分类示例与意图识别契约；知识路径附加知识候选列表与内容摘要；工单路径包含当前工单状态与结构化计划格式；转接路径要求生成包含紧迫度、摘要与连接点的交接包格式。</w:t>
      </w:r>
    </w:p>
    <w:p w14:paraId="5C296B79">
      <w:pPr>
        <w:pStyle w:val="21"/>
        <w:bidi w:val="0"/>
      </w:pPr>
      <w:r>
        <w:t xml:space="preserve">结果回写协调：在 Orchestrator 返回执行结果后，Gateway 判断回复类型并分别执行：工单路径的结果触发 updateTicketState() 将工单状态推进到会话；所有路径的 Assistant 回复均触发 </w:t>
      </w:r>
      <w:r>
        <w:rPr>
          <w:rStyle w:val="17"/>
        </w:rPr>
        <w:t>appendAssistantReply()</w:t>
      </w:r>
      <w:r>
        <w:t xml:space="preserve"> 追加到对话历史。</w:t>
      </w:r>
    </w:p>
    <w:p w14:paraId="020EF2AD">
      <w:pPr>
        <w:pStyle w:val="20"/>
        <w:bidi w:val="0"/>
      </w:pPr>
      <w:bookmarkStart w:id="47" w:name="_Toc857764016"/>
      <w:r>
        <w:t>4.2.4 SectionBuilder：提示词的分区化表达</w:t>
      </w:r>
      <w:bookmarkEnd w:id="47"/>
    </w:p>
    <w:p w14:paraId="4E4E1435">
      <w:pPr>
        <w:pStyle w:val="21"/>
        <w:bidi w:val="0"/>
      </w:pPr>
      <w:r>
        <w:rPr>
          <w:rStyle w:val="17"/>
        </w:rPr>
        <w:t>SectionBuilder</w:t>
      </w:r>
      <w:r>
        <w:t xml:space="preserve"> 是本系统将"提示词工程"纳入软件工程化管理的核心机制。其设计将 Prompt 的构造过程从字符串拼接操作转化为类型化的 Section 组合操作，每个 Section 对应一类具有独立语义边界的上下文信息。</w:t>
      </w:r>
    </w:p>
    <w:p w14:paraId="6887DB3E">
      <w:pPr>
        <w:pStyle w:val="21"/>
        <w:bidi w:val="0"/>
      </w:pPr>
      <w:r>
        <w:t>系统中定义的主要 Section 类型包括：buildTaskGoalSection（当前 Agent 的角色定义与任务目标）、buildCurrentMessageSection（格式化的当前用户消息）、buildHistorySection（有界的历史对话序列）、buildSharedContextSection（渠道能力、客户画像与业务规则）、buildTicketStateSection（工单当前状态，仅工单路径使用）、buildKnowledgeContextSection（过滤后的知识候选摘要，仅知识路径使用）、buildClassificationExamplesSection（路由分类的示例集，仅路由路径使用）、buildToolSummarySection（可调用工具的能力说明）与 buildOutputContractSection（期望的输出格式与 JSON Schema）。</w:t>
      </w:r>
    </w:p>
    <w:p w14:paraId="72DD77B9">
      <w:pPr>
        <w:pStyle w:val="21"/>
        <w:bidi w:val="0"/>
      </w:pPr>
      <w:r>
        <w:t>这种分区化设计的核心价值在于上下文的可组合性与可验证性：任何两个 Agent 复用同一 Section 构造函数时，它们对该类信息的理解必然一致；任何 Section 内容的变更只需修改对应构造函数，不引起其他 Section 的变化；测试可以针对单个 Section 的输出内容进行断言，而不是对整体 Prompt 字符串做模糊匹配。最终 Prompt 由 renderPrompt() 将组合后的 Section 数组序列化为带标题、带结构的文本，并附加角色标识（如"ServiceAgent Routing Prompt"）作为元信息。</w:t>
      </w:r>
    </w:p>
    <w:p w14:paraId="0EC9F2CD">
      <w:pPr>
        <w:pStyle w:val="20"/>
        <w:bidi w:val="0"/>
      </w:pPr>
      <w:bookmarkStart w:id="48" w:name="_Toc382094601"/>
      <w:r>
        <w:t>4.2.5 SupportOrchestrator：先路由-再单执行的调度实现</w:t>
      </w:r>
      <w:bookmarkEnd w:id="48"/>
    </w:p>
    <w:p w14:paraId="19B06AB5">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Style w:val="17"/>
        </w:rPr>
        <w:t>SupportOrchestrator.run()</w:t>
      </w:r>
      <w:r>
        <w:t xml:space="preserve"> 是系统多智能体协调机制的中枢实现。其执行逻辑遵循严格的阶段性约束：</w:t>
      </w:r>
    </w:p>
    <w:p w14:paraId="3F95CE04">
      <w:pPr>
        <w:pStyle w:val="21"/>
        <w:bidi w:val="0"/>
      </w:pPr>
      <w:r>
        <w:rPr>
          <w:rStyle w:val="13"/>
          <w:b w:val="0"/>
          <w:bCs w:val="0"/>
        </w:rPr>
        <w:t>输入一致性验证</w:t>
      </w:r>
      <w:r>
        <w:t>：在进入调度逻辑前，编排器首先验证四类 Agent 输入是否携带相同的 sessionId 与 customerId。这一验证并非冗余的防御性编码，而是对"所有 Agent 输入均来自同一 SessionSnapshot"这一架构约束的运行时断言，任何输入不一致均表明上游数据流存在问题，应立即终止而非容错继续。</w:t>
      </w:r>
    </w:p>
    <w:p w14:paraId="1C07E8FF">
      <w:pPr>
        <w:pStyle w:val="21"/>
        <w:bidi w:val="0"/>
      </w:pPr>
      <w:r>
        <w:t>路由决策隔离：编排器调用 ServiceAgent.run() 并等待其返回 RouteDecision，在此之前不启动任何下游 Agent。这种串行等待确保了路由决策对全部上下文的完整利用，同时防止了路由决策与下游执行互相影响导致的语义污染。</w:t>
      </w:r>
    </w:p>
    <w:p w14:paraId="64CA63AC">
      <w:pPr>
        <w:pStyle w:val="21"/>
        <w:bidi w:val="0"/>
      </w:pPr>
      <w:r>
        <w:t>单路径强制执行：根据 routeDecision.route 的值（"knowledge" / "tickets" / "handoff"），编排器精确选择一个下游 Agent，并拒绝执行其余路径。这一"排他性选择"语义是客服场景确定性需求的直接体现：对于任何一条用户消息，系统必须输出唯一的、来自单一职责 Agent 的回复，而非多个 Agent 意见的混合。</w:t>
      </w:r>
    </w:p>
    <w:p w14:paraId="185DB3A1">
      <w:pPr>
        <w:pStyle w:val="21"/>
        <w:bidi w:val="0"/>
      </w:pPr>
      <w:r>
        <w:t>工单路径的特殊处理：工单路径引入了额外的业务逻辑：若 Agent 生成的 TicketActionPlan 中 ticketId 缺失，工具层拒绝执行更新，并向编排器返回标准化的"请求补充工单编号"响应；编排器将此响应作为最终 Agent 回复返回，而不追加错误工单状态到会话。这一设计确保了真实信息驱动原则的贯彻：系统宁可让用户补充信息，也不允许在缺失关键标识符的情况下伪造工单记录。</w:t>
      </w:r>
    </w:p>
    <w:p w14:paraId="6E297525">
      <w:pPr>
        <w:pStyle w:val="20"/>
        <w:bidi w:val="0"/>
      </w:pPr>
      <w:bookmarkStart w:id="49" w:name="_Toc887854477"/>
      <w:r>
        <w:t>4.2.6 四类 Agent 的职责与输出契约</w:t>
      </w:r>
      <w:bookmarkEnd w:id="49"/>
    </w:p>
    <w:p w14:paraId="6127E1B3">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Style w:val="13"/>
          <w:b/>
          <w:bCs/>
        </w:rPr>
        <w:t>ServiceAgent（路由分诊 Agent）</w:t>
      </w:r>
    </w:p>
    <w:p w14:paraId="38AD698B">
      <w:pPr>
        <w:pStyle w:val="21"/>
        <w:bidi w:val="0"/>
      </w:pPr>
      <w:r>
        <w:t>ServiceAgent 是系统意图理解的唯一出口。其 Prompt 输入包含分类示例集（</w:t>
      </w:r>
      <w:r>
        <w:rPr>
          <w:rStyle w:val="17"/>
        </w:rPr>
        <w:t>ClassificationExample[]</w:t>
      </w:r>
      <w:r>
        <w:t xml:space="preserve">）、当前消息与简短历史，要求模型输出包含 </w:t>
      </w:r>
      <w:r>
        <w:rPr>
          <w:rStyle w:val="17"/>
        </w:rPr>
        <w:t>route</w:t>
      </w:r>
      <w:r>
        <w:t>、</w:t>
      </w:r>
      <w:r>
        <w:rPr>
          <w:rStyle w:val="17"/>
        </w:rPr>
        <w:t>intent</w:t>
      </w:r>
      <w:r>
        <w:t>、</w:t>
      </w:r>
      <w:r>
        <w:rPr>
          <w:rStyle w:val="17"/>
        </w:rPr>
        <w:t>confidence</w:t>
      </w:r>
      <w:r>
        <w:t>、</w:t>
      </w:r>
      <w:r>
        <w:rPr>
          <w:rStyle w:val="17"/>
        </w:rPr>
        <w:t>reason</w:t>
      </w:r>
      <w:r>
        <w:t xml:space="preserve"> 与 </w:t>
      </w:r>
      <w:r>
        <w:rPr>
          <w:rStyle w:val="17"/>
        </w:rPr>
        <w:t>entities</w:t>
      </w:r>
      <w:r>
        <w:t xml:space="preserve"> 字段的结构化 JSON。ServiceAgent 的关键约束是：它只输出路由决策，不输出任何面向用户的文本。这种职责隔离使路由质量的评估与改进可以独立于业务执行层进行，通过调整分类示例集即可在不修改下游 Agent 的情况下优化分诊准确率。</w:t>
      </w:r>
    </w:p>
    <w:p w14:paraId="19AEB0DC">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Style w:val="13"/>
          <w:b/>
          <w:bCs/>
        </w:rPr>
        <w:t>KnowledgeAgent（知识回答 Agent）</w:t>
      </w:r>
    </w:p>
    <w:p w14:paraId="0821F1E8">
      <w:pPr>
        <w:pStyle w:val="21"/>
        <w:bidi w:val="0"/>
      </w:pPr>
      <w:r>
        <w:t xml:space="preserve">KnowledgeAgent 的设计基于一个关键约束：它只能基于当前 </w:t>
      </w:r>
      <w:r>
        <w:rPr>
          <w:rStyle w:val="17"/>
        </w:rPr>
        <w:t>SessionSnapshot</w:t>
      </w:r>
      <w:r>
        <w:t xml:space="preserve"> 中通过 </w:t>
      </w:r>
      <w:r>
        <w:rPr>
          <w:rStyle w:val="17"/>
        </w:rPr>
        <w:t>KnowledgeContextLoader</w:t>
      </w:r>
      <w:r>
        <w:t xml:space="preserve"> 装配的知识候选内容生成答案，不具备对外部知识源的实时检索能力。</w:t>
      </w:r>
      <w:r>
        <w:rPr>
          <w:rStyle w:val="17"/>
        </w:rPr>
        <w:t>KnowledgeContextLoader</w:t>
      </w:r>
      <w:r>
        <w:t xml:space="preserve"> 在加载知识候选时，会根据当前消息的关键词对 </w:t>
      </w:r>
      <w:r>
        <w:rPr>
          <w:rStyle w:val="17"/>
        </w:rPr>
        <w:t>KnowledgeCandidate[]</w:t>
      </w:r>
      <w:r>
        <w:t xml:space="preserve"> 进行相关性过滤，并构造包含候选摘要与内容阈值的 </w:t>
      </w:r>
      <w:r>
        <w:rPr>
          <w:rStyle w:val="17"/>
        </w:rPr>
        <w:t>KnowledgeContext</w:t>
      </w:r>
      <w:r>
        <w:t xml:space="preserve"> 视图，作为 Section 注入 Prompt。这一设计将知识来源的范围限制在经过明确声明的候选集内，避免了模型以幻觉内容填充知识缺口的风险。</w:t>
      </w:r>
    </w:p>
    <w:p w14:paraId="3CD26E7B">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Style w:val="13"/>
          <w:b/>
          <w:bCs/>
        </w:rPr>
        <w:t>TicketsAgent（工单处理 Agent）</w:t>
      </w:r>
    </w:p>
    <w:p w14:paraId="1088F87E">
      <w:pPr>
        <w:pStyle w:val="21"/>
        <w:bidi w:val="0"/>
      </w:pPr>
      <w:r>
        <w:t xml:space="preserve">TicketsAgent 的输出为 </w:t>
      </w:r>
      <w:r>
        <w:rPr>
          <w:rStyle w:val="17"/>
        </w:rPr>
        <w:t>TicketActionPlan</w:t>
      </w:r>
      <w:r>
        <w:t xml:space="preserve">，其中 </w:t>
      </w:r>
      <w:r>
        <w:rPr>
          <w:rStyle w:val="17"/>
        </w:rPr>
        <w:t>action</w:t>
      </w:r>
      <w:r>
        <w:t xml:space="preserve"> 字段只能取 </w:t>
      </w:r>
      <w:r>
        <w:rPr>
          <w:rStyle w:val="17"/>
        </w:rPr>
        <w:t>"query"</w:t>
      </w:r>
      <w:r>
        <w:t>、</w:t>
      </w:r>
      <w:r>
        <w:rPr>
          <w:rStyle w:val="17"/>
        </w:rPr>
        <w:t>"create"</w:t>
      </w:r>
      <w:r>
        <w:t>、</w:t>
      </w:r>
      <w:r>
        <w:rPr>
          <w:rStyle w:val="17"/>
        </w:rPr>
        <w:t>"update"</w:t>
      </w:r>
      <w:r>
        <w:t xml:space="preserve"> 三值之一，分别对应工单工具层的三类操作接口。Agent 在生成计划时，必须基于当前 </w:t>
      </w:r>
      <w:r>
        <w:rPr>
          <w:rStyle w:val="17"/>
        </w:rPr>
        <w:t>ticketState</w:t>
      </w:r>
      <w:r>
        <w:t>（工单当前状态）与用户消息中的实体提取结果（如工单号、订单号）决定执行哪类操作。</w:t>
      </w:r>
      <w:r>
        <w:rPr>
          <w:rStyle w:val="17"/>
        </w:rPr>
        <w:t>FakeSqlTicketTools</w:t>
      </w:r>
      <w:r>
        <w:t xml:space="preserve"> 实现了基于 SQLite 的工单存储，支持按 </w:t>
      </w:r>
      <w:r>
        <w:rPr>
          <w:rStyle w:val="17"/>
        </w:rPr>
        <w:t>orderId</w:t>
      </w:r>
      <w:r>
        <w:t xml:space="preserve"> 或 </w:t>
      </w:r>
      <w:r>
        <w:rPr>
          <w:rStyle w:val="17"/>
        </w:rPr>
        <w:t>ticketId</w:t>
      </w:r>
      <w:r>
        <w:t xml:space="preserve"> 查询工单，并提供创建工单与追加备注的写操作。工单工具以 TypeScript 接口 </w:t>
      </w:r>
      <w:r>
        <w:rPr>
          <w:rStyle w:val="17"/>
        </w:rPr>
        <w:t>TicketTools</w:t>
      </w:r>
      <w:r>
        <w:t xml:space="preserve"> 定义能力边界，Agent 无法感知底层 SQLite 的存在。</w:t>
      </w:r>
    </w:p>
    <w:p w14:paraId="056573A7">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rPr>
          <w:rStyle w:val="13"/>
          <w:b/>
          <w:bCs/>
        </w:rPr>
        <w:t>HandoffToHumanAgent（人工转接 Agent）</w:t>
      </w:r>
    </w:p>
    <w:p w14:paraId="53A48838">
      <w:pPr>
        <w:pStyle w:val="21"/>
        <w:bidi w:val="0"/>
      </w:pPr>
      <w:r>
        <w:t xml:space="preserve">HandoffToHumanAgent 的输出为结构化的 </w:t>
      </w:r>
      <w:r>
        <w:rPr>
          <w:rStyle w:val="17"/>
        </w:rPr>
        <w:t>HandoffPlan</w:t>
      </w:r>
      <w:r>
        <w:t>，包含升级紧迫度（</w:t>
      </w:r>
      <w:r>
        <w:rPr>
          <w:rStyle w:val="17"/>
        </w:rPr>
        <w:t>urgency</w:t>
      </w:r>
      <w:r>
        <w:t>）、问题摘要（</w:t>
      </w:r>
      <w:r>
        <w:rPr>
          <w:rStyle w:val="17"/>
        </w:rPr>
        <w:t>summary</w:t>
      </w:r>
      <w:r>
        <w:t>）、用户的情绪状态（</w:t>
      </w:r>
      <w:r>
        <w:rPr>
          <w:rStyle w:val="17"/>
        </w:rPr>
        <w:t>customerSentiment</w:t>
      </w:r>
      <w:r>
        <w:t>）与推荐坐席技能（</w:t>
      </w:r>
      <w:r>
        <w:rPr>
          <w:rStyle w:val="17"/>
        </w:rPr>
        <w:t>recommendedSkills</w:t>
      </w:r>
      <w:r>
        <w:t>）。</w:t>
      </w:r>
      <w:r>
        <w:rPr>
          <w:rStyle w:val="17"/>
        </w:rPr>
        <w:t>HandoffTools.upload()</w:t>
      </w:r>
      <w:r>
        <w:t xml:space="preserve"> 接收此计划，生成包含队列 ID（</w:t>
      </w:r>
      <w:r>
        <w:rPr>
          <w:rStyle w:val="17"/>
        </w:rPr>
        <w:t>queueId</w:t>
      </w:r>
      <w:r>
        <w:t>）、接受时间（</w:t>
      </w:r>
      <w:r>
        <w:rPr>
          <w:rStyle w:val="17"/>
        </w:rPr>
        <w:t>acceptedAt</w:t>
      </w:r>
      <w:r>
        <w:t>）、紧迫度标签与一份面向人工坐席可直接使用的文本交接包（</w:t>
      </w:r>
      <w:r>
        <w:rPr>
          <w:rStyle w:val="17"/>
        </w:rPr>
        <w:t>consoleView</w:t>
      </w:r>
      <w:r>
        <w:t xml:space="preserve">）的 </w:t>
      </w:r>
      <w:r>
        <w:rPr>
          <w:rStyle w:val="17"/>
        </w:rPr>
        <w:t>HandoffUploadResult</w:t>
      </w:r>
      <w:r>
        <w:t>。</w:t>
      </w:r>
      <w:r>
        <w:rPr>
          <w:rStyle w:val="17"/>
        </w:rPr>
        <w:t>consoleView</w:t>
      </w:r>
      <w:r>
        <w:t xml:space="preserve"> 的生成目标是使人工坐席无需查阅原始对话记录，仅凭交接包即可理解当前会话的完整背景与处理建议。</w:t>
      </w:r>
    </w:p>
    <w:p w14:paraId="56C05FE4">
      <w:pPr>
        <w:pStyle w:val="4"/>
        <w:keepNext w:val="0"/>
        <w:keepLines w:val="0"/>
        <w:pageBreakBefore w:val="0"/>
        <w:widowControl/>
        <w:suppressLineNumbers w:val="0"/>
        <w:kinsoku/>
        <w:wordWrap/>
        <w:overflowPunct/>
        <w:topLinePunct w:val="0"/>
        <w:autoSpaceDE/>
        <w:autoSpaceDN/>
        <w:bidi w:val="0"/>
        <w:adjustRightInd/>
        <w:snapToGrid/>
        <w:spacing w:line="400" w:lineRule="exact"/>
      </w:pPr>
      <w:bookmarkStart w:id="50" w:name="_Toc1453815583"/>
      <w:r>
        <w:t>4.2.7 HeuristicMockSupportLlmClient：确定性行为验证机制</w:t>
      </w:r>
      <w:bookmarkEnd w:id="50"/>
    </w:p>
    <w:p w14:paraId="255BEDA6">
      <w:pPr>
        <w:pStyle w:val="21"/>
        <w:bidi w:val="0"/>
      </w:pPr>
      <w:r>
        <w:t xml:space="preserve">为了使系统的功能验证独立于模型 API 的可用性，本文在 </w:t>
      </w:r>
      <w:r>
        <w:rPr>
          <w:rStyle w:val="17"/>
        </w:rPr>
        <w:t>LlmClient</w:t>
      </w:r>
      <w:r>
        <w:t xml:space="preserve"> 接口下实现了一个基于启发式规则的确定性 Mock LLM 客户端——</w:t>
      </w:r>
      <w:r>
        <w:rPr>
          <w:rStyle w:val="17"/>
        </w:rPr>
        <w:t>HeuristicMockSupportLlmClient</w:t>
      </w:r>
      <w:r>
        <w:t xml:space="preserve">。其核心机制是：根据传入请求的 Prompt </w:t>
      </w:r>
      <w:r>
        <w:rPr>
          <w:rStyle w:val="17"/>
        </w:rPr>
        <w:t>variant</w:t>
      </w:r>
      <w:r>
        <w:t xml:space="preserve"> 标识判断当前处于哪个 Agent 的推理阶段，再对 </w:t>
      </w:r>
      <w:r>
        <w:rPr>
          <w:rStyle w:val="17"/>
        </w:rPr>
        <w:t>inputText</w:t>
      </w:r>
      <w:r>
        <w:t>（当前用户消息）进行正则模式匹配，按照以下规则生成对应结构的 JSON 输出：</w:t>
      </w:r>
    </w:p>
    <w:p w14:paraId="40805B50">
      <w:pPr>
        <w:pStyle w:val="21"/>
        <w:numPr>
          <w:ilvl w:val="0"/>
          <w:numId w:val="4"/>
        </w:numPr>
        <w:bidi w:val="0"/>
        <w:ind w:left="420" w:leftChars="0" w:hanging="420" w:firstLineChars="0"/>
        <w:rPr>
          <w:rFonts w:hint="default"/>
        </w:rPr>
      </w:pPr>
      <w:r>
        <w:rPr>
          <w:rFonts w:hint="default" w:ascii="Arial" w:hAnsi="Arial" w:cs="Arial"/>
          <w:szCs w:val="28"/>
        </w:rPr>
        <w:t>路由阶段（</w:t>
      </w:r>
      <w:r>
        <w:rPr>
          <w:rStyle w:val="17"/>
          <w:szCs w:val="28"/>
        </w:rPr>
        <w:t>variant: "route"</w:t>
      </w:r>
      <w:r>
        <w:rPr>
          <w:rFonts w:hint="default" w:ascii="Arial" w:hAnsi="Arial" w:cs="Arial"/>
          <w:szCs w:val="28"/>
        </w:rPr>
        <w:t xml:space="preserve">）：若 </w:t>
      </w:r>
      <w:r>
        <w:rPr>
          <w:rStyle w:val="17"/>
          <w:szCs w:val="28"/>
        </w:rPr>
        <w:t>inputText</w:t>
      </w:r>
      <w:r>
        <w:rPr>
          <w:rFonts w:hint="default" w:ascii="Arial" w:hAnsi="Arial" w:cs="Arial"/>
          <w:szCs w:val="28"/>
        </w:rPr>
        <w:t xml:space="preserve"> 匹配 </w:t>
      </w:r>
      <w:r>
        <w:rPr>
          <w:rStyle w:val="17"/>
          <w:szCs w:val="28"/>
        </w:rPr>
        <w:t>/人工|投诉|升级|紧急|马上/u</w:t>
      </w:r>
      <w:r>
        <w:rPr>
          <w:rFonts w:hint="default" w:ascii="Arial" w:hAnsi="Arial" w:cs="Arial"/>
          <w:szCs w:val="28"/>
        </w:rPr>
        <w:t xml:space="preserve">，则路由至 </w:t>
      </w:r>
      <w:r>
        <w:rPr>
          <w:rStyle w:val="17"/>
          <w:szCs w:val="28"/>
        </w:rPr>
        <w:t>"handoff</w:t>
      </w:r>
      <w:r>
        <w:t>"</w:t>
      </w:r>
      <w:r>
        <w:rPr>
          <w:rFonts w:hint="default"/>
        </w:rPr>
        <w:t xml:space="preserve">；若匹配 </w:t>
      </w:r>
      <w:r>
        <w:t>/工单|进度|状态|查询|创建|新建|提交|更新|补充/u</w:t>
      </w:r>
      <w:r>
        <w:rPr>
          <w:rFonts w:hint="default"/>
        </w:rPr>
        <w:t xml:space="preserve">，则路由至 </w:t>
      </w:r>
      <w:r>
        <w:t>"tickets"</w:t>
      </w:r>
      <w:r>
        <w:rPr>
          <w:rFonts w:hint="default"/>
        </w:rPr>
        <w:t xml:space="preserve">；否则路由至 </w:t>
      </w:r>
      <w:r>
        <w:t>"knowledge"</w:t>
      </w:r>
      <w:r>
        <w:rPr>
          <w:rFonts w:hint="default"/>
        </w:rPr>
        <w:t>。</w:t>
      </w:r>
    </w:p>
    <w:p w14:paraId="76F9C6E6">
      <w:pPr>
        <w:pStyle w:val="21"/>
        <w:numPr>
          <w:ilvl w:val="0"/>
          <w:numId w:val="4"/>
        </w:numPr>
        <w:bidi w:val="0"/>
        <w:ind w:left="420" w:leftChars="0" w:hanging="420" w:firstLineChars="0"/>
        <w:rPr>
          <w:rFonts w:hint="default" w:ascii="Arial" w:hAnsi="Arial" w:cs="Arial"/>
          <w:szCs w:val="28"/>
        </w:rPr>
      </w:pPr>
      <w:r>
        <w:rPr>
          <w:rFonts w:hint="default"/>
        </w:rPr>
        <w:t>下游执行阶段：分别生成满足</w:t>
      </w:r>
      <w:r>
        <w:rPr>
          <w:rFonts w:hint="default" w:ascii="Arial" w:hAnsi="Arial" w:cs="Arial"/>
          <w:szCs w:val="28"/>
        </w:rPr>
        <w:t xml:space="preserve"> </w:t>
      </w:r>
      <w:r>
        <w:rPr>
          <w:rStyle w:val="17"/>
          <w:szCs w:val="28"/>
        </w:rPr>
        <w:t>KnowledgeAnswerPlan</w:t>
      </w:r>
      <w:r>
        <w:rPr>
          <w:rFonts w:hint="default" w:ascii="Arial" w:hAnsi="Arial" w:cs="Arial"/>
          <w:szCs w:val="28"/>
        </w:rPr>
        <w:t>、</w:t>
      </w:r>
      <w:r>
        <w:rPr>
          <w:rStyle w:val="17"/>
          <w:szCs w:val="28"/>
        </w:rPr>
        <w:t>TicketActionPlan</w:t>
      </w:r>
      <w:r>
        <w:rPr>
          <w:rFonts w:hint="default" w:ascii="Arial" w:hAnsi="Arial" w:cs="Arial"/>
          <w:szCs w:val="28"/>
        </w:rPr>
        <w:t xml:space="preserve"> 或 </w:t>
      </w:r>
      <w:r>
        <w:rPr>
          <w:rStyle w:val="17"/>
          <w:szCs w:val="28"/>
        </w:rPr>
        <w:t>HandoffPlan</w:t>
      </w:r>
      <w:r>
        <w:rPr>
          <w:rFonts w:hint="default" w:ascii="Arial" w:hAnsi="Arial" w:cs="Arial"/>
          <w:szCs w:val="28"/>
        </w:rPr>
        <w:t xml:space="preserve"> 类型约束的 JSON 对象，包含完整的必填字段与合理的默认值。</w:t>
      </w:r>
    </w:p>
    <w:p w14:paraId="7BEC6E14">
      <w:pPr>
        <w:pStyle w:val="21"/>
        <w:bidi w:val="0"/>
      </w:pPr>
      <w:r>
        <w:t>这种 Mock 机制的价值在于：它不仅仅是返回固定字符串的桩，而是一个具有语义感知能力的确定性推理替代，能够使系统在测试环境中模拟"路由判断—下游计划—工具执行"的完整链路，使测试对业务行为而非对字符串输出进行断言。</w:t>
      </w:r>
    </w:p>
    <w:p w14:paraId="5F986EC0">
      <w:pPr>
        <w:pStyle w:val="21"/>
        <w:bidi w:val="0"/>
      </w:pPr>
    </w:p>
    <w:p w14:paraId="40750A61">
      <w:pPr>
        <w:pStyle w:val="18"/>
        <w:bidi w:val="0"/>
      </w:pPr>
      <w:bookmarkStart w:id="51" w:name="_Toc209567915"/>
      <w:r>
        <w:t>4.3 执行机制分析</w:t>
      </w:r>
      <w:bookmarkEnd w:id="51"/>
    </w:p>
    <w:p w14:paraId="4B4E638E"/>
    <w:p w14:paraId="038C243F">
      <w:pPr>
        <w:pStyle w:val="20"/>
        <w:bidi w:val="0"/>
      </w:pPr>
      <w:bookmarkStart w:id="52" w:name="_Toc334766325"/>
      <w:r>
        <w:t>4.3.1 状态驱动的推理流程</w:t>
      </w:r>
      <w:bookmarkEnd w:id="52"/>
    </w:p>
    <w:p w14:paraId="01C70CAF">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本文系统的执行过程本质上是一种</w:t>
      </w:r>
      <w:r>
        <w:rPr>
          <w:rStyle w:val="13"/>
          <w:b/>
          <w:bCs/>
        </w:rPr>
        <w:t>状态驱动的推理流程</w:t>
      </w:r>
      <w:r>
        <w:t>，可抽象为五个连续的状态转化阶段。</w:t>
      </w:r>
    </w:p>
    <w:p w14:paraId="47F2508A">
      <w:pPr>
        <w:pStyle w:val="21"/>
        <w:bidi w:val="0"/>
      </w:pPr>
      <w:r>
        <w:rPr>
          <w:rStyle w:val="13"/>
          <w:b w:val="0"/>
          <w:bCs w:val="0"/>
        </w:rPr>
        <w:t>阶段一：输入归一化</w:t>
      </w:r>
      <w:r>
        <w:rPr>
          <w:b w:val="0"/>
          <w:bCs w:val="0"/>
        </w:rPr>
        <w:t>。</w:t>
      </w:r>
      <w:r>
        <w:t>外部输入经过消息工厂标准化，从任意形式的来源输入收敛为统一的 GatewayBusinessMessageRequest 表示。</w:t>
      </w:r>
    </w:p>
    <w:p w14:paraId="591B76B9">
      <w:pPr>
        <w:pStyle w:val="21"/>
        <w:bidi w:val="0"/>
      </w:pPr>
      <w:r>
        <w:t>阶段二：状态物化。业务消息通过 SessionStore 落盘，形成 SessionSnapshot——会话历史与当前消息的统一只读物化视图，标志着"当前需要被推理的完整上下文"已完全确定。</w:t>
      </w:r>
    </w:p>
    <w:p w14:paraId="449A81AE">
      <w:pPr>
        <w:pStyle w:val="21"/>
        <w:bidi w:val="0"/>
      </w:pPr>
      <w:r>
        <w:t>阶段三：上下文投影。SessionSnapshot 通过 SectionBuilder 被投影为四种角色专属的推理输入包，每种投影只提取与该角色職责相关的信息，达到"角色所需即所见"的精准上下文管理。</w:t>
      </w:r>
    </w:p>
    <w:p w14:paraId="69BBB3FD">
      <w:pPr>
        <w:pStyle w:val="21"/>
        <w:bidi w:val="0"/>
      </w:pPr>
      <w:r>
        <w:t>阶段四：路由与执行。编排器在路由决策完成后，激活唯一的下游 Agent 生成结构化计划，并驱动工具执行层将计划转化为业务</w:t>
      </w:r>
      <w:r>
        <w:rPr>
          <w:rFonts w:hint="eastAsia"/>
          <w:lang w:val="en-US" w:eastAsia="zh-CN"/>
        </w:rPr>
        <w:t>信息</w:t>
      </w:r>
      <w:r>
        <w:t>。</w:t>
      </w:r>
    </w:p>
    <w:p w14:paraId="60F8B53E">
      <w:pPr>
        <w:pStyle w:val="21"/>
        <w:bidi w:val="0"/>
      </w:pPr>
      <w:r>
        <w:t>阶段五：</w:t>
      </w:r>
      <w:r>
        <w:rPr>
          <w:rFonts w:hint="eastAsia"/>
          <w:lang w:val="en-US" w:eastAsia="zh-CN"/>
        </w:rPr>
        <w:t>信息</w:t>
      </w:r>
      <w:r>
        <w:t>回写。执行结果通过 Gateway 的回写接口同步至 SessionStore，会话状态从当前轮次向下一轮次演进，确保状态的连续性与一致性。</w:t>
      </w:r>
    </w:p>
    <w:p w14:paraId="43C40B6F">
      <w:pPr>
        <w:pStyle w:val="20"/>
        <w:bidi w:val="0"/>
      </w:pPr>
      <w:bookmarkStart w:id="53" w:name="_Toc10469135"/>
      <w:r>
        <w:t>4.3.2 类型契约作为架构约束的实现</w:t>
      </w:r>
      <w:bookmarkEnd w:id="53"/>
    </w:p>
    <w:p w14:paraId="241CDD62">
      <w:pPr>
        <w:pStyle w:val="21"/>
        <w:bidi w:val="0"/>
      </w:pPr>
      <w:r>
        <w:t>本文系统中，TypeScript 的类型系统不仅是工具，更是架构约束的实施机制。</w:t>
      </w:r>
      <w:r>
        <w:rPr>
          <w:rStyle w:val="17"/>
        </w:rPr>
        <w:t>src/core/contracts.ts</w:t>
      </w:r>
      <w:r>
        <w:t xml:space="preserve"> 集中定义了所有跨层共享的数据类型——这些类型定义作为系统在架构层面的"单一事实来源"，任何违反契约的跨层调用都将在编译期被阻断，而不是在运行期产生难以诊断的业务错误。</w:t>
      </w:r>
    </w:p>
    <w:p w14:paraId="7594A7CE">
      <w:pPr>
        <w:pStyle w:val="21"/>
        <w:bidi w:val="0"/>
      </w:pPr>
      <w:r>
        <w:t>模型层以 LlmClient 接口抽象，其唯一签名是 call(request: LlmRequest): Promise&lt;LlmResponse&gt;，不暴露任何底层 API 的细节；工具层以 TicketTools 接口定义能力边界，FakeSqlTicketTools 实现此接口，Agent 侧只知道接口而不知道实现；会话层以 SessionSnapshot 屏蔽底层存储细节，保证 Agent 的推理输入与存储实现解耦。这种"一切跨层通信均经由类型接口"的设计，使系统的可替换性不仅是设计意图，更是类型系统强制保障的工程属性。</w:t>
      </w:r>
    </w:p>
    <w:p w14:paraId="43652B8F">
      <w:pPr>
        <w:pStyle w:val="21"/>
        <w:bidi w:val="0"/>
      </w:pPr>
    </w:p>
    <w:p w14:paraId="4CDCFAF1">
      <w:pPr>
        <w:pStyle w:val="21"/>
        <w:bidi w:val="0"/>
      </w:pPr>
    </w:p>
    <w:p w14:paraId="313FFBC9">
      <w:pPr>
        <w:pStyle w:val="21"/>
        <w:bidi w:val="0"/>
      </w:pPr>
    </w:p>
    <w:p w14:paraId="51402EE5">
      <w:pPr>
        <w:pStyle w:val="21"/>
        <w:bidi w:val="0"/>
      </w:pPr>
    </w:p>
    <w:p w14:paraId="1EF787DC">
      <w:pPr>
        <w:pStyle w:val="21"/>
        <w:bidi w:val="0"/>
      </w:pPr>
    </w:p>
    <w:p w14:paraId="745C2EFE">
      <w:pPr>
        <w:pStyle w:val="21"/>
        <w:bidi w:val="0"/>
      </w:pPr>
    </w:p>
    <w:p w14:paraId="68358894">
      <w:pPr>
        <w:pStyle w:val="21"/>
        <w:bidi w:val="0"/>
      </w:pPr>
    </w:p>
    <w:p w14:paraId="1DD58C64">
      <w:pPr>
        <w:pStyle w:val="21"/>
        <w:bidi w:val="0"/>
      </w:pPr>
    </w:p>
    <w:p w14:paraId="743BA0FC">
      <w:pPr>
        <w:pStyle w:val="21"/>
        <w:bidi w:val="0"/>
      </w:pPr>
    </w:p>
    <w:p w14:paraId="24E98BDB">
      <w:pPr>
        <w:pStyle w:val="21"/>
        <w:bidi w:val="0"/>
      </w:pPr>
    </w:p>
    <w:p w14:paraId="0993AC80">
      <w:pPr>
        <w:pStyle w:val="21"/>
        <w:bidi w:val="0"/>
      </w:pPr>
    </w:p>
    <w:p w14:paraId="6B3F09BE">
      <w:pPr>
        <w:pStyle w:val="21"/>
        <w:bidi w:val="0"/>
      </w:pPr>
    </w:p>
    <w:p w14:paraId="766CABAD">
      <w:pPr>
        <w:pStyle w:val="21"/>
        <w:bidi w:val="0"/>
      </w:pPr>
    </w:p>
    <w:p w14:paraId="0BD3DA1C">
      <w:pPr>
        <w:pStyle w:val="21"/>
        <w:bidi w:val="0"/>
      </w:pPr>
    </w:p>
    <w:p w14:paraId="09C2E2ED">
      <w:pPr>
        <w:pStyle w:val="21"/>
        <w:bidi w:val="0"/>
      </w:pPr>
    </w:p>
    <w:p w14:paraId="3B87C300">
      <w:pPr>
        <w:pStyle w:val="21"/>
        <w:bidi w:val="0"/>
      </w:pPr>
    </w:p>
    <w:p w14:paraId="231BC5F8">
      <w:pPr>
        <w:pStyle w:val="21"/>
        <w:bidi w:val="0"/>
      </w:pPr>
    </w:p>
    <w:p w14:paraId="7FBD7523">
      <w:pPr>
        <w:pStyle w:val="21"/>
        <w:bidi w:val="0"/>
        <w:ind w:left="0" w:leftChars="0" w:firstLine="0" w:firstLineChars="0"/>
      </w:pPr>
    </w:p>
    <w:p w14:paraId="0715C2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10" w:beforeAutospacing="0" w:after="210" w:afterAutospacing="0" w:line="400" w:lineRule="exact"/>
        <w:ind w:left="0" w:right="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513E781">
      <w:pPr>
        <w:pStyle w:val="19"/>
        <w:bidi w:val="0"/>
      </w:pPr>
      <w:bookmarkStart w:id="54" w:name="_Toc2008576538"/>
      <w:r>
        <w:t>第五章 系统测试与结果分析</w:t>
      </w:r>
      <w:bookmarkEnd w:id="54"/>
    </w:p>
    <w:p w14:paraId="117D7D34">
      <w:pPr>
        <w:pStyle w:val="18"/>
        <w:bidi w:val="0"/>
      </w:pPr>
    </w:p>
    <w:p w14:paraId="64741C2F">
      <w:pPr>
        <w:pStyle w:val="18"/>
        <w:bidi w:val="0"/>
      </w:pPr>
    </w:p>
    <w:p w14:paraId="60CDC4BD">
      <w:pPr>
        <w:pStyle w:val="18"/>
        <w:bidi w:val="0"/>
      </w:pPr>
      <w:bookmarkStart w:id="55" w:name="_Toc1850426973"/>
      <w:r>
        <w:t>5.1 测试策略</w:t>
      </w:r>
      <w:bookmarkEnd w:id="55"/>
    </w:p>
    <w:p w14:paraId="34BA7F96"/>
    <w:p w14:paraId="738247D7">
      <w:pPr>
        <w:pStyle w:val="20"/>
        <w:bidi w:val="0"/>
      </w:pPr>
      <w:bookmarkStart w:id="56" w:name="_Toc267959357"/>
      <w:r>
        <w:t>5.1.1 测试环境</w:t>
      </w:r>
      <w:bookmarkEnd w:id="56"/>
    </w:p>
    <w:p w14:paraId="714FA1B1">
      <w:pPr>
        <w:pStyle w:val="21"/>
        <w:bidi w:val="0"/>
      </w:pPr>
      <w:r>
        <w:t xml:space="preserve">系统测试在 Node.js 环境中通过 Vitest 框架执行，全部使用 </w:t>
      </w:r>
      <w:r>
        <w:rPr>
          <w:rStyle w:val="17"/>
        </w:rPr>
        <w:t>HeuristicMockSupportLlmClient</w:t>
      </w:r>
      <w:r>
        <w:t xml:space="preserve"> 作为 LLM 后端，确保测试结果的可重现性与独立性。SessionStore 在测试中使用临时目录隔离，每个测试用例销毁时清理状态文件，避免用例间的状态污染。SQLite 工单数据库以内存模式初始化，每次测试构造全新实例。</w:t>
      </w:r>
    </w:p>
    <w:p w14:paraId="627BFF4D">
      <w:pPr>
        <w:pStyle w:val="20"/>
        <w:bidi w:val="0"/>
      </w:pPr>
      <w:bookmarkStart w:id="57" w:name="_Toc319705340"/>
      <w:r>
        <w:t>5.1.2 测试层次</w:t>
      </w:r>
      <w:bookmarkEnd w:id="57"/>
    </w:p>
    <w:p w14:paraId="0EEB4551">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本文采用三层测试策略。</w:t>
      </w:r>
    </w:p>
    <w:p w14:paraId="38AB9873">
      <w:pPr>
        <w:pStyle w:val="21"/>
        <w:bidi w:val="0"/>
      </w:pPr>
      <w:r>
        <w:rPr>
          <w:rStyle w:val="13"/>
          <w:b w:val="0"/>
          <w:bCs w:val="0"/>
        </w:rPr>
        <w:t>静态类型验证</w:t>
      </w:r>
      <w:r>
        <w:t>：通过 npm run typecheck 执行全项目静态类型检查，验证所有跨层数据传递均满足显式类型契约。类型检查通过是后续功能测试的前提条件，任何接口漂移均会在此阶段被阻断。</w:t>
      </w:r>
    </w:p>
    <w:p w14:paraId="5A455DD5">
      <w:pPr>
        <w:pStyle w:val="21"/>
        <w:bidi w:val="0"/>
      </w:pPr>
      <w:r>
        <w:t>单元测试：针对 Section 工厂函数、知识上下文加载器、票据工具 CRUD 操作与 Mock LLM 的路由规则分别编写单元测试，验证各模块在已知输入下的输出确定性。</w:t>
      </w:r>
    </w:p>
    <w:p w14:paraId="0CDFECE3">
      <w:pPr>
        <w:pStyle w:val="21"/>
        <w:bidi w:val="0"/>
      </w:pPr>
      <w:r>
        <w:t>链路集成测试：以 SupportRuntime.handleBusinessMessage() 为入口，模拟真实的用户消息触发完整的五层处理链路，通过对 SupportRuntimeTra</w:t>
      </w:r>
      <w:r>
        <w:rPr>
          <w:rStyle w:val="17"/>
        </w:rPr>
        <w:t>ce</w:t>
      </w:r>
      <w:r>
        <w:t xml:space="preserve"> 的结构化断言验证端到端行为。</w:t>
      </w:r>
    </w:p>
    <w:p w14:paraId="0FD082B5">
      <w:pPr>
        <w:pStyle w:val="20"/>
        <w:bidi w:val="0"/>
      </w:pPr>
      <w:bookmarkStart w:id="58" w:name="_Toc283564586"/>
      <w:r>
        <w:t>5.1.3 核心测试指标</w:t>
      </w:r>
      <w:bookmarkEnd w:id="58"/>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0"/>
        <w:gridCol w:w="4145"/>
        <w:gridCol w:w="4444"/>
      </w:tblGrid>
      <w:tr w14:paraId="1D3789E8">
        <w:trPr>
          <w:cantSplit/>
          <w:tblHeader/>
        </w:trPr>
        <w:tc>
          <w:tcPr>
            <w:tcW w:w="0" w:type="auto"/>
            <w:shd w:val="clear"/>
            <w:tcMar>
              <w:top w:w="160" w:type="dxa"/>
              <w:left w:w="160" w:type="dxa"/>
              <w:bottom w:w="160" w:type="dxa"/>
              <w:right w:w="160" w:type="dxa"/>
            </w:tcMar>
            <w:vAlign w:val="top"/>
          </w:tcPr>
          <w:p w14:paraId="095F947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测试维度</w:t>
            </w:r>
          </w:p>
        </w:tc>
        <w:tc>
          <w:tcPr>
            <w:tcW w:w="0" w:type="auto"/>
            <w:shd w:val="clear"/>
            <w:tcMar>
              <w:top w:w="160" w:type="dxa"/>
              <w:left w:w="160" w:type="dxa"/>
              <w:bottom w:w="160" w:type="dxa"/>
              <w:right w:w="160" w:type="dxa"/>
            </w:tcMar>
            <w:vAlign w:val="top"/>
          </w:tcPr>
          <w:p w14:paraId="208FC0D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测试目标</w:t>
            </w:r>
          </w:p>
        </w:tc>
        <w:tc>
          <w:tcPr>
            <w:tcW w:w="0" w:type="auto"/>
            <w:shd w:val="clear"/>
            <w:tcMar>
              <w:top w:w="160" w:type="dxa"/>
              <w:left w:w="160" w:type="dxa"/>
              <w:bottom w:w="160" w:type="dxa"/>
              <w:right w:w="160" w:type="dxa"/>
            </w:tcMar>
            <w:vAlign w:val="top"/>
          </w:tcPr>
          <w:p w14:paraId="4F8FD12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验证方法</w:t>
            </w:r>
          </w:p>
        </w:tc>
      </w:tr>
      <w:tr w14:paraId="6D0A8779">
        <w:trPr>
          <w:cantSplit/>
        </w:trPr>
        <w:tc>
          <w:tcPr>
            <w:tcW w:w="0" w:type="auto"/>
            <w:shd w:val="clear"/>
            <w:tcMar>
              <w:top w:w="160" w:type="dxa"/>
              <w:left w:w="160" w:type="dxa"/>
              <w:bottom w:w="160" w:type="dxa"/>
              <w:right w:w="160" w:type="dxa"/>
            </w:tcMar>
            <w:vAlign w:val="top"/>
          </w:tcPr>
          <w:p w14:paraId="7A96FE4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新会话纯净性</w:t>
            </w:r>
          </w:p>
        </w:tc>
        <w:tc>
          <w:tcPr>
            <w:tcW w:w="0" w:type="auto"/>
            <w:shd w:val="clear"/>
            <w:tcMar>
              <w:top w:w="160" w:type="dxa"/>
              <w:left w:w="160" w:type="dxa"/>
              <w:bottom w:w="160" w:type="dxa"/>
              <w:right w:w="160" w:type="dxa"/>
            </w:tcMar>
            <w:vAlign w:val="top"/>
          </w:tcPr>
          <w:p w14:paraId="0B1A4B1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新创建的会话不包含任何预置历史或工单状态</w:t>
            </w:r>
          </w:p>
        </w:tc>
        <w:tc>
          <w:tcPr>
            <w:tcW w:w="0" w:type="auto"/>
            <w:shd w:val="clear"/>
            <w:tcMar>
              <w:top w:w="160" w:type="dxa"/>
              <w:left w:w="160" w:type="dxa"/>
              <w:bottom w:w="160" w:type="dxa"/>
              <w:right w:w="160" w:type="dxa"/>
            </w:tcMar>
            <w:vAlign w:val="top"/>
          </w:tcPr>
          <w:p w14:paraId="19F17B6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 xml:space="preserve">断言初始 </w:t>
            </w:r>
            <w:r>
              <w:rPr>
                <w:rStyle w:val="17"/>
                <w:rFonts w:ascii="宋体" w:hAnsi="宋体" w:eastAsia="宋体" w:cs="宋体"/>
                <w:sz w:val="24"/>
                <w:szCs w:val="24"/>
                <w:lang w:val="en-US" w:eastAsia="zh-CN" w:bidi="ar"/>
              </w:rPr>
              <w:t>ticketState</w:t>
            </w:r>
            <w:r>
              <w:rPr>
                <w:rFonts w:ascii="宋体" w:hAnsi="宋体" w:eastAsia="宋体" w:cs="宋体"/>
                <w:kern w:val="0"/>
                <w:sz w:val="24"/>
                <w:szCs w:val="24"/>
                <w:bdr w:val="none" w:color="auto" w:sz="0" w:space="0"/>
                <w:lang w:val="en-US" w:eastAsia="zh-CN" w:bidi="ar"/>
              </w:rPr>
              <w:t xml:space="preserve"> 为 null，transcript 长度为 2</w:t>
            </w:r>
          </w:p>
        </w:tc>
      </w:tr>
      <w:tr w14:paraId="1E166D09">
        <w:trPr>
          <w:cantSplit/>
        </w:trPr>
        <w:tc>
          <w:tcPr>
            <w:tcW w:w="0" w:type="auto"/>
            <w:shd w:val="clear"/>
            <w:tcMar>
              <w:top w:w="160" w:type="dxa"/>
              <w:left w:w="160" w:type="dxa"/>
              <w:bottom w:w="160" w:type="dxa"/>
              <w:right w:w="160" w:type="dxa"/>
            </w:tcMar>
            <w:vAlign w:val="top"/>
          </w:tcPr>
          <w:p w14:paraId="213488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状态累积一致性</w:t>
            </w:r>
          </w:p>
        </w:tc>
        <w:tc>
          <w:tcPr>
            <w:tcW w:w="0" w:type="auto"/>
            <w:shd w:val="clear"/>
            <w:tcMar>
              <w:top w:w="160" w:type="dxa"/>
              <w:left w:w="160" w:type="dxa"/>
              <w:bottom w:w="160" w:type="dxa"/>
              <w:right w:w="160" w:type="dxa"/>
            </w:tcMar>
            <w:vAlign w:val="top"/>
          </w:tcPr>
          <w:p w14:paraId="19AD380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多轮对话后会话状态正确反映全部历史轮次</w:t>
            </w:r>
          </w:p>
        </w:tc>
        <w:tc>
          <w:tcPr>
            <w:tcW w:w="0" w:type="auto"/>
            <w:shd w:val="clear"/>
            <w:tcMar>
              <w:top w:w="160" w:type="dxa"/>
              <w:left w:w="160" w:type="dxa"/>
              <w:bottom w:w="160" w:type="dxa"/>
              <w:right w:w="160" w:type="dxa"/>
            </w:tcMar>
            <w:vAlign w:val="top"/>
          </w:tcPr>
          <w:p w14:paraId="2E25566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断言 N 轮后 transcript 长度为 2N</w:t>
            </w:r>
          </w:p>
        </w:tc>
      </w:tr>
      <w:tr w14:paraId="079362F4">
        <w:trPr>
          <w:cantSplit/>
        </w:trPr>
        <w:tc>
          <w:tcPr>
            <w:tcW w:w="0" w:type="auto"/>
            <w:shd w:val="clear"/>
            <w:tcMar>
              <w:top w:w="160" w:type="dxa"/>
              <w:left w:w="160" w:type="dxa"/>
              <w:bottom w:w="160" w:type="dxa"/>
              <w:right w:w="160" w:type="dxa"/>
            </w:tcMar>
            <w:vAlign w:val="top"/>
          </w:tcPr>
          <w:p w14:paraId="333372C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路由单路径性</w:t>
            </w:r>
          </w:p>
        </w:tc>
        <w:tc>
          <w:tcPr>
            <w:tcW w:w="0" w:type="auto"/>
            <w:shd w:val="clear"/>
            <w:tcMar>
              <w:top w:w="160" w:type="dxa"/>
              <w:left w:w="160" w:type="dxa"/>
              <w:bottom w:w="160" w:type="dxa"/>
              <w:right w:w="160" w:type="dxa"/>
            </w:tcMar>
            <w:vAlign w:val="top"/>
          </w:tcPr>
          <w:p w14:paraId="0C85E57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每轮对话只激活一类下游 Agent</w:t>
            </w:r>
          </w:p>
        </w:tc>
        <w:tc>
          <w:tcPr>
            <w:tcW w:w="0" w:type="auto"/>
            <w:shd w:val="clear"/>
            <w:tcMar>
              <w:top w:w="160" w:type="dxa"/>
              <w:left w:w="160" w:type="dxa"/>
              <w:bottom w:w="160" w:type="dxa"/>
              <w:right w:w="160" w:type="dxa"/>
            </w:tcMar>
            <w:vAlign w:val="top"/>
          </w:tcPr>
          <w:p w14:paraId="1406D98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 xml:space="preserve">断言 </w:t>
            </w:r>
            <w:r>
              <w:rPr>
                <w:rStyle w:val="17"/>
                <w:rFonts w:ascii="宋体" w:hAnsi="宋体" w:eastAsia="宋体" w:cs="宋体"/>
                <w:sz w:val="24"/>
                <w:szCs w:val="24"/>
                <w:lang w:val="en-US" w:eastAsia="zh-CN" w:bidi="ar"/>
              </w:rPr>
              <w:t>routeDecision.route</w:t>
            </w:r>
            <w:r>
              <w:rPr>
                <w:rFonts w:ascii="宋体" w:hAnsi="宋体" w:eastAsia="宋体" w:cs="宋体"/>
                <w:kern w:val="0"/>
                <w:sz w:val="24"/>
                <w:szCs w:val="24"/>
                <w:bdr w:val="none" w:color="auto" w:sz="0" w:space="0"/>
                <w:lang w:val="en-US" w:eastAsia="zh-CN" w:bidi="ar"/>
              </w:rPr>
              <w:t xml:space="preserve"> 唯一且与触发关键词一致</w:t>
            </w:r>
          </w:p>
        </w:tc>
      </w:tr>
      <w:tr w14:paraId="3654AFE4">
        <w:trPr>
          <w:cantSplit/>
        </w:trPr>
        <w:tc>
          <w:tcPr>
            <w:tcW w:w="0" w:type="auto"/>
            <w:shd w:val="clear"/>
            <w:tcMar>
              <w:top w:w="160" w:type="dxa"/>
              <w:left w:w="160" w:type="dxa"/>
              <w:bottom w:w="160" w:type="dxa"/>
              <w:right w:w="160" w:type="dxa"/>
            </w:tcMar>
            <w:vAlign w:val="top"/>
          </w:tcPr>
          <w:p w14:paraId="2088733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工单缺失引导</w:t>
            </w:r>
          </w:p>
        </w:tc>
        <w:tc>
          <w:tcPr>
            <w:tcW w:w="0" w:type="auto"/>
            <w:shd w:val="clear"/>
            <w:tcMar>
              <w:top w:w="160" w:type="dxa"/>
              <w:left w:w="160" w:type="dxa"/>
              <w:bottom w:w="160" w:type="dxa"/>
              <w:right w:w="160" w:type="dxa"/>
            </w:tcMar>
            <w:vAlign w:val="top"/>
          </w:tcPr>
          <w:p w14:paraId="43D14A9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缺失 ticketId 时不伪造工单，而是引导补充</w:t>
            </w:r>
          </w:p>
        </w:tc>
        <w:tc>
          <w:tcPr>
            <w:tcW w:w="0" w:type="auto"/>
            <w:shd w:val="clear"/>
            <w:tcMar>
              <w:top w:w="160" w:type="dxa"/>
              <w:left w:w="160" w:type="dxa"/>
              <w:bottom w:w="160" w:type="dxa"/>
              <w:right w:w="160" w:type="dxa"/>
            </w:tcMar>
            <w:vAlign w:val="top"/>
          </w:tcPr>
          <w:p w14:paraId="32F6E0C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断言回复内容包含引导语且 ticketState 未变更</w:t>
            </w:r>
          </w:p>
        </w:tc>
      </w:tr>
      <w:tr w14:paraId="54B8C3D9">
        <w:trPr>
          <w:cantSplit/>
        </w:trPr>
        <w:tc>
          <w:tcPr>
            <w:tcW w:w="0" w:type="auto"/>
            <w:shd w:val="clear"/>
            <w:tcMar>
              <w:top w:w="160" w:type="dxa"/>
              <w:left w:w="160" w:type="dxa"/>
              <w:bottom w:w="160" w:type="dxa"/>
              <w:right w:w="160" w:type="dxa"/>
            </w:tcMar>
            <w:vAlign w:val="top"/>
          </w:tcPr>
          <w:p w14:paraId="5512CA4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会话重置完整性</w:t>
            </w:r>
          </w:p>
        </w:tc>
        <w:tc>
          <w:tcPr>
            <w:tcW w:w="0" w:type="auto"/>
            <w:shd w:val="clear"/>
            <w:tcMar>
              <w:top w:w="160" w:type="dxa"/>
              <w:left w:w="160" w:type="dxa"/>
              <w:bottom w:w="160" w:type="dxa"/>
              <w:right w:w="160" w:type="dxa"/>
            </w:tcMar>
            <w:vAlign w:val="top"/>
          </w:tcPr>
          <w:p w14:paraId="3C0E1E5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openNewSession 后回合数归零，conversationId 更新</w:t>
            </w:r>
          </w:p>
        </w:tc>
        <w:tc>
          <w:tcPr>
            <w:tcW w:w="0" w:type="auto"/>
            <w:shd w:val="clear"/>
            <w:tcMar>
              <w:top w:w="160" w:type="dxa"/>
              <w:left w:w="160" w:type="dxa"/>
              <w:bottom w:w="160" w:type="dxa"/>
              <w:right w:w="160" w:type="dxa"/>
            </w:tcMar>
            <w:vAlign w:val="top"/>
          </w:tcPr>
          <w:p w14:paraId="637ABF9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断言新 conversationId 与原值不同，turnNumber 为 1</w:t>
            </w:r>
          </w:p>
        </w:tc>
      </w:tr>
      <w:tr w14:paraId="52F45C43">
        <w:trPr>
          <w:cantSplit/>
        </w:trPr>
        <w:tc>
          <w:tcPr>
            <w:tcW w:w="0" w:type="auto"/>
            <w:shd w:val="clear"/>
            <w:tcMar>
              <w:top w:w="160" w:type="dxa"/>
              <w:left w:w="160" w:type="dxa"/>
              <w:bottom w:w="160" w:type="dxa"/>
              <w:right w:w="160" w:type="dxa"/>
            </w:tcMar>
            <w:vAlign w:val="top"/>
          </w:tcPr>
          <w:p w14:paraId="35FC79C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人工转接完整性</w:t>
            </w:r>
          </w:p>
        </w:tc>
        <w:tc>
          <w:tcPr>
            <w:tcW w:w="0" w:type="auto"/>
            <w:shd w:val="clear"/>
            <w:tcMar>
              <w:top w:w="160" w:type="dxa"/>
              <w:left w:w="160" w:type="dxa"/>
              <w:bottom w:w="160" w:type="dxa"/>
              <w:right w:w="160" w:type="dxa"/>
            </w:tcMar>
            <w:vAlign w:val="top"/>
          </w:tcPr>
          <w:p w14:paraId="670C4C5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转接结果包含 queueId、urgency 与可读交接文本</w:t>
            </w:r>
          </w:p>
        </w:tc>
        <w:tc>
          <w:tcPr>
            <w:tcW w:w="0" w:type="auto"/>
            <w:shd w:val="clear"/>
            <w:tcMar>
              <w:top w:w="160" w:type="dxa"/>
              <w:left w:w="160" w:type="dxa"/>
              <w:bottom w:w="160" w:type="dxa"/>
              <w:right w:w="160" w:type="dxa"/>
            </w:tcMar>
            <w:vAlign w:val="top"/>
          </w:tcPr>
          <w:p w14:paraId="21D9E3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断言 HandoffUploadResult 结构完整</w:t>
            </w:r>
          </w:p>
        </w:tc>
      </w:tr>
    </w:tbl>
    <w:p w14:paraId="3851A821">
      <w:pPr>
        <w:pStyle w:val="3"/>
        <w:keepNext w:val="0"/>
        <w:keepLines w:val="0"/>
        <w:pageBreakBefore w:val="0"/>
        <w:widowControl/>
        <w:suppressLineNumbers w:val="0"/>
        <w:kinsoku/>
        <w:wordWrap/>
        <w:overflowPunct/>
        <w:topLinePunct w:val="0"/>
        <w:autoSpaceDE/>
        <w:autoSpaceDN/>
        <w:bidi w:val="0"/>
        <w:adjustRightInd/>
        <w:snapToGrid/>
        <w:spacing w:line="400" w:lineRule="exact"/>
      </w:pPr>
    </w:p>
    <w:p w14:paraId="72844E61">
      <w:pPr>
        <w:pStyle w:val="18"/>
        <w:bidi w:val="0"/>
      </w:pPr>
      <w:bookmarkStart w:id="59" w:name="_Toc603784209"/>
      <w:r>
        <w:t>5.2 功能测试</w:t>
      </w:r>
      <w:bookmarkEnd w:id="59"/>
    </w:p>
    <w:p w14:paraId="2EF6B70F"/>
    <w:p w14:paraId="39C477FE">
      <w:pPr>
        <w:pStyle w:val="20"/>
        <w:bidi w:val="0"/>
      </w:pPr>
      <w:bookmarkStart w:id="60" w:name="_Toc940968588"/>
      <w:r>
        <w:t>5.2.1 新会话纯净性验证</w:t>
      </w:r>
      <w:bookmarkEnd w:id="60"/>
    </w:p>
    <w:p w14:paraId="250DEBB9">
      <w:pPr>
        <w:pStyle w:val="21"/>
        <w:bidi w:val="0"/>
      </w:pPr>
      <w:r>
        <w:t>本测试验证"真实信息驱动"原则的最基本表现：新创建的会话应从绝对空状态开始，不包含任何预置历史、工单状态或演示上下文。</w:t>
      </w:r>
    </w:p>
    <w:p w14:paraId="5C92C0D7">
      <w:pPr>
        <w:pStyle w:val="21"/>
        <w:bidi w:val="0"/>
      </w:pPr>
      <w:r>
        <w:t>测试以知识问题"退款一般要几个工作日？"为首条消息，通过完整的 SupportRuntime 处理链路执行。测试断言：（1）trace.sessionSnapshot.ticketState 为 null；（2）trace.sessionSnapshot.history 为空数组；（3）会话文件中的 transcript 恰好包含两条记录——用户消息与 Assistant 回复，不多不少。该测试直接排除了任何在 Runtime 初始化阶段注入演示状态的可能性。</w:t>
      </w:r>
    </w:p>
    <w:p w14:paraId="02CADC68">
      <w:pPr>
        <w:pStyle w:val="20"/>
        <w:bidi w:val="0"/>
      </w:pPr>
      <w:bookmarkStart w:id="61" w:name="_Toc789482008"/>
      <w:r>
        <w:t>5.2.2 多轮状态累积验证</w:t>
      </w:r>
      <w:bookmarkEnd w:id="61"/>
    </w:p>
    <w:p w14:paraId="74D48DCC">
      <w:pPr>
        <w:pStyle w:val="21"/>
        <w:bidi w:val="0"/>
      </w:pPr>
      <w:r>
        <w:t>本测试验证 SessionStore 的跨轮次状态传递能力：第二轮对话的推理输入应包含第一轮产生的完整历史记录。</w:t>
      </w:r>
    </w:p>
    <w:p w14:paraId="303FCD1D">
      <w:pPr>
        <w:pStyle w:val="21"/>
        <w:bidi w:val="0"/>
      </w:pPr>
      <w:r>
        <w:t>测试序列：第一轮发送工单查询消息（"我想查一下我的订单状态"），第二轮发送投诉并请求人工（"这个问题很紧急，我要投诉"）。断言：（1）第二轮的 trace.sessionSnapshot.history 长度为 2（第一轮的用户消息与 Assistant 回复）；（2）第二轮路由结果为 "handoff"（投诉关键词触发）；（3）最终 transcript 长度为 4。该测试验证了历史信息在推理链路中的正向传递，以及路由 Agent 在有历史上下文时的意图识别能力。</w:t>
      </w:r>
    </w:p>
    <w:p w14:paraId="5F85C311">
      <w:pPr>
        <w:pStyle w:val="20"/>
        <w:bidi w:val="0"/>
      </w:pPr>
      <w:bookmarkStart w:id="62" w:name="_Toc1670137290"/>
      <w:r>
        <w:t>5.2.3 工单缺失信息的引导回询</w:t>
      </w:r>
      <w:bookmarkEnd w:id="62"/>
    </w:p>
    <w:p w14:paraId="4143F92E">
      <w:pPr>
        <w:pStyle w:val="21"/>
        <w:bidi w:val="0"/>
      </w:pPr>
      <w:r>
        <w:t>本测试验证工单路径在缺少关键定位标识符时的防御性行为，是"受约束工具调用边界"设计原则的行为层验证。</w:t>
      </w:r>
    </w:p>
    <w:p w14:paraId="2B73AE43">
      <w:pPr>
        <w:pStyle w:val="21"/>
        <w:bidi w:val="0"/>
      </w:pPr>
      <w:r>
        <w:t>测试强制构造一条路由结果为 "tickets" 的消息，但消息内容不包含任何订单号或工单号。断言：（1）系统回复中包含引导用户补充标识符的文本；（2）会话中的 ticketState 在本轮后无变化；（3）不存在任何伪造工单记录的 SQL 写入。该测试表明系统在信息不足时选择明确拒绝执行，而不是以幻觉内容填充缺失信息。</w:t>
      </w:r>
    </w:p>
    <w:p w14:paraId="387E1A91">
      <w:pPr>
        <w:pStyle w:val="20"/>
        <w:bidi w:val="0"/>
      </w:pPr>
      <w:bookmarkStart w:id="63" w:name="_Toc238683093"/>
      <w:r>
        <w:t>5.2.4 交互式会话行为验证</w:t>
      </w:r>
      <w:bookmarkEnd w:id="63"/>
    </w:p>
    <w:p w14:paraId="7408FEE2">
      <w:pPr>
        <w:pStyle w:val="21"/>
        <w:bidi w:val="0"/>
      </w:pPr>
      <w:r>
        <w:rPr>
          <w:rStyle w:val="17"/>
        </w:rPr>
        <w:t>GatewayChatRuntime</w:t>
      </w:r>
      <w:r>
        <w:t xml:space="preserve"> 的测试专注于运行时会话管理语义：</w:t>
      </w:r>
      <w:r>
        <w:rPr>
          <w:rStyle w:val="17"/>
        </w:rPr>
        <w:t>conversationId</w:t>
      </w:r>
      <w:r>
        <w:t xml:space="preserve"> 的唯一性与不可重复性、</w:t>
      </w:r>
      <w:r>
        <w:rPr>
          <w:rStyle w:val="17"/>
        </w:rPr>
        <w:t>openNewSession()</w:t>
      </w:r>
      <w:r>
        <w:t xml:space="preserve"> 的完整重置语义（包括 </w:t>
      </w:r>
      <w:r>
        <w:rPr>
          <w:rStyle w:val="17"/>
        </w:rPr>
        <w:t>turnNumber</w:t>
      </w:r>
      <w:r>
        <w:t xml:space="preserve"> 归零与状态清空）、以及在显式传入会话 ID 时的持久性保证。这些测试覆盖了 CLI 入口层与 Runtime 层之间会话身份管理的完整语义契约。</w:t>
      </w:r>
    </w:p>
    <w:p w14:paraId="0D37E226">
      <w:pPr>
        <w:pStyle w:val="3"/>
        <w:keepNext w:val="0"/>
        <w:keepLines w:val="0"/>
        <w:pageBreakBefore w:val="0"/>
        <w:widowControl/>
        <w:suppressLineNumbers w:val="0"/>
        <w:kinsoku/>
        <w:wordWrap/>
        <w:overflowPunct/>
        <w:topLinePunct w:val="0"/>
        <w:autoSpaceDE/>
        <w:autoSpaceDN/>
        <w:bidi w:val="0"/>
        <w:adjustRightInd/>
        <w:snapToGrid/>
        <w:spacing w:line="400" w:lineRule="exact"/>
      </w:pPr>
    </w:p>
    <w:p w14:paraId="5A159344">
      <w:pPr>
        <w:pStyle w:val="18"/>
        <w:bidi w:val="0"/>
      </w:pPr>
      <w:bookmarkStart w:id="64" w:name="_Toc47291455"/>
      <w:r>
        <w:t>5.3 结果分析</w:t>
      </w:r>
      <w:bookmarkEnd w:id="64"/>
    </w:p>
    <w:p w14:paraId="588DF611"/>
    <w:p w14:paraId="14A22AB9">
      <w:pPr>
        <w:pStyle w:val="4"/>
        <w:keepNext w:val="0"/>
        <w:keepLines w:val="0"/>
        <w:pageBreakBefore w:val="0"/>
        <w:widowControl/>
        <w:suppressLineNumbers w:val="0"/>
        <w:kinsoku/>
        <w:wordWrap/>
        <w:overflowPunct/>
        <w:topLinePunct w:val="0"/>
        <w:autoSpaceDE/>
        <w:autoSpaceDN/>
        <w:bidi w:val="0"/>
        <w:adjustRightInd/>
        <w:snapToGrid/>
        <w:spacing w:line="400" w:lineRule="exact"/>
        <w:rPr>
          <w:rStyle w:val="22"/>
          <w:b w:val="0"/>
          <w:bCs/>
        </w:rPr>
      </w:pPr>
      <w:bookmarkStart w:id="65" w:name="_Toc258534795"/>
      <w:r>
        <w:t>5.3.1 架构设计验证</w:t>
      </w:r>
      <w:bookmarkEnd w:id="65"/>
    </w:p>
    <w:p w14:paraId="4D4C9435">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测试结果在以下维度验证了本文架构设计的有效性：</w:t>
      </w:r>
    </w:p>
    <w:p w14:paraId="46DF8B4D">
      <w:pPr>
        <w:pStyle w:val="21"/>
        <w:bidi w:val="0"/>
      </w:pPr>
      <w:r>
        <w:rPr>
          <w:rStyle w:val="13"/>
          <w:b w:val="0"/>
          <w:bCs w:val="0"/>
        </w:rPr>
        <w:t>真实信息驱动原则得到落实</w:t>
      </w:r>
      <w:r>
        <w:t>：所有测试均在完全无演示数据的条件下通过，证明系统在去除预置上下文后仍能完成完整的业务链路，系统行为来源可溯、可控。</w:t>
      </w:r>
    </w:p>
    <w:p w14:paraId="701F610D">
      <w:pPr>
        <w:pStyle w:val="21"/>
        <w:bidi w:val="0"/>
      </w:pPr>
      <w:r>
        <w:t>会话状态的跨轮次一致性得到保障：多轮测试中历史记录的精确累积（每轮增加 2 条）排除了状态更新的遗漏或重复。</w:t>
      </w:r>
    </w:p>
    <w:p w14:paraId="78050C3D">
      <w:pPr>
        <w:pStyle w:val="21"/>
        <w:bidi w:val="0"/>
      </w:pPr>
      <w:r>
        <w:t>先路由-再单执行的串行执行语义得到验证：所有测试用例中路由结果与下游 Agent 激活始终一一对应，不存在多路径激活的情况。</w:t>
      </w:r>
    </w:p>
    <w:p w14:paraId="43A52A2F">
      <w:pPr>
        <w:pStyle w:val="21"/>
        <w:bidi w:val="0"/>
      </w:pPr>
      <w:r>
        <w:t>工具边界的防御性有效：工单缺失测试证明工具层的类型约束有效限制了 Agent 在信息不足时产生副作用的能力。</w:t>
      </w:r>
    </w:p>
    <w:p w14:paraId="2443DF47">
      <w:pPr>
        <w:pStyle w:val="20"/>
        <w:bidi w:val="0"/>
      </w:pPr>
      <w:bookmarkStart w:id="66" w:name="_Toc834881684"/>
      <w:r>
        <w:t>5.3.2 当前能力边界</w:t>
      </w:r>
      <w:bookmarkEnd w:id="66"/>
    </w:p>
    <w:p w14:paraId="63ADF83B">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本系统在当前阶段有明确的能力边界，需要如实说明以下限制：</w:t>
      </w:r>
    </w:p>
    <w:p w14:paraId="392D2386">
      <w:pPr>
        <w:pStyle w:val="21"/>
        <w:bidi w:val="0"/>
      </w:pPr>
      <w:r>
        <w:rPr>
          <w:rStyle w:val="13"/>
          <w:b w:val="0"/>
          <w:bCs w:val="0"/>
        </w:rPr>
        <w:t>知识检索静态化</w:t>
      </w:r>
      <w:r>
        <w:t>：当前知识路径依赖预置的 KnowledgeCandidate[] 列表，不支持向量检索或语义相似度匹配。知识候选的相关性过滤基于关键词，对语义相似但词汇差异大的查询覆盖不足。</w:t>
      </w:r>
    </w:p>
    <w:p w14:paraId="42167368">
      <w:pPr>
        <w:pStyle w:val="21"/>
        <w:bidi w:val="0"/>
      </w:pPr>
      <w:r>
        <w:t>工单后端模拟化：FakeSqlTicketTools 使用内存 SQLite 模拟工单系统，数据在进程退出后不持久化，不支持与真实工单平台的集成。</w:t>
      </w:r>
    </w:p>
    <w:p w14:paraId="6FDBB4A3">
      <w:pPr>
        <w:pStyle w:val="21"/>
        <w:bidi w:val="0"/>
      </w:pPr>
      <w:r>
        <w:t>模型输出容错能力有限：系统依赖模型输出符合 JSON 格式的结构化计划；若真实模型输出非结构化文本或 Schema 不完整的 JSON，当前实现缺乏健壮的容错恢复机制。</w:t>
      </w:r>
    </w:p>
    <w:p w14:paraId="215427B3">
      <w:pPr>
        <w:pStyle w:val="21"/>
        <w:bidi w:val="0"/>
      </w:pPr>
      <w:r>
        <w:t>并发场景未覆盖：会话文件以文件系统为存储后端，不支持多进程并发读写；性能测试仅覆盖单会话顺序处理场景。</w:t>
      </w:r>
    </w:p>
    <w:p w14:paraId="1E55276E">
      <w:pPr>
        <w:pStyle w:val="20"/>
        <w:bidi w:val="0"/>
      </w:pPr>
      <w:bookmarkStart w:id="67" w:name="_Toc198313490"/>
      <w:r>
        <w:t>5.3.3 结果总结</w:t>
      </w:r>
      <w:bookmarkEnd w:id="67"/>
    </w:p>
    <w:p w14:paraId="635920B8">
      <w:pPr>
        <w:pStyle w:val="21"/>
        <w:bidi w:val="0"/>
      </w:pPr>
      <w:r>
        <w:t>本文系统验证了以下核心命题：一套基于"状态先于推理、单向数据流、串行单路由、受约束工具调用"四项设计原则构建的多智能体客服系统，能够在不依赖任何预置上下文的条件下，完成知识回答、工单处理与人工转接三类客服业务的完整处理链路，且其行为可通过针对业务语义的自动化测试完整验证。</w:t>
      </w:r>
    </w:p>
    <w:p w14:paraId="447264D1">
      <w:pPr>
        <w:pStyle w:val="21"/>
        <w:bidi w:val="0"/>
      </w:pPr>
    </w:p>
    <w:p w14:paraId="6F94D969">
      <w:pPr>
        <w:pStyle w:val="21"/>
        <w:bidi w:val="0"/>
      </w:pPr>
    </w:p>
    <w:p w14:paraId="68926B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10" w:beforeAutospacing="0" w:after="210" w:afterAutospacing="0" w:line="400" w:lineRule="exact"/>
        <w:ind w:left="0" w:right="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9FB7E1C">
      <w:pPr>
        <w:pStyle w:val="19"/>
        <w:bidi w:val="0"/>
      </w:pPr>
      <w:bookmarkStart w:id="68" w:name="_Toc160206286"/>
      <w:r>
        <w:t>第六章 总结与展望</w:t>
      </w:r>
      <w:bookmarkEnd w:id="68"/>
    </w:p>
    <w:p w14:paraId="3378857E"/>
    <w:p w14:paraId="4350CE75"/>
    <w:p w14:paraId="6257DBD7">
      <w:pPr>
        <w:pStyle w:val="18"/>
        <w:bidi w:val="0"/>
      </w:pPr>
      <w:bookmarkStart w:id="69" w:name="_Toc1790039111"/>
      <w:r>
        <w:t>6.1 研究工作总结</w:t>
      </w:r>
      <w:bookmarkEnd w:id="69"/>
    </w:p>
    <w:p w14:paraId="1DEFAFBC"/>
    <w:p w14:paraId="66816727">
      <w:pPr>
        <w:pStyle w:val="20"/>
        <w:bidi w:val="0"/>
      </w:pPr>
      <w:bookmarkStart w:id="70" w:name="_Toc1088927754"/>
      <w:r>
        <w:t>6.1.1 设计贡献</w:t>
      </w:r>
      <w:bookmarkEnd w:id="70"/>
    </w:p>
    <w:p w14:paraId="514A2E52">
      <w:pPr>
        <w:pStyle w:val="21"/>
        <w:bidi w:val="0"/>
      </w:pPr>
      <w:r>
        <w:t>本文围绕"如何构建一套状态来源可溯、执行路径确定、副作用受控、行为可验证的多智能体客服系统"这一核心问题，提出了真实信息驱动的多智能体架构，并在 TypeScript 类型系统的约束下完成了从设计到实现到验证的完整闭环。</w:t>
      </w:r>
    </w:p>
    <w:p w14:paraId="2AFED1DA">
      <w:pPr>
        <w:pStyle w:val="21"/>
        <w:bidi w:val="0"/>
      </w:pPr>
      <w:r>
        <w:t>本文的主要设计贡献体现在以下三个方面。</w:t>
      </w:r>
    </w:p>
    <w:p w14:paraId="33D53FB3">
      <w:pPr>
        <w:pStyle w:val="21"/>
        <w:bidi w:val="0"/>
      </w:pPr>
      <w:r>
        <w:t>第一，提出并实现了以"状态先于推理"为核心时序约束的会话状态管理机制。该机制通过强制前置持久化和快照只读隔离，建立了"消息驱动状态演化"的可信数据流基础，使系统在任意轮次的推理行为均可从持久化记录中追溯。</w:t>
      </w:r>
    </w:p>
    <w:p w14:paraId="0EC9431D">
      <w:pPr>
        <w:pStyle w:val="21"/>
        <w:bidi w:val="0"/>
      </w:pPr>
      <w:r>
        <w:t>第二，建立了基于 Section 分区的提示词分区组装框架，将提示词构造从不可维护的字符串拼接转化为类型化、可组合、可独立测试的结构化表达。这一框架使不同职责的 Agent 能够共享统一的上下文构件，同时保留各自所需的角色专属信息，有效解决了多 Agent 系统中上下文分裂与重复拼接的工程问题。</w:t>
      </w:r>
    </w:p>
    <w:p w14:paraId="64D8B505">
      <w:pPr>
        <w:pStyle w:val="21"/>
        <w:bidi w:val="0"/>
      </w:pPr>
      <w:r>
        <w:t>第三，确立了先路由-再单执行的串行调度模式，通过在编排层强制隔离路由决策与业务执行，为客服业务的确定性需求提供了架构层面的保证，同时使路由质量与执行逻辑可以独立演化。</w:t>
      </w:r>
    </w:p>
    <w:p w14:paraId="05185F32">
      <w:pPr>
        <w:pStyle w:val="20"/>
        <w:bidi w:val="0"/>
      </w:pPr>
      <w:bookmarkStart w:id="71" w:name="_Toc753121744"/>
      <w:r>
        <w:t>6.1.2 研究价值</w:t>
      </w:r>
      <w:bookmarkEnd w:id="71"/>
    </w:p>
    <w:p w14:paraId="0E358C4A">
      <w:pPr>
        <w:pStyle w:val="21"/>
        <w:bidi w:val="0"/>
      </w:pPr>
      <w:r>
        <w:t xml:space="preserve">从研究层面看，本文揭示了一个在多智能体工程实践中具有普适意义的设计规律：当一个系统中存在多个独立推理实体时，系统的可靠性不取决于每个推理实体的智能程度，而取决于这些实体之间共享状态的一致性、它们的输入来源的可信性，以及它们与外部系统交互的副作用边界的明确性。这三点约束在本文中分别通过 </w:t>
      </w:r>
      <w:r>
        <w:rPr>
          <w:rStyle w:val="17"/>
        </w:rPr>
        <w:t>SessionSnapshot</w:t>
      </w:r>
      <w:r>
        <w:t xml:space="preserve"> 快照机制、真实信息驱动原则与受约束工具调用边界来实现。</w:t>
      </w:r>
    </w:p>
    <w:p w14:paraId="6FFC1215">
      <w:pPr>
        <w:pStyle w:val="21"/>
        <w:bidi w:val="0"/>
      </w:pPr>
    </w:p>
    <w:p w14:paraId="66320DF3">
      <w:pPr>
        <w:pStyle w:val="18"/>
        <w:bidi w:val="0"/>
      </w:pPr>
      <w:bookmarkStart w:id="72" w:name="_Toc448535990"/>
      <w:r>
        <w:t>6.2 存在问题与不足</w:t>
      </w:r>
      <w:bookmarkEnd w:id="72"/>
    </w:p>
    <w:p w14:paraId="4DE153E0"/>
    <w:p w14:paraId="3C581315">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本文系统在以下方面尚存明显局限：</w:t>
      </w:r>
    </w:p>
    <w:p w14:paraId="32E4BAA0">
      <w:pPr>
        <w:pStyle w:val="21"/>
        <w:bidi w:val="0"/>
      </w:pPr>
      <w:r>
        <w:rPr>
          <w:rStyle w:val="13"/>
          <w:b w:val="0"/>
          <w:bCs w:val="0"/>
        </w:rPr>
        <w:t>知识层能</w:t>
      </w:r>
      <w:r>
        <w:rPr>
          <w:b w:val="0"/>
          <w:bCs w:val="0"/>
        </w:rPr>
        <w:t>力</w:t>
      </w:r>
      <w:r>
        <w:t>静态化：当前知识体系基于预置候选列表，不支持动态更新与语义检索。引入向量数据库与嵌入模型后，知识覆盖的广度与相关性过滤的精度将显著提升，但同时引入了检索质量评估的新挑战。</w:t>
      </w:r>
    </w:p>
    <w:p w14:paraId="188BDACD">
      <w:pPr>
        <w:pStyle w:val="21"/>
        <w:bidi w:val="0"/>
      </w:pPr>
      <w:r>
        <w:t>工具层仍为模拟后端：SQLite 内存工单与控制台人工转接是功能验证的手段，不能满足生产集成需求。与真实工单平台对接时，需要处理接口兼容性、认证授权、并发控制与异常容错等工程细节。</w:t>
      </w:r>
    </w:p>
    <w:p w14:paraId="6753CF0F">
      <w:pPr>
        <w:pStyle w:val="21"/>
        <w:bidi w:val="0"/>
      </w:pPr>
      <w:r>
        <w:t>模型输出容错机制不足：当模型输出不符合期望 JSON Schema 时，系统目前缺乏优雅的降级处理策略，这在真实 LLM 场景中是一个不可忽视的稳定性风险。</w:t>
      </w:r>
    </w:p>
    <w:p w14:paraId="564DB60C">
      <w:pPr>
        <w:pStyle w:val="21"/>
        <w:bidi w:val="0"/>
      </w:pPr>
      <w:r>
        <w:t>单入口局限：当前系统仅支持 CLI 入口，多渠道接入（HTTP API、即时通信平台等）需要在消息标准化层之上增加协议适配组件，但当前架构已为此预留了扩展接口。</w:t>
      </w:r>
    </w:p>
    <w:p w14:paraId="2195D66F">
      <w:pPr>
        <w:pStyle w:val="18"/>
        <w:bidi w:val="0"/>
      </w:pPr>
    </w:p>
    <w:p w14:paraId="3D76B5A0">
      <w:pPr>
        <w:pStyle w:val="18"/>
        <w:bidi w:val="0"/>
      </w:pPr>
      <w:bookmarkStart w:id="73" w:name="_Toc876782960"/>
      <w:r>
        <w:t>6.3 未来研究方向</w:t>
      </w:r>
      <w:bookmarkEnd w:id="73"/>
    </w:p>
    <w:p w14:paraId="4C1BA10E"/>
    <w:p w14:paraId="5762D82F">
      <w:pPr>
        <w:pStyle w:val="21"/>
        <w:bidi w:val="0"/>
      </w:pPr>
      <w:r>
        <w:rPr>
          <w:rStyle w:val="13"/>
          <w:b/>
          <w:bCs/>
        </w:rPr>
        <w:t>方向一：知识层的语义检索升级</w:t>
      </w:r>
      <w:r>
        <w:t>。引入嵌入模型与向量数据库，将当前的关键词过滤替换为基于语义相似度的动态检索机制，使 KnowledgeContextLoader 能够在运行时从大规模知识库中精准定位相关内容。</w:t>
      </w:r>
    </w:p>
    <w:p w14:paraId="566F015A">
      <w:pPr>
        <w:pStyle w:val="21"/>
        <w:bidi w:val="0"/>
      </w:pPr>
      <w:r>
        <w:t>方向二：工具层的真实服务对接。将 TicketTools 接口对接真实客服工单平台，将 HandoffTools 接入真实人工坐席队列系统，验证架构在非模拟后端下的实际表现与稳定性。</w:t>
      </w:r>
    </w:p>
    <w:p w14:paraId="50C064B1">
      <w:pPr>
        <w:pStyle w:val="21"/>
        <w:bidi w:val="0"/>
      </w:pPr>
      <w:r>
        <w:t>方向三：模型输出的结构化可靠性增强。在 LlmClient 实现层引入输出格式验证与重试机制，或在 Prompt 层通过 Function Calling / Structured Outputs 等模型能力降低 JSON 解析失败率，提升系统在真实模型调用场景下的健壮性。</w:t>
      </w:r>
    </w:p>
    <w:p w14:paraId="41B48EC9">
      <w:pPr>
        <w:pStyle w:val="21"/>
        <w:bidi w:val="0"/>
      </w:pPr>
      <w:r>
        <w:t>方向四：多入口接入与长会话管理。将 CLI 入口扩展为 HTTP 请求处理器或消息平台 Bot，并在会话持久化层引入上下文压缩策略，以应对长历史序列对 Prompt 长度产生的约束压力。</w:t>
      </w:r>
    </w:p>
    <w:p w14:paraId="18DFC17A">
      <w:pPr>
        <w:pStyle w:val="21"/>
        <w:bidi w:val="0"/>
      </w:pPr>
      <w:r>
        <w:t>方向五：可观察性基础设施。在每次执行中产生包含路由决策、工具调用、Prompt 内容与响应时间的完整 Trace 记录，为系统行为分析、问题诊断与 Agent 性能评估提供数据基础。</w:t>
      </w:r>
    </w:p>
    <w:p w14:paraId="476B17D8">
      <w:pPr>
        <w:pStyle w:val="21"/>
        <w:bidi w:val="0"/>
      </w:pPr>
      <w:r>
        <w:t>总体而言，本文所建立的五层架构与三类设计原则（真实信息驱动、单向数据流、串行单路由调度）构成了一个面向扩展友好型多智能体客服系统的最小可行架构基础。在此基础上引入更丰富的能力时，架构的稳定骨架无需变动，扩展工作聚焦在各层内部的能力增强，这正是本文在系统设计上坚持分层隔离与接口约束的长期价值所在。</w:t>
      </w:r>
      <w:r>
        <w:br w:type="textWrapping"/>
      </w:r>
    </w:p>
    <w:p w14:paraId="67549EEF">
      <w:pPr>
        <w:pStyle w:val="21"/>
        <w:bidi w:val="0"/>
      </w:pPr>
    </w:p>
    <w:p w14:paraId="226492F1">
      <w:pPr>
        <w:pStyle w:val="21"/>
        <w:bidi w:val="0"/>
      </w:pPr>
    </w:p>
    <w:p w14:paraId="328D1BF5">
      <w:pPr>
        <w:pStyle w:val="21"/>
        <w:bidi w:val="0"/>
      </w:pPr>
    </w:p>
    <w:p w14:paraId="6264589B">
      <w:pPr>
        <w:pStyle w:val="21"/>
        <w:bidi w:val="0"/>
      </w:pPr>
    </w:p>
    <w:p w14:paraId="64027D92">
      <w:pPr>
        <w:pStyle w:val="21"/>
        <w:bidi w:val="0"/>
      </w:pPr>
    </w:p>
    <w:p w14:paraId="33E74E77">
      <w:pPr>
        <w:pStyle w:val="21"/>
        <w:bidi w:val="0"/>
      </w:pPr>
    </w:p>
    <w:p w14:paraId="57C39B00">
      <w:pPr>
        <w:pStyle w:val="21"/>
        <w:bidi w:val="0"/>
      </w:pPr>
    </w:p>
    <w:p w14:paraId="3148D268">
      <w:pPr>
        <w:pStyle w:val="21"/>
        <w:bidi w:val="0"/>
      </w:pPr>
    </w:p>
    <w:p w14:paraId="651B7E2C">
      <w:pPr>
        <w:pStyle w:val="21"/>
        <w:bidi w:val="0"/>
      </w:pPr>
    </w:p>
    <w:p w14:paraId="019CA1A9">
      <w:pPr>
        <w:pStyle w:val="21"/>
        <w:bidi w:val="0"/>
      </w:pPr>
    </w:p>
    <w:p w14:paraId="75FF56C4">
      <w:pPr>
        <w:pStyle w:val="21"/>
        <w:bidi w:val="0"/>
      </w:pPr>
    </w:p>
    <w:p w14:paraId="68CCB559">
      <w:pPr>
        <w:pStyle w:val="21"/>
        <w:bidi w:val="0"/>
      </w:pPr>
    </w:p>
    <w:p w14:paraId="5F76DCE2">
      <w:pPr>
        <w:pStyle w:val="21"/>
        <w:bidi w:val="0"/>
      </w:pPr>
    </w:p>
    <w:p w14:paraId="0BEE21A0">
      <w:pPr>
        <w:pStyle w:val="21"/>
        <w:bidi w:val="0"/>
      </w:pPr>
    </w:p>
    <w:p w14:paraId="76A23184">
      <w:pPr>
        <w:pStyle w:val="21"/>
        <w:bidi w:val="0"/>
      </w:pPr>
    </w:p>
    <w:p w14:paraId="13B63B8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10" w:beforeAutospacing="0" w:after="210" w:afterAutospacing="0" w:line="400" w:lineRule="exact"/>
        <w:ind w:left="0" w:right="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01D8484">
      <w:pPr>
        <w:pStyle w:val="2"/>
        <w:keepNext w:val="0"/>
        <w:keepLines w:val="0"/>
        <w:pageBreakBefore w:val="0"/>
        <w:widowControl/>
        <w:suppressLineNumbers w:val="0"/>
        <w:kinsoku/>
        <w:wordWrap/>
        <w:overflowPunct/>
        <w:topLinePunct w:val="0"/>
        <w:autoSpaceDE/>
        <w:autoSpaceDN/>
        <w:bidi w:val="0"/>
        <w:adjustRightInd/>
        <w:snapToGrid/>
        <w:spacing w:line="400" w:lineRule="exact"/>
        <w:jc w:val="center"/>
      </w:pPr>
      <w:bookmarkStart w:id="74" w:name="_Toc58423006"/>
      <w:r>
        <w:t>参考文献</w:t>
      </w:r>
      <w:bookmarkEnd w:id="74"/>
    </w:p>
    <w:p w14:paraId="02B7B76B"/>
    <w:p w14:paraId="5A36CFE7">
      <w:pPr>
        <w:rPr>
          <w:rFonts w:hint="eastAsia"/>
          <w:lang w:eastAsia="zh-CN"/>
        </w:rPr>
      </w:pPr>
    </w:p>
    <w:p w14:paraId="52BF5AB6">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[1] Wooldridge M. An Introduction to MultiAgent Systems[M]. 2nd ed. Hoboken: Wiley, 2009.</w:t>
      </w:r>
    </w:p>
    <w:p w14:paraId="4B3CEFCD">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[2] Russell S, Norvig P. Artificial Intelligence: A Modern Approach[M]. 4th ed. New York: Pearson, 2021.</w:t>
      </w:r>
    </w:p>
    <w:p w14:paraId="29BDE06C">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[3] Lewis P, Perez E, Piktus A, et al. Retrieval-Augmented Generation for Knowledge-Intensive NLP Tasks[J]. Advances in Neural Information Processing Systems, 2020, 33: 9459-9474.</w:t>
      </w:r>
    </w:p>
    <w:p w14:paraId="2BB96EF9">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[4] Wei J, Wang X, Schuurmans D, et al. Chain-of-Thought Prompting Elicits Reasoning in Large Language Models[J]. Advances in Neural Information Processing Systems, 2022, 35: 24824-24837.</w:t>
      </w:r>
    </w:p>
    <w:p w14:paraId="50E3EAA3">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[5] Yao S, Zhao J, Yu D, et al. ReAct: Synergizing Reasoning and Acting in Language Models[C]. Proceedings of the International Conference on Learning Representations (ICLR), 2023.</w:t>
      </w:r>
    </w:p>
    <w:p w14:paraId="5125D00D">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[6] Park J S, O'Brien J C, Cai C J, et al. Generative Agents: Interactive Simulacra of Human Behavior[C]. Proceedings of the ACM Symposium on User Interface Software and Technology (UIST), 2023: 1-22.</w:t>
      </w:r>
    </w:p>
    <w:p w14:paraId="7A7B20D7">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 xml:space="preserve">[7] Anthropic. Messages API Documentation[EB/OL]. </w:t>
      </w:r>
      <w:r>
        <w:rPr>
          <w:sz w:val="21"/>
          <w:szCs w:val="21"/>
          <w:u w:val="single"/>
        </w:rPr>
        <w:fldChar w:fldCharType="begin"/>
      </w:r>
      <w:r>
        <w:rPr>
          <w:sz w:val="21"/>
          <w:szCs w:val="21"/>
          <w:u w:val="single"/>
        </w:rPr>
        <w:instrText xml:space="preserve"> HYPERLINK "https://docs.anthropic.com" </w:instrText>
      </w:r>
      <w:r>
        <w:rPr>
          <w:sz w:val="21"/>
          <w:szCs w:val="21"/>
          <w:u w:val="single"/>
        </w:rPr>
        <w:fldChar w:fldCharType="separate"/>
      </w:r>
      <w:r>
        <w:rPr>
          <w:rStyle w:val="16"/>
          <w:sz w:val="21"/>
          <w:szCs w:val="21"/>
          <w:u w:val="single"/>
        </w:rPr>
        <w:t>https://docs.anthropic.com</w:t>
      </w:r>
      <w:r>
        <w:rPr>
          <w:sz w:val="21"/>
          <w:szCs w:val="21"/>
          <w:u w:val="single"/>
        </w:rPr>
        <w:fldChar w:fldCharType="end"/>
      </w:r>
      <w:r>
        <w:rPr>
          <w:sz w:val="21"/>
          <w:szCs w:val="21"/>
        </w:rPr>
        <w:t>, 2024.</w:t>
      </w:r>
    </w:p>
    <w:p w14:paraId="080A53B6">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 xml:space="preserve">[8] MiniMax. Open Platform Documentation[EB/OL]. </w:t>
      </w:r>
      <w:r>
        <w:rPr>
          <w:sz w:val="21"/>
          <w:szCs w:val="21"/>
          <w:u w:val="single"/>
        </w:rPr>
        <w:fldChar w:fldCharType="begin"/>
      </w:r>
      <w:r>
        <w:rPr>
          <w:sz w:val="21"/>
          <w:szCs w:val="21"/>
          <w:u w:val="single"/>
        </w:rPr>
        <w:instrText xml:space="preserve"> HYPERLINK "https://www.minimax.io" </w:instrText>
      </w:r>
      <w:r>
        <w:rPr>
          <w:sz w:val="21"/>
          <w:szCs w:val="21"/>
          <w:u w:val="single"/>
        </w:rPr>
        <w:fldChar w:fldCharType="separate"/>
      </w:r>
      <w:r>
        <w:rPr>
          <w:rStyle w:val="16"/>
          <w:sz w:val="21"/>
          <w:szCs w:val="21"/>
          <w:u w:val="single"/>
        </w:rPr>
        <w:t>https://www.minimax.io</w:t>
      </w:r>
      <w:r>
        <w:rPr>
          <w:sz w:val="21"/>
          <w:szCs w:val="21"/>
          <w:u w:val="single"/>
        </w:rPr>
        <w:fldChar w:fldCharType="end"/>
      </w:r>
      <w:r>
        <w:rPr>
          <w:sz w:val="21"/>
          <w:szCs w:val="21"/>
        </w:rPr>
        <w:t>, 2025.</w:t>
      </w:r>
    </w:p>
    <w:p w14:paraId="3E5DA995">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 xml:space="preserve">[9] Microsoft. TypeScript Documentation[EB/OL]. </w:t>
      </w:r>
      <w:r>
        <w:rPr>
          <w:sz w:val="21"/>
          <w:szCs w:val="21"/>
          <w:u w:val="single"/>
        </w:rPr>
        <w:fldChar w:fldCharType="begin"/>
      </w:r>
      <w:r>
        <w:rPr>
          <w:sz w:val="21"/>
          <w:szCs w:val="21"/>
          <w:u w:val="single"/>
        </w:rPr>
        <w:instrText xml:space="preserve"> HYPERLINK "https://www.typescriptlang.org/docs" </w:instrText>
      </w:r>
      <w:r>
        <w:rPr>
          <w:sz w:val="21"/>
          <w:szCs w:val="21"/>
          <w:u w:val="single"/>
        </w:rPr>
        <w:fldChar w:fldCharType="separate"/>
      </w:r>
      <w:r>
        <w:rPr>
          <w:rStyle w:val="16"/>
          <w:sz w:val="21"/>
          <w:szCs w:val="21"/>
          <w:u w:val="single"/>
        </w:rPr>
        <w:t>https://www.typescriptlang.org/docs</w:t>
      </w:r>
      <w:r>
        <w:rPr>
          <w:sz w:val="21"/>
          <w:szCs w:val="21"/>
          <w:u w:val="single"/>
        </w:rPr>
        <w:fldChar w:fldCharType="end"/>
      </w:r>
      <w:r>
        <w:rPr>
          <w:sz w:val="21"/>
          <w:szCs w:val="21"/>
        </w:rPr>
        <w:t>, 2025.</w:t>
      </w:r>
    </w:p>
    <w:p w14:paraId="6680212E">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 xml:space="preserve">[10] Vitest. Vitest Unit Test Framework Documentation[EB/OL]. </w:t>
      </w:r>
      <w:r>
        <w:rPr>
          <w:sz w:val="21"/>
          <w:szCs w:val="21"/>
          <w:u w:val="single"/>
        </w:rPr>
        <w:fldChar w:fldCharType="begin"/>
      </w:r>
      <w:r>
        <w:rPr>
          <w:sz w:val="21"/>
          <w:szCs w:val="21"/>
          <w:u w:val="single"/>
        </w:rPr>
        <w:instrText xml:space="preserve"> HYPERLINK "https://vitest.dev" </w:instrText>
      </w:r>
      <w:r>
        <w:rPr>
          <w:sz w:val="21"/>
          <w:szCs w:val="21"/>
          <w:u w:val="single"/>
        </w:rPr>
        <w:fldChar w:fldCharType="separate"/>
      </w:r>
      <w:r>
        <w:rPr>
          <w:rStyle w:val="16"/>
          <w:sz w:val="21"/>
          <w:szCs w:val="21"/>
          <w:u w:val="single"/>
        </w:rPr>
        <w:t>https://vitest.dev</w:t>
      </w:r>
      <w:r>
        <w:rPr>
          <w:sz w:val="21"/>
          <w:szCs w:val="21"/>
          <w:u w:val="single"/>
        </w:rPr>
        <w:fldChar w:fldCharType="end"/>
      </w:r>
      <w:r>
        <w:rPr>
          <w:sz w:val="21"/>
          <w:szCs w:val="21"/>
        </w:rPr>
        <w:t>, 2025.</w:t>
      </w:r>
    </w:p>
    <w:p w14:paraId="5192F1FB">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r>
        <w:rPr>
          <w:sz w:val="21"/>
          <w:szCs w:val="21"/>
        </w:rPr>
        <w:t xml:space="preserve">[11] Better-SQLite3. SQLite3 Bindings for Node.js[EB/OL]. </w:t>
      </w:r>
      <w:r>
        <w:rPr>
          <w:sz w:val="21"/>
          <w:szCs w:val="21"/>
          <w:u w:val="single"/>
        </w:rPr>
        <w:fldChar w:fldCharType="begin"/>
      </w:r>
      <w:r>
        <w:rPr>
          <w:sz w:val="21"/>
          <w:szCs w:val="21"/>
          <w:u w:val="single"/>
        </w:rPr>
        <w:instrText xml:space="preserve"> HYPERLINK "https://github.com/WiseLibs/better-sqlite3" </w:instrText>
      </w:r>
      <w:r>
        <w:rPr>
          <w:sz w:val="21"/>
          <w:szCs w:val="21"/>
          <w:u w:val="single"/>
        </w:rPr>
        <w:fldChar w:fldCharType="separate"/>
      </w:r>
      <w:r>
        <w:rPr>
          <w:rStyle w:val="16"/>
          <w:sz w:val="21"/>
          <w:szCs w:val="21"/>
          <w:u w:val="single"/>
        </w:rPr>
        <w:t>https://github.com/WiseLibs/better-sqlite3</w:t>
      </w:r>
      <w:r>
        <w:rPr>
          <w:sz w:val="21"/>
          <w:szCs w:val="21"/>
          <w:u w:val="single"/>
        </w:rPr>
        <w:fldChar w:fldCharType="end"/>
      </w:r>
      <w:r>
        <w:rPr>
          <w:sz w:val="21"/>
          <w:szCs w:val="21"/>
        </w:rPr>
        <w:t>, 2025.</w:t>
      </w:r>
    </w:p>
    <w:p w14:paraId="19670CA8">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p>
    <w:p w14:paraId="2ED371E7">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p>
    <w:p w14:paraId="7814AD2C">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p>
    <w:p w14:paraId="1B67BA69">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p>
    <w:p w14:paraId="4E660339">
      <w:pPr>
        <w:pStyle w:val="10"/>
        <w:keepNext w:val="0"/>
        <w:keepLines w:val="0"/>
        <w:pageBreakBefore w:val="0"/>
        <w:widowControl/>
        <w:suppressLineNumbers w:val="0"/>
        <w:kinsoku/>
        <w:wordWrap/>
        <w:overflowPunct/>
        <w:topLinePunct w:val="0"/>
        <w:autoSpaceDE/>
        <w:autoSpaceDN/>
        <w:bidi w:val="0"/>
        <w:adjustRightInd/>
        <w:snapToGrid/>
        <w:spacing w:line="400" w:lineRule="exact"/>
        <w:rPr>
          <w:sz w:val="21"/>
          <w:szCs w:val="21"/>
        </w:rPr>
      </w:pPr>
    </w:p>
    <w:p w14:paraId="3B4196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210" w:beforeAutospacing="0" w:after="210" w:afterAutospacing="0" w:line="400" w:lineRule="exact"/>
        <w:ind w:left="0" w:right="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54E435A">
      <w:pPr>
        <w:pStyle w:val="2"/>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eastAsia" w:ascii="黑体" w:hAnsi="黑体" w:eastAsia="黑体" w:cs="黑体"/>
          <w:sz w:val="28"/>
          <w:szCs w:val="28"/>
        </w:rPr>
      </w:pPr>
      <w:bookmarkStart w:id="75" w:name="_Toc515435163"/>
      <w:r>
        <w:rPr>
          <w:rFonts w:hint="eastAsia" w:ascii="黑体" w:hAnsi="黑体" w:eastAsia="黑体" w:cs="黑体"/>
          <w:sz w:val="28"/>
          <w:szCs w:val="28"/>
        </w:rPr>
        <w:t>附录</w:t>
      </w:r>
      <w:bookmarkEnd w:id="75"/>
    </w:p>
    <w:p w14:paraId="2EDA9F76">
      <w:pPr>
        <w:rPr>
          <w:rFonts w:hint="eastAsia" w:ascii="黑体" w:hAnsi="黑体" w:eastAsia="黑体" w:cs="黑体"/>
          <w:sz w:val="28"/>
          <w:szCs w:val="28"/>
        </w:rPr>
      </w:pPr>
    </w:p>
    <w:p w14:paraId="4B133F20">
      <w:pPr>
        <w:rPr>
          <w:rFonts w:hint="eastAsia" w:ascii="黑体" w:hAnsi="黑体" w:eastAsia="黑体" w:cs="黑体"/>
          <w:sz w:val="28"/>
          <w:szCs w:val="28"/>
        </w:rPr>
      </w:pPr>
    </w:p>
    <w:p w14:paraId="47359B63">
      <w:pPr>
        <w:pStyle w:val="18"/>
        <w:bidi w:val="0"/>
      </w:pPr>
      <w:bookmarkStart w:id="76" w:name="_Toc2117236190"/>
      <w:r>
        <w:t>附录A 核心模块代码文件对应关系</w:t>
      </w:r>
      <w:bookmarkEnd w:id="76"/>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486"/>
        <w:gridCol w:w="6523"/>
      </w:tblGrid>
      <w:tr w14:paraId="51D060CD">
        <w:trPr>
          <w:cantSplit/>
          <w:tblHeader/>
        </w:trPr>
        <w:tc>
          <w:tcPr>
            <w:tcW w:w="0" w:type="auto"/>
            <w:shd w:val="clear"/>
            <w:tcMar>
              <w:top w:w="160" w:type="dxa"/>
              <w:left w:w="160" w:type="dxa"/>
              <w:bottom w:w="160" w:type="dxa"/>
              <w:right w:w="160" w:type="dxa"/>
            </w:tcMar>
            <w:vAlign w:val="top"/>
          </w:tcPr>
          <w:p w14:paraId="38445C6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设计概念</w:t>
            </w:r>
          </w:p>
        </w:tc>
        <w:tc>
          <w:tcPr>
            <w:tcW w:w="0" w:type="auto"/>
            <w:shd w:val="clear"/>
            <w:tcMar>
              <w:top w:w="160" w:type="dxa"/>
              <w:left w:w="160" w:type="dxa"/>
              <w:bottom w:w="160" w:type="dxa"/>
              <w:right w:w="160" w:type="dxa"/>
            </w:tcMar>
            <w:vAlign w:val="top"/>
          </w:tcPr>
          <w:p w14:paraId="15A98CE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rPr>
                <w:b/>
                <w:bCs/>
              </w:rPr>
            </w:pPr>
            <w:r>
              <w:rPr>
                <w:rFonts w:ascii="宋体" w:hAnsi="宋体" w:eastAsia="宋体" w:cs="宋体"/>
                <w:b/>
                <w:bCs/>
                <w:kern w:val="0"/>
                <w:sz w:val="24"/>
                <w:szCs w:val="24"/>
                <w:bdr w:val="none" w:color="auto" w:sz="0" w:space="0"/>
                <w:lang w:val="en-US" w:eastAsia="zh-CN" w:bidi="ar"/>
              </w:rPr>
              <w:t>源码文件</w:t>
            </w:r>
          </w:p>
        </w:tc>
      </w:tr>
      <w:tr w14:paraId="6B0C1280">
        <w:trPr>
          <w:cantSplit/>
        </w:trPr>
        <w:tc>
          <w:tcPr>
            <w:tcW w:w="0" w:type="auto"/>
            <w:shd w:val="clear"/>
            <w:tcMar>
              <w:top w:w="160" w:type="dxa"/>
              <w:left w:w="160" w:type="dxa"/>
              <w:bottom w:w="160" w:type="dxa"/>
              <w:right w:w="160" w:type="dxa"/>
            </w:tcMar>
            <w:vAlign w:val="top"/>
          </w:tcPr>
          <w:p w14:paraId="2F47674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业务消息标准化</w:t>
            </w:r>
          </w:p>
        </w:tc>
        <w:tc>
          <w:tcPr>
            <w:tcW w:w="0" w:type="auto"/>
            <w:shd w:val="clear"/>
            <w:tcMar>
              <w:top w:w="160" w:type="dxa"/>
              <w:left w:w="160" w:type="dxa"/>
              <w:bottom w:w="160" w:type="dxa"/>
              <w:right w:w="160" w:type="dxa"/>
            </w:tcMar>
            <w:vAlign w:val="top"/>
          </w:tcPr>
          <w:p w14:paraId="59729F7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src/runtime/business-message-factory.ts</w:t>
            </w:r>
          </w:p>
        </w:tc>
      </w:tr>
      <w:tr w14:paraId="4572D853">
        <w:trPr>
          <w:cantSplit/>
        </w:trPr>
        <w:tc>
          <w:tcPr>
            <w:tcW w:w="0" w:type="auto"/>
            <w:shd w:val="clear"/>
            <w:tcMar>
              <w:top w:w="160" w:type="dxa"/>
              <w:left w:w="160" w:type="dxa"/>
              <w:bottom w:w="160" w:type="dxa"/>
              <w:right w:w="160" w:type="dxa"/>
            </w:tcMar>
            <w:vAlign w:val="top"/>
          </w:tcPr>
          <w:p w14:paraId="07B9161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系统总装入口</w:t>
            </w:r>
          </w:p>
        </w:tc>
        <w:tc>
          <w:tcPr>
            <w:tcW w:w="0" w:type="auto"/>
            <w:shd w:val="clear"/>
            <w:tcMar>
              <w:top w:w="160" w:type="dxa"/>
              <w:left w:w="160" w:type="dxa"/>
              <w:bottom w:w="160" w:type="dxa"/>
              <w:right w:w="160" w:type="dxa"/>
            </w:tcMar>
            <w:vAlign w:val="top"/>
          </w:tcPr>
          <w:p w14:paraId="4F1578F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src/runtime/support-runtime.ts</w:t>
            </w:r>
          </w:p>
        </w:tc>
      </w:tr>
      <w:tr w14:paraId="32BF34A6">
        <w:trPr>
          <w:cantSplit/>
        </w:trPr>
        <w:tc>
          <w:tcPr>
            <w:tcW w:w="0" w:type="auto"/>
            <w:shd w:val="clear"/>
            <w:tcMar>
              <w:top w:w="160" w:type="dxa"/>
              <w:left w:w="160" w:type="dxa"/>
              <w:bottom w:w="160" w:type="dxa"/>
              <w:right w:w="160" w:type="dxa"/>
            </w:tcMar>
            <w:vAlign w:val="top"/>
          </w:tcPr>
          <w:p w14:paraId="1D5BACF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交互式会话运行时</w:t>
            </w:r>
          </w:p>
        </w:tc>
        <w:tc>
          <w:tcPr>
            <w:tcW w:w="0" w:type="auto"/>
            <w:shd w:val="clear"/>
            <w:tcMar>
              <w:top w:w="160" w:type="dxa"/>
              <w:left w:w="160" w:type="dxa"/>
              <w:bottom w:w="160" w:type="dxa"/>
              <w:right w:w="160" w:type="dxa"/>
            </w:tcMar>
            <w:vAlign w:val="top"/>
          </w:tcPr>
          <w:p w14:paraId="04C95A06">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src/cli/gateway-chat-runtime.ts</w:t>
            </w:r>
          </w:p>
        </w:tc>
      </w:tr>
      <w:tr w14:paraId="29DEC738">
        <w:trPr>
          <w:cantSplit/>
        </w:trPr>
        <w:tc>
          <w:tcPr>
            <w:tcW w:w="0" w:type="auto"/>
            <w:shd w:val="clear"/>
            <w:tcMar>
              <w:top w:w="160" w:type="dxa"/>
              <w:left w:w="160" w:type="dxa"/>
              <w:bottom w:w="160" w:type="dxa"/>
              <w:right w:w="160" w:type="dxa"/>
            </w:tcMar>
            <w:vAlign w:val="top"/>
          </w:tcPr>
          <w:p w14:paraId="2EB7D48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Gateway 控制中枢</w:t>
            </w:r>
          </w:p>
        </w:tc>
        <w:tc>
          <w:tcPr>
            <w:tcW w:w="0" w:type="auto"/>
            <w:shd w:val="clear"/>
            <w:tcMar>
              <w:top w:w="160" w:type="dxa"/>
              <w:left w:w="160" w:type="dxa"/>
              <w:bottom w:w="160" w:type="dxa"/>
              <w:right w:w="160" w:type="dxa"/>
            </w:tcMar>
            <w:vAlign w:val="top"/>
          </w:tcPr>
          <w:p w14:paraId="1D5FFE1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src/gateway/gateway.ts</w:t>
            </w:r>
          </w:p>
        </w:tc>
      </w:tr>
      <w:tr w14:paraId="51C35C34">
        <w:trPr>
          <w:cantSplit/>
        </w:trPr>
        <w:tc>
          <w:tcPr>
            <w:tcW w:w="0" w:type="auto"/>
            <w:shd w:val="clear"/>
            <w:tcMar>
              <w:top w:w="160" w:type="dxa"/>
              <w:left w:w="160" w:type="dxa"/>
              <w:bottom w:w="160" w:type="dxa"/>
              <w:right w:w="160" w:type="dxa"/>
            </w:tcMar>
            <w:vAlign w:val="top"/>
          </w:tcPr>
          <w:p w14:paraId="7D19145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编排调度器</w:t>
            </w:r>
          </w:p>
        </w:tc>
        <w:tc>
          <w:tcPr>
            <w:tcW w:w="0" w:type="auto"/>
            <w:shd w:val="clear"/>
            <w:tcMar>
              <w:top w:w="160" w:type="dxa"/>
              <w:left w:w="160" w:type="dxa"/>
              <w:bottom w:w="160" w:type="dxa"/>
              <w:right w:w="160" w:type="dxa"/>
            </w:tcMar>
            <w:vAlign w:val="top"/>
          </w:tcPr>
          <w:p w14:paraId="677789C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src/orchestration/support-orchestrator.ts</w:t>
            </w:r>
          </w:p>
        </w:tc>
      </w:tr>
      <w:tr w14:paraId="08E786D4">
        <w:trPr>
          <w:cantSplit/>
        </w:trPr>
        <w:tc>
          <w:tcPr>
            <w:tcW w:w="0" w:type="auto"/>
            <w:shd w:val="clear"/>
            <w:tcMar>
              <w:top w:w="160" w:type="dxa"/>
              <w:left w:w="160" w:type="dxa"/>
              <w:bottom w:w="160" w:type="dxa"/>
              <w:right w:w="160" w:type="dxa"/>
            </w:tcMar>
            <w:vAlign w:val="top"/>
          </w:tcPr>
          <w:p w14:paraId="6D535CC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会话持久化层</w:t>
            </w:r>
          </w:p>
        </w:tc>
        <w:tc>
          <w:tcPr>
            <w:tcW w:w="0" w:type="auto"/>
            <w:shd w:val="clear"/>
            <w:tcMar>
              <w:top w:w="160" w:type="dxa"/>
              <w:left w:w="160" w:type="dxa"/>
              <w:bottom w:w="160" w:type="dxa"/>
              <w:right w:w="160" w:type="dxa"/>
            </w:tcMar>
            <w:vAlign w:val="top"/>
          </w:tcPr>
          <w:p w14:paraId="7B8450F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src/session/session-store.ts</w:t>
            </w:r>
          </w:p>
        </w:tc>
      </w:tr>
      <w:tr w14:paraId="48229F94">
        <w:trPr>
          <w:cantSplit/>
        </w:trPr>
        <w:tc>
          <w:tcPr>
            <w:tcW w:w="0" w:type="auto"/>
            <w:shd w:val="clear"/>
            <w:tcMar>
              <w:top w:w="160" w:type="dxa"/>
              <w:left w:w="160" w:type="dxa"/>
              <w:bottom w:w="160" w:type="dxa"/>
              <w:right w:w="160" w:type="dxa"/>
            </w:tcMar>
            <w:vAlign w:val="top"/>
          </w:tcPr>
          <w:p w14:paraId="263AC86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提示词分区工厂</w:t>
            </w:r>
          </w:p>
        </w:tc>
        <w:tc>
          <w:tcPr>
            <w:tcW w:w="0" w:type="auto"/>
            <w:shd w:val="clear"/>
            <w:tcMar>
              <w:top w:w="160" w:type="dxa"/>
              <w:left w:w="160" w:type="dxa"/>
              <w:bottom w:w="160" w:type="dxa"/>
              <w:right w:w="160" w:type="dxa"/>
            </w:tcMar>
            <w:vAlign w:val="top"/>
          </w:tcPr>
          <w:p w14:paraId="3E04449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src/section/section-factories.ts</w:t>
            </w:r>
          </w:p>
        </w:tc>
      </w:tr>
      <w:tr w14:paraId="133DE081">
        <w:trPr>
          <w:cantSplit/>
        </w:trPr>
        <w:tc>
          <w:tcPr>
            <w:tcW w:w="0" w:type="auto"/>
            <w:shd w:val="clear"/>
            <w:tcMar>
              <w:top w:w="160" w:type="dxa"/>
              <w:left w:w="160" w:type="dxa"/>
              <w:bottom w:w="160" w:type="dxa"/>
              <w:right w:w="160" w:type="dxa"/>
            </w:tcMar>
            <w:vAlign w:val="top"/>
          </w:tcPr>
          <w:p w14:paraId="5AA5BFA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提示词渲染器</w:t>
            </w:r>
          </w:p>
        </w:tc>
        <w:tc>
          <w:tcPr>
            <w:tcW w:w="0" w:type="auto"/>
            <w:shd w:val="clear"/>
            <w:tcMar>
              <w:top w:w="160" w:type="dxa"/>
              <w:left w:w="160" w:type="dxa"/>
              <w:bottom w:w="160" w:type="dxa"/>
              <w:right w:w="160" w:type="dxa"/>
            </w:tcMar>
            <w:vAlign w:val="top"/>
          </w:tcPr>
          <w:p w14:paraId="4210EFE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src/section/render-prompt.ts</w:t>
            </w:r>
          </w:p>
        </w:tc>
      </w:tr>
      <w:tr w14:paraId="523CA82C">
        <w:trPr>
          <w:cantSplit/>
        </w:trPr>
        <w:tc>
          <w:tcPr>
            <w:tcW w:w="0" w:type="auto"/>
            <w:shd w:val="clear"/>
            <w:tcMar>
              <w:top w:w="160" w:type="dxa"/>
              <w:left w:w="160" w:type="dxa"/>
              <w:bottom w:w="160" w:type="dxa"/>
              <w:right w:w="160" w:type="dxa"/>
            </w:tcMar>
            <w:vAlign w:val="top"/>
          </w:tcPr>
          <w:p w14:paraId="1DDF294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路由 Agent</w:t>
            </w:r>
          </w:p>
        </w:tc>
        <w:tc>
          <w:tcPr>
            <w:tcW w:w="0" w:type="auto"/>
            <w:shd w:val="clear"/>
            <w:tcMar>
              <w:top w:w="160" w:type="dxa"/>
              <w:left w:w="160" w:type="dxa"/>
              <w:bottom w:w="160" w:type="dxa"/>
              <w:right w:w="160" w:type="dxa"/>
            </w:tcMar>
            <w:vAlign w:val="top"/>
          </w:tcPr>
          <w:p w14:paraId="11CDBD0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src/agents/service-agent.ts</w:t>
            </w:r>
          </w:p>
        </w:tc>
      </w:tr>
      <w:tr w14:paraId="35BD15B5">
        <w:trPr>
          <w:cantSplit/>
        </w:trPr>
        <w:tc>
          <w:tcPr>
            <w:tcW w:w="0" w:type="auto"/>
            <w:shd w:val="clear"/>
            <w:tcMar>
              <w:top w:w="160" w:type="dxa"/>
              <w:left w:w="160" w:type="dxa"/>
              <w:bottom w:w="160" w:type="dxa"/>
              <w:right w:w="160" w:type="dxa"/>
            </w:tcMar>
            <w:vAlign w:val="top"/>
          </w:tcPr>
          <w:p w14:paraId="3C5FC6B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知识 Agent</w:t>
            </w:r>
          </w:p>
        </w:tc>
        <w:tc>
          <w:tcPr>
            <w:tcW w:w="0" w:type="auto"/>
            <w:shd w:val="clear"/>
            <w:tcMar>
              <w:top w:w="160" w:type="dxa"/>
              <w:left w:w="160" w:type="dxa"/>
              <w:bottom w:w="160" w:type="dxa"/>
              <w:right w:w="160" w:type="dxa"/>
            </w:tcMar>
            <w:vAlign w:val="top"/>
          </w:tcPr>
          <w:p w14:paraId="1B32DB2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src/agents/knowledge-agent.ts</w:t>
            </w:r>
          </w:p>
        </w:tc>
      </w:tr>
      <w:tr w14:paraId="3A029876">
        <w:trPr>
          <w:cantSplit/>
        </w:trPr>
        <w:tc>
          <w:tcPr>
            <w:tcW w:w="0" w:type="auto"/>
            <w:shd w:val="clear"/>
            <w:tcMar>
              <w:top w:w="160" w:type="dxa"/>
              <w:left w:w="160" w:type="dxa"/>
              <w:bottom w:w="160" w:type="dxa"/>
              <w:right w:w="160" w:type="dxa"/>
            </w:tcMar>
            <w:vAlign w:val="top"/>
          </w:tcPr>
          <w:p w14:paraId="314C54F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工单 Agent</w:t>
            </w:r>
          </w:p>
        </w:tc>
        <w:tc>
          <w:tcPr>
            <w:tcW w:w="0" w:type="auto"/>
            <w:shd w:val="clear"/>
            <w:tcMar>
              <w:top w:w="160" w:type="dxa"/>
              <w:left w:w="160" w:type="dxa"/>
              <w:bottom w:w="160" w:type="dxa"/>
              <w:right w:w="160" w:type="dxa"/>
            </w:tcMar>
            <w:vAlign w:val="top"/>
          </w:tcPr>
          <w:p w14:paraId="0C3651C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src/agents/tickets-agent.ts</w:t>
            </w:r>
          </w:p>
        </w:tc>
      </w:tr>
      <w:tr w14:paraId="40E7A8EE">
        <w:trPr>
          <w:cantSplit/>
        </w:trPr>
        <w:tc>
          <w:tcPr>
            <w:tcW w:w="0" w:type="auto"/>
            <w:shd w:val="clear"/>
            <w:tcMar>
              <w:top w:w="160" w:type="dxa"/>
              <w:left w:w="160" w:type="dxa"/>
              <w:bottom w:w="160" w:type="dxa"/>
              <w:right w:w="160" w:type="dxa"/>
            </w:tcMar>
            <w:vAlign w:val="top"/>
          </w:tcPr>
          <w:p w14:paraId="3932FE7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人工转接 Agent</w:t>
            </w:r>
          </w:p>
        </w:tc>
        <w:tc>
          <w:tcPr>
            <w:tcW w:w="0" w:type="auto"/>
            <w:shd w:val="clear"/>
            <w:tcMar>
              <w:top w:w="160" w:type="dxa"/>
              <w:left w:w="160" w:type="dxa"/>
              <w:bottom w:w="160" w:type="dxa"/>
              <w:right w:w="160" w:type="dxa"/>
            </w:tcMar>
            <w:vAlign w:val="top"/>
          </w:tcPr>
          <w:p w14:paraId="037DD77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src/agents/handoff-agent.ts</w:t>
            </w:r>
          </w:p>
        </w:tc>
      </w:tr>
      <w:tr w14:paraId="2EC4D2F0">
        <w:trPr>
          <w:cantSplit/>
        </w:trPr>
        <w:tc>
          <w:tcPr>
            <w:tcW w:w="0" w:type="auto"/>
            <w:shd w:val="clear"/>
            <w:tcMar>
              <w:top w:w="160" w:type="dxa"/>
              <w:left w:w="160" w:type="dxa"/>
              <w:bottom w:w="160" w:type="dxa"/>
              <w:right w:w="160" w:type="dxa"/>
            </w:tcMar>
            <w:vAlign w:val="top"/>
          </w:tcPr>
          <w:p w14:paraId="14EBB7F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LLM 抽象接口</w:t>
            </w:r>
          </w:p>
        </w:tc>
        <w:tc>
          <w:tcPr>
            <w:tcW w:w="0" w:type="auto"/>
            <w:shd w:val="clear"/>
            <w:tcMar>
              <w:top w:w="160" w:type="dxa"/>
              <w:left w:w="160" w:type="dxa"/>
              <w:bottom w:w="160" w:type="dxa"/>
              <w:right w:w="160" w:type="dxa"/>
            </w:tcMar>
            <w:vAlign w:val="top"/>
          </w:tcPr>
          <w:p w14:paraId="21113DF9">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src/llm/llm-client.ts</w:t>
            </w:r>
          </w:p>
        </w:tc>
      </w:tr>
      <w:tr w14:paraId="403CD888">
        <w:trPr>
          <w:cantSplit/>
        </w:trPr>
        <w:tc>
          <w:tcPr>
            <w:tcW w:w="0" w:type="auto"/>
            <w:shd w:val="clear"/>
            <w:tcMar>
              <w:top w:w="160" w:type="dxa"/>
              <w:left w:w="160" w:type="dxa"/>
              <w:bottom w:w="160" w:type="dxa"/>
              <w:right w:w="160" w:type="dxa"/>
            </w:tcMar>
            <w:vAlign w:val="top"/>
          </w:tcPr>
          <w:p w14:paraId="206CF65A">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确定性 Mock LLM</w:t>
            </w:r>
          </w:p>
        </w:tc>
        <w:tc>
          <w:tcPr>
            <w:tcW w:w="0" w:type="auto"/>
            <w:shd w:val="clear"/>
            <w:tcMar>
              <w:top w:w="160" w:type="dxa"/>
              <w:left w:w="160" w:type="dxa"/>
              <w:bottom w:w="160" w:type="dxa"/>
              <w:right w:w="160" w:type="dxa"/>
            </w:tcMar>
            <w:vAlign w:val="top"/>
          </w:tcPr>
          <w:p w14:paraId="6DD0D9E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src/runtime/heuristic-mock-support-llm.ts</w:t>
            </w:r>
          </w:p>
        </w:tc>
      </w:tr>
      <w:tr w14:paraId="597E443D">
        <w:trPr>
          <w:cantSplit/>
        </w:trPr>
        <w:tc>
          <w:tcPr>
            <w:tcW w:w="0" w:type="auto"/>
            <w:shd w:val="clear"/>
            <w:tcMar>
              <w:top w:w="160" w:type="dxa"/>
              <w:left w:w="160" w:type="dxa"/>
              <w:bottom w:w="160" w:type="dxa"/>
              <w:right w:w="160" w:type="dxa"/>
            </w:tcMar>
            <w:vAlign w:val="top"/>
          </w:tcPr>
          <w:p w14:paraId="54E0E1D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MiniMax 客户端</w:t>
            </w:r>
          </w:p>
        </w:tc>
        <w:tc>
          <w:tcPr>
            <w:tcW w:w="0" w:type="auto"/>
            <w:shd w:val="clear"/>
            <w:tcMar>
              <w:top w:w="160" w:type="dxa"/>
              <w:left w:w="160" w:type="dxa"/>
              <w:bottom w:w="160" w:type="dxa"/>
              <w:right w:w="160" w:type="dxa"/>
            </w:tcMar>
            <w:vAlign w:val="top"/>
          </w:tcPr>
          <w:p w14:paraId="32E7635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src/llm/minimax-client.ts</w:t>
            </w:r>
          </w:p>
        </w:tc>
      </w:tr>
      <w:tr w14:paraId="3C023EF6">
        <w:trPr>
          <w:cantSplit/>
        </w:trPr>
        <w:tc>
          <w:tcPr>
            <w:tcW w:w="0" w:type="auto"/>
            <w:shd w:val="clear"/>
            <w:tcMar>
              <w:top w:w="160" w:type="dxa"/>
              <w:left w:w="160" w:type="dxa"/>
              <w:bottom w:w="160" w:type="dxa"/>
              <w:right w:w="160" w:type="dxa"/>
            </w:tcMar>
            <w:vAlign w:val="top"/>
          </w:tcPr>
          <w:p w14:paraId="2047001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知识上下文加载器</w:t>
            </w:r>
          </w:p>
        </w:tc>
        <w:tc>
          <w:tcPr>
            <w:tcW w:w="0" w:type="auto"/>
            <w:shd w:val="clear"/>
            <w:tcMar>
              <w:top w:w="160" w:type="dxa"/>
              <w:left w:w="160" w:type="dxa"/>
              <w:bottom w:w="160" w:type="dxa"/>
              <w:right w:w="160" w:type="dxa"/>
            </w:tcMar>
            <w:vAlign w:val="top"/>
          </w:tcPr>
          <w:p w14:paraId="728BD60D">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src/context/knowledge-context-loader.ts</w:t>
            </w:r>
          </w:p>
        </w:tc>
      </w:tr>
      <w:tr w14:paraId="3DAFCB35">
        <w:trPr>
          <w:cantSplit/>
        </w:trPr>
        <w:tc>
          <w:tcPr>
            <w:tcW w:w="0" w:type="auto"/>
            <w:shd w:val="clear"/>
            <w:tcMar>
              <w:top w:w="160" w:type="dxa"/>
              <w:left w:w="160" w:type="dxa"/>
              <w:bottom w:w="160" w:type="dxa"/>
              <w:right w:w="160" w:type="dxa"/>
            </w:tcMar>
            <w:vAlign w:val="top"/>
          </w:tcPr>
          <w:p w14:paraId="1EEF418E">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工单工具（SQLite）</w:t>
            </w:r>
          </w:p>
        </w:tc>
        <w:tc>
          <w:tcPr>
            <w:tcW w:w="0" w:type="auto"/>
            <w:shd w:val="clear"/>
            <w:tcMar>
              <w:top w:w="160" w:type="dxa"/>
              <w:left w:w="160" w:type="dxa"/>
              <w:bottom w:w="160" w:type="dxa"/>
              <w:right w:w="160" w:type="dxa"/>
            </w:tcMar>
            <w:vAlign w:val="top"/>
          </w:tcPr>
          <w:p w14:paraId="67E03225">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src/tools/fake-ticket-tools.ts</w:t>
            </w:r>
          </w:p>
        </w:tc>
      </w:tr>
      <w:tr w14:paraId="6FC5001B">
        <w:trPr>
          <w:cantSplit/>
        </w:trPr>
        <w:tc>
          <w:tcPr>
            <w:tcW w:w="0" w:type="auto"/>
            <w:shd w:val="clear"/>
            <w:tcMar>
              <w:top w:w="160" w:type="dxa"/>
              <w:left w:w="160" w:type="dxa"/>
              <w:bottom w:w="160" w:type="dxa"/>
              <w:right w:w="160" w:type="dxa"/>
            </w:tcMar>
            <w:vAlign w:val="top"/>
          </w:tcPr>
          <w:p w14:paraId="570678C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人工转接工具</w:t>
            </w:r>
          </w:p>
        </w:tc>
        <w:tc>
          <w:tcPr>
            <w:tcW w:w="0" w:type="auto"/>
            <w:shd w:val="clear"/>
            <w:tcMar>
              <w:top w:w="160" w:type="dxa"/>
              <w:left w:w="160" w:type="dxa"/>
              <w:bottom w:w="160" w:type="dxa"/>
              <w:right w:w="160" w:type="dxa"/>
            </w:tcMar>
            <w:vAlign w:val="top"/>
          </w:tcPr>
          <w:p w14:paraId="1AA5E0B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src/tools/handoff-tools.ts</w:t>
            </w:r>
          </w:p>
        </w:tc>
      </w:tr>
      <w:tr w14:paraId="3A7FBAC7">
        <w:trPr>
          <w:cantSplit/>
        </w:trPr>
        <w:tc>
          <w:tcPr>
            <w:tcW w:w="0" w:type="auto"/>
            <w:shd w:val="clear"/>
            <w:tcMar>
              <w:top w:w="160" w:type="dxa"/>
              <w:left w:w="160" w:type="dxa"/>
              <w:bottom w:w="160" w:type="dxa"/>
              <w:right w:w="160" w:type="dxa"/>
            </w:tcMar>
            <w:vAlign w:val="top"/>
          </w:tcPr>
          <w:p w14:paraId="76BFE8E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跨层类型契约</w:t>
            </w:r>
          </w:p>
        </w:tc>
        <w:tc>
          <w:tcPr>
            <w:tcW w:w="0" w:type="auto"/>
            <w:shd w:val="clear"/>
            <w:tcMar>
              <w:top w:w="160" w:type="dxa"/>
              <w:left w:w="160" w:type="dxa"/>
              <w:bottom w:w="160" w:type="dxa"/>
              <w:right w:w="160" w:type="dxa"/>
            </w:tcMar>
            <w:vAlign w:val="top"/>
          </w:tcPr>
          <w:p w14:paraId="38C81F4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src/core/contracts.ts</w:t>
            </w:r>
          </w:p>
        </w:tc>
      </w:tr>
      <w:tr w14:paraId="35B68E6F">
        <w:trPr>
          <w:cantSplit/>
        </w:trPr>
        <w:tc>
          <w:tcPr>
            <w:tcW w:w="0" w:type="auto"/>
            <w:shd w:val="clear"/>
            <w:tcMar>
              <w:top w:w="160" w:type="dxa"/>
              <w:left w:w="160" w:type="dxa"/>
              <w:bottom w:w="160" w:type="dxa"/>
              <w:right w:w="160" w:type="dxa"/>
            </w:tcMar>
            <w:vAlign w:val="top"/>
          </w:tcPr>
          <w:p w14:paraId="568FBDF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Gateway 类型定义</w:t>
            </w:r>
          </w:p>
        </w:tc>
        <w:tc>
          <w:tcPr>
            <w:tcW w:w="0" w:type="auto"/>
            <w:shd w:val="clear"/>
            <w:tcMar>
              <w:top w:w="160" w:type="dxa"/>
              <w:left w:w="160" w:type="dxa"/>
              <w:bottom w:w="160" w:type="dxa"/>
              <w:right w:w="160" w:type="dxa"/>
            </w:tcMar>
            <w:vAlign w:val="top"/>
          </w:tcPr>
          <w:p w14:paraId="29968ED0">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src/gateway/types.ts</w:t>
            </w:r>
          </w:p>
        </w:tc>
      </w:tr>
      <w:tr w14:paraId="68175251">
        <w:trPr>
          <w:cantSplit/>
        </w:trPr>
        <w:tc>
          <w:tcPr>
            <w:tcW w:w="0" w:type="auto"/>
            <w:shd w:val="clear"/>
            <w:tcMar>
              <w:top w:w="160" w:type="dxa"/>
              <w:left w:w="160" w:type="dxa"/>
              <w:bottom w:w="160" w:type="dxa"/>
              <w:right w:w="160" w:type="dxa"/>
            </w:tcMar>
            <w:vAlign w:val="top"/>
          </w:tcPr>
          <w:p w14:paraId="21BBDC8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链路集成测试</w:t>
            </w:r>
          </w:p>
        </w:tc>
        <w:tc>
          <w:tcPr>
            <w:tcW w:w="0" w:type="auto"/>
            <w:shd w:val="clear"/>
            <w:tcMar>
              <w:top w:w="160" w:type="dxa"/>
              <w:left w:w="160" w:type="dxa"/>
              <w:bottom w:w="160" w:type="dxa"/>
              <w:right w:w="160" w:type="dxa"/>
            </w:tcMar>
            <w:vAlign w:val="top"/>
          </w:tcPr>
          <w:p w14:paraId="098E8CF2">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src/runtime/support-runtime.test.ts</w:t>
            </w:r>
          </w:p>
        </w:tc>
      </w:tr>
      <w:tr w14:paraId="78B06E5A">
        <w:trPr>
          <w:cantSplit/>
        </w:trPr>
        <w:tc>
          <w:tcPr>
            <w:tcW w:w="0" w:type="auto"/>
            <w:shd w:val="clear"/>
            <w:tcMar>
              <w:top w:w="160" w:type="dxa"/>
              <w:left w:w="160" w:type="dxa"/>
              <w:bottom w:w="160" w:type="dxa"/>
              <w:right w:w="160" w:type="dxa"/>
            </w:tcMar>
            <w:vAlign w:val="top"/>
          </w:tcPr>
          <w:p w14:paraId="5B3BBF9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编排逻辑测试</w:t>
            </w:r>
          </w:p>
        </w:tc>
        <w:tc>
          <w:tcPr>
            <w:tcW w:w="0" w:type="auto"/>
            <w:shd w:val="clear"/>
            <w:tcMar>
              <w:top w:w="160" w:type="dxa"/>
              <w:left w:w="160" w:type="dxa"/>
              <w:bottom w:w="160" w:type="dxa"/>
              <w:right w:w="160" w:type="dxa"/>
            </w:tcMar>
            <w:vAlign w:val="top"/>
          </w:tcPr>
          <w:p w14:paraId="1CFABF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src/orchestration/support-orchestrator.test.ts</w:t>
            </w:r>
          </w:p>
        </w:tc>
      </w:tr>
      <w:tr w14:paraId="20D8801C">
        <w:trPr>
          <w:cantSplit/>
        </w:trPr>
        <w:tc>
          <w:tcPr>
            <w:tcW w:w="0" w:type="auto"/>
            <w:shd w:val="clear"/>
            <w:tcMar>
              <w:top w:w="160" w:type="dxa"/>
              <w:left w:w="160" w:type="dxa"/>
              <w:bottom w:w="160" w:type="dxa"/>
              <w:right w:w="160" w:type="dxa"/>
            </w:tcMar>
            <w:vAlign w:val="top"/>
          </w:tcPr>
          <w:p w14:paraId="48507A1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Fonts w:ascii="宋体" w:hAnsi="宋体" w:eastAsia="宋体" w:cs="宋体"/>
                <w:kern w:val="0"/>
                <w:sz w:val="24"/>
                <w:szCs w:val="24"/>
                <w:bdr w:val="none" w:color="auto" w:sz="0" w:space="0"/>
                <w:lang w:val="en-US" w:eastAsia="zh-CN" w:bidi="ar"/>
              </w:rPr>
              <w:t>会话运行时测试</w:t>
            </w:r>
          </w:p>
        </w:tc>
        <w:tc>
          <w:tcPr>
            <w:tcW w:w="0" w:type="auto"/>
            <w:shd w:val="clear"/>
            <w:tcMar>
              <w:top w:w="160" w:type="dxa"/>
              <w:left w:w="160" w:type="dxa"/>
              <w:bottom w:w="160" w:type="dxa"/>
              <w:right w:w="160" w:type="dxa"/>
            </w:tcMar>
            <w:vAlign w:val="top"/>
          </w:tcPr>
          <w:p w14:paraId="7343E31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top"/>
            </w:pPr>
            <w:r>
              <w:rPr>
                <w:rStyle w:val="17"/>
                <w:rFonts w:ascii="宋体" w:hAnsi="宋体" w:eastAsia="宋体" w:cs="宋体"/>
                <w:sz w:val="24"/>
                <w:szCs w:val="24"/>
                <w:lang w:val="en-US" w:eastAsia="zh-CN" w:bidi="ar"/>
              </w:rPr>
              <w:t>src/cli/gateway-chat-runtime.test.ts</w:t>
            </w:r>
          </w:p>
        </w:tc>
      </w:tr>
    </w:tbl>
    <w:p w14:paraId="7EC23DBA">
      <w:pPr>
        <w:pStyle w:val="18"/>
        <w:bidi w:val="0"/>
      </w:pPr>
      <w:bookmarkStart w:id="77" w:name="_Toc584614540"/>
      <w:r>
        <w:t>附录B 系统设计核心命题</w:t>
      </w:r>
      <w:bookmarkEnd w:id="77"/>
    </w:p>
    <w:p w14:paraId="147B3181">
      <w:pPr>
        <w:pStyle w:val="10"/>
        <w:keepNext w:val="0"/>
        <w:keepLines w:val="0"/>
        <w:pageBreakBefore w:val="0"/>
        <w:widowControl/>
        <w:suppressLineNumbers w:val="0"/>
        <w:kinsoku/>
        <w:wordWrap/>
        <w:overflowPunct/>
        <w:topLinePunct w:val="0"/>
        <w:autoSpaceDE/>
        <w:autoSpaceDN/>
        <w:bidi w:val="0"/>
        <w:adjustRightInd/>
        <w:snapToGrid/>
        <w:spacing w:line="400" w:lineRule="exact"/>
      </w:pPr>
      <w:r>
        <w:t>本文通过系统设计与验证，确认了以下设计命题：</w:t>
      </w:r>
    </w:p>
    <w:p w14:paraId="05254A8A">
      <w:pPr>
        <w:pStyle w:val="21"/>
        <w:numPr>
          <w:ilvl w:val="0"/>
          <w:numId w:val="5"/>
        </w:numPr>
        <w:bidi w:val="0"/>
        <w:ind w:left="425" w:leftChars="0" w:hanging="425" w:firstLineChars="0"/>
        <w:rPr>
          <w:rFonts w:hint="default"/>
        </w:rPr>
      </w:pPr>
      <w:r>
        <w:rPr>
          <w:rStyle w:val="13"/>
          <w:rFonts w:hint="default" w:ascii="Arial" w:hAnsi="Arial" w:cs="Arial"/>
          <w:b w:val="0"/>
          <w:bCs w:val="0"/>
          <w:szCs w:val="28"/>
        </w:rPr>
        <w:t>状态来源决定系统可信度</w:t>
      </w:r>
      <w:r>
        <w:rPr>
          <w:rFonts w:hint="default" w:ascii="Arial" w:hAnsi="Arial" w:cs="Arial"/>
          <w:szCs w:val="28"/>
        </w:rPr>
        <w:t>：一个多智能体系统的行为可信度，根本上取决于其状态来源的透明</w:t>
      </w:r>
      <w:r>
        <w:rPr>
          <w:rFonts w:hint="default"/>
        </w:rPr>
        <w:t>性。系统中每条进入推理的信息都应有明确的、可追溯的来源节点；任何无法追溯来源的上下文信息，都是系统测试无法覆盖的可靠性盲点。</w:t>
      </w:r>
    </w:p>
    <w:p w14:paraId="2FB910DB">
      <w:pPr>
        <w:pStyle w:val="21"/>
        <w:numPr>
          <w:ilvl w:val="0"/>
          <w:numId w:val="5"/>
        </w:numPr>
        <w:bidi w:val="0"/>
        <w:ind w:left="425" w:leftChars="0" w:hanging="425" w:firstLineChars="0"/>
        <w:rPr>
          <w:rFonts w:hint="default"/>
        </w:rPr>
      </w:pPr>
      <w:r>
        <w:rPr>
          <w:rFonts w:hint="default"/>
        </w:rPr>
        <w:t>统一状态视图是多 Agent 协作的基础：当多个 Agent 需要基于同一会话做出各自决策时，它们必须从同一数据视图获取上下文，而非各自维护独立的上下文片段。上下文分裂是多 Agent 系统中推理不一致的根本原因之一。</w:t>
      </w:r>
    </w:p>
    <w:p w14:paraId="6DC4C7E9">
      <w:pPr>
        <w:pStyle w:val="21"/>
        <w:numPr>
          <w:ilvl w:val="0"/>
          <w:numId w:val="5"/>
        </w:numPr>
        <w:bidi w:val="0"/>
        <w:ind w:left="425" w:leftChars="0" w:hanging="425" w:firstLineChars="0"/>
        <w:rPr>
          <w:rFonts w:hint="default"/>
        </w:rPr>
      </w:pPr>
      <w:r>
        <w:rPr>
          <w:rFonts w:hint="default"/>
        </w:rPr>
        <w:t>职责隔离是可测试性的前提：路由决策与业务执行的隔离使两类行为可以独立测试和改进；推理输出与副作用执行的隔离使业务逻辑测试不依赖外部服务的可用性。</w:t>
      </w:r>
    </w:p>
    <w:p w14:paraId="34CD06C8">
      <w:pPr>
        <w:pStyle w:val="21"/>
        <w:numPr>
          <w:ilvl w:val="0"/>
          <w:numId w:val="5"/>
        </w:numPr>
        <w:bidi w:val="0"/>
        <w:ind w:left="425" w:leftChars="0" w:hanging="425" w:firstLineChars="0"/>
        <w:rPr>
          <w:rFonts w:hint="default"/>
        </w:rPr>
      </w:pPr>
      <w:r>
        <w:rPr>
          <w:rFonts w:hint="default"/>
        </w:rPr>
        <w:t>类型契约是接口稳定性的工程保障：在多层系统中，以显式类型接口定义层间数据传递协议，比依赖运行时检验或文档约定更能抵抗接口漂移；TypeScript 的编译期检查将架构约束转化为代码演化过程中的即时反馈。</w:t>
      </w:r>
    </w:p>
    <w:p w14:paraId="1F0AAF26">
      <w:pPr>
        <w:pStyle w:val="21"/>
        <w:numPr>
          <w:ilvl w:val="0"/>
          <w:numId w:val="5"/>
        </w:numPr>
        <w:bidi w:val="0"/>
        <w:ind w:left="425" w:leftChars="0" w:hanging="425" w:firstLineChars="0"/>
        <w:rPr>
          <w:rFonts w:hint="default" w:ascii="Arial" w:hAnsi="Arial" w:cs="Arial"/>
          <w:szCs w:val="28"/>
        </w:rPr>
      </w:pPr>
      <w:r>
        <w:rPr>
          <w:rFonts w:hint="default"/>
        </w:rPr>
        <w:t>可替换後端是验证可靠性的设计前提：一个无法在不依赖真实模型的条件下完成功能验证的系统，其测试的完</w:t>
      </w:r>
      <w:r>
        <w:rPr>
          <w:rFonts w:hint="default" w:ascii="Arial" w:hAnsi="Arial" w:cs="Arial"/>
          <w:szCs w:val="28"/>
        </w:rPr>
        <w:t>备性无法得到保证。模型层可替换性应作为架构约束而非实现细节，在系统设计阶段就加以确立。</w:t>
      </w:r>
    </w:p>
    <w:sectPr>
      <w:pgSz w:w="12240" w:h="15840"/>
      <w:pgMar w:top="1417" w:right="1134" w:bottom="1134" w:left="1417"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monospace">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Heiti TC Light">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Monaco">
    <w:panose1 w:val="00000000000000000000"/>
    <w:charset w:val="00"/>
    <w:family w:val="auto"/>
    <w:pitch w:val="default"/>
    <w:sig w:usb0="A00002FF" w:usb1="500039FB" w:usb2="00000000" w:usb3="00000000" w:csb0="20000197" w:csb1="4F000000"/>
  </w:font>
  <w:font w:name="Times New Roman Bold">
    <w:panose1 w:val="02020503050405090304"/>
    <w:charset w:val="00"/>
    <w:family w:val="auto"/>
    <w:pitch w:val="default"/>
    <w:sig w:usb0="E0000AFF" w:usb1="00007843" w:usb2="00000001" w:usb3="00000000" w:csb0="400001BF" w:csb1="DFF70000"/>
  </w:font>
  <w:font w:name="Cascadia Code">
    <w:panose1 w:val="020B0609020000020004"/>
    <w:charset w:val="00"/>
    <w:family w:val="auto"/>
    <w:pitch w:val="default"/>
    <w:sig w:usb0="A10002FF" w:usb1="4200F9FB" w:usb2="00040020" w:usb3="00000000" w:csb0="6000019F" w:csb1="DFD70000"/>
  </w:font>
  <w:font w:name="宋体-简">
    <w:panose1 w:val="02010800040101010101"/>
    <w:charset w:val="86"/>
    <w:family w:val="auto"/>
    <w:pitch w:val="default"/>
    <w:sig w:usb0="00000001" w:usb1="080F0000" w:usb2="00000000" w:usb3="00000000" w:csb0="00040000" w:csb1="00000000"/>
  </w:font>
  <w:font w:name="华文中宋">
    <w:altName w:val="汉仪书宋二KW"/>
    <w:panose1 w:val="02010600040101010101"/>
    <w:charset w:val="00"/>
    <w:family w:val="auto"/>
    <w:pitch w:val="default"/>
    <w:sig w:usb0="00000000" w:usb1="00000000" w:usb2="00000000" w:usb3="00000000" w:csb0="0004009F" w:csb1="DFD70000"/>
  </w:font>
  <w:font w:name="helvetica">
    <w:panose1 w:val="00000000000000000000"/>
    <w:charset w:val="00"/>
    <w:family w:val="auto"/>
    <w:pitch w:val="default"/>
    <w:sig w:usb0="E00002FF" w:usb1="5000785B" w:usb2="00000000" w:usb3="00000000" w:csb0="2000019F" w:csb1="4F010000"/>
  </w:font>
  <w:font w:name="仿宋_GB2312">
    <w:altName w:val="方正仿宋_GBK"/>
    <w:panose1 w:val="02010609030101010101"/>
    <w:charset w:val="00"/>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4BC79">
    <w:pPr>
      <w:pStyle w:val="6"/>
      <w:jc w:val="both"/>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19B1BE5E">
                <w:pPr>
                  <w:pStyle w:val="6"/>
                </w:pPr>
                <w:r>
                  <w:fldChar w:fldCharType="begin"/>
                </w:r>
                <w:r>
                  <w:instrText xml:space="preserve"> PAGE  \* MERGEFORMAT </w:instrText>
                </w:r>
                <w:r>
                  <w:fldChar w:fldCharType="separate"/>
                </w:r>
                <w:r>
                  <w:t>I</w:t>
                </w:r>
                <w:r>
                  <w:fldChar w:fldCharType="end"/>
                </w:r>
              </w:p>
            </w:txbxContent>
          </v:textbox>
        </v:shape>
      </w:pict>
    </w:r>
    <w:bookmarkStart w:id="78" w:name="_GoBack"/>
    <w:bookmarkEnd w:id="78"/>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371FB">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ED4EB">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F5719">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4E9F9">
    <w:pPr>
      <w:pStyle w:val="2"/>
      <w:keepNext w:val="0"/>
      <w:keepLines w:val="0"/>
      <w:pageBreakBefore w:val="0"/>
      <w:widowControl/>
      <w:suppressLineNumbers w:val="0"/>
      <w:pBdr>
        <w:bottom w:val="single" w:color="auto" w:sz="4" w:space="0"/>
      </w:pBdr>
      <w:kinsoku/>
      <w:wordWrap/>
      <w:overflowPunct/>
      <w:topLinePunct w:val="0"/>
      <w:autoSpaceDE/>
      <w:autoSpaceDN/>
      <w:bidi w:val="0"/>
      <w:adjustRightInd/>
      <w:snapToGrid/>
      <w:spacing w:line="400" w:lineRule="exact"/>
      <w:jc w:val="center"/>
    </w:pPr>
    <w:r>
      <w:rPr>
        <w:rFonts w:hint="eastAsia" w:asciiTheme="majorEastAsia" w:hAnsiTheme="majorEastAsia" w:eastAsiaTheme="majorEastAsia" w:cstheme="majorEastAsia"/>
        <w:b w:val="0"/>
        <w:bCs w:val="0"/>
        <w:sz w:val="18"/>
        <w:szCs w:val="18"/>
      </w:rPr>
      <w:t>基于多智能体协作的客服助手的设计与实现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BD5710"/>
    <w:multiLevelType w:val="singleLevel"/>
    <w:tmpl w:val="F3BD5710"/>
    <w:lvl w:ilvl="0" w:tentative="0">
      <w:start w:val="1"/>
      <w:numFmt w:val="bullet"/>
      <w:lvlText w:val=""/>
      <w:lvlJc w:val="left"/>
      <w:pPr>
        <w:ind w:left="420" w:hanging="420"/>
      </w:pPr>
      <w:rPr>
        <w:rFonts w:hint="default" w:ascii="Wingdings" w:hAnsi="Wingdings"/>
      </w:rPr>
    </w:lvl>
  </w:abstractNum>
  <w:abstractNum w:abstractNumId="1">
    <w:nsid w:val="FF4F05D1"/>
    <w:multiLevelType w:val="singleLevel"/>
    <w:tmpl w:val="FF4F05D1"/>
    <w:lvl w:ilvl="0" w:tentative="0">
      <w:start w:val="2"/>
      <w:numFmt w:val="chineseCounting"/>
      <w:suff w:val="space"/>
      <w:lvlText w:val="第%1章"/>
      <w:lvlJc w:val="left"/>
      <w:rPr>
        <w:rFonts w:hint="eastAsia"/>
      </w:rPr>
    </w:lvl>
  </w:abstractNum>
  <w:abstractNum w:abstractNumId="2">
    <w:nsid w:val="FF9C6D54"/>
    <w:multiLevelType w:val="singleLevel"/>
    <w:tmpl w:val="FF9C6D54"/>
    <w:lvl w:ilvl="0" w:tentative="0">
      <w:start w:val="1"/>
      <w:numFmt w:val="decimal"/>
      <w:lvlText w:val="(%1)"/>
      <w:lvlJc w:val="left"/>
      <w:pPr>
        <w:ind w:left="425" w:hanging="425"/>
      </w:pPr>
      <w:rPr>
        <w:rFonts w:hint="default"/>
      </w:rPr>
    </w:lvl>
  </w:abstractNum>
  <w:abstractNum w:abstractNumId="3">
    <w:nsid w:val="FFBD8088"/>
    <w:multiLevelType w:val="singleLevel"/>
    <w:tmpl w:val="FFBD8088"/>
    <w:lvl w:ilvl="0" w:tentative="0">
      <w:start w:val="1"/>
      <w:numFmt w:val="chineseCounting"/>
      <w:suff w:val="space"/>
      <w:lvlText w:val="第%1章"/>
      <w:lvlJc w:val="left"/>
      <w:rPr>
        <w:rFonts w:hint="eastAsia"/>
      </w:rPr>
    </w:lvl>
  </w:abstractNum>
  <w:abstractNum w:abstractNumId="4">
    <w:nsid w:val="17BF65AC"/>
    <w:multiLevelType w:val="singleLevel"/>
    <w:tmpl w:val="17BF65AC"/>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documentProtection w:enforcement="0"/>
  <w:displayHorizontalDrawingGridEvery w:val="1"/>
  <w:displayVerticalDrawingGridEvery w:val="1"/>
  <w:noPunctuationKerning w:val="1"/>
  <w:hdrShapeDefaults>
    <o:shapelayout v:ext="edit">
      <o:idmap v:ext="edit" data="2"/>
    </o:shapelayout>
  </w:hdrShapeDefaults>
  <w:compat>
    <w:doNotExpandShiftReturn/>
    <w:doNotWrapTextWithPunct/>
    <w:doNotUseEastAsianBreakRules/>
    <w:useFELayout/>
    <w:splitPgBreakAndParaMark/>
    <w:compatSetting w:name="compatibilityMode" w:uri="http://schemas.microsoft.com/office/word" w:val="12"/>
  </w:compat>
  <w:rsids>
    <w:rsidRoot w:val="00000000"/>
    <w:rsid w:val="37793CC7"/>
    <w:rsid w:val="6BFE27C2"/>
    <w:rsid w:val="7E6F3430"/>
    <w:rsid w:val="7FF32D03"/>
    <w:rsid w:val="BDD90D20"/>
    <w:rsid w:val="CEFFF62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141" w:beforeAutospacing="0" w:after="141" w:afterAutospacing="0"/>
      <w:jc w:val="left"/>
    </w:pPr>
    <w:rPr>
      <w:rFonts w:hint="default" w:ascii="Arial" w:hAnsi="Arial" w:eastAsia="宋体" w:cs="Arial"/>
      <w:b/>
      <w:bCs/>
      <w:kern w:val="44"/>
      <w:sz w:val="42"/>
      <w:szCs w:val="42"/>
      <w:lang w:val="en-US" w:eastAsia="zh-CN" w:bidi="ar"/>
    </w:rPr>
  </w:style>
  <w:style w:type="paragraph" w:styleId="3">
    <w:name w:val="heading 2"/>
    <w:basedOn w:val="1"/>
    <w:next w:val="1"/>
    <w:semiHidden/>
    <w:unhideWhenUsed/>
    <w:qFormat/>
    <w:uiPriority w:val="0"/>
    <w:pPr>
      <w:spacing w:before="174" w:beforeAutospacing="0" w:after="174" w:afterAutospacing="0"/>
      <w:jc w:val="left"/>
    </w:pPr>
    <w:rPr>
      <w:rFonts w:hint="default" w:ascii="Arial" w:hAnsi="Arial" w:eastAsia="宋体" w:cs="Arial"/>
      <w:b/>
      <w:bCs/>
      <w:kern w:val="0"/>
      <w:sz w:val="31"/>
      <w:szCs w:val="31"/>
      <w:lang w:val="en-US" w:eastAsia="zh-CN" w:bidi="ar"/>
    </w:rPr>
  </w:style>
  <w:style w:type="paragraph" w:styleId="4">
    <w:name w:val="heading 3"/>
    <w:basedOn w:val="1"/>
    <w:next w:val="1"/>
    <w:semiHidden/>
    <w:unhideWhenUsed/>
    <w:qFormat/>
    <w:uiPriority w:val="0"/>
    <w:pPr>
      <w:spacing w:before="210" w:beforeAutospacing="0" w:after="210" w:afterAutospacing="0"/>
      <w:jc w:val="left"/>
    </w:pPr>
    <w:rPr>
      <w:rFonts w:ascii="Arial" w:hAnsi="Arial" w:eastAsia="宋体" w:cs="Arial"/>
      <w:b/>
      <w:bCs/>
      <w:kern w:val="0"/>
      <w:sz w:val="24"/>
      <w:szCs w:val="24"/>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uiPriority w:val="0"/>
    <w:pPr>
      <w:spacing w:before="210" w:beforeAutospacing="0" w:after="210" w:afterAutospacing="0"/>
      <w:ind w:left="0" w:right="0"/>
      <w:jc w:val="both"/>
    </w:pPr>
    <w:rPr>
      <w:kern w:val="0"/>
      <w:sz w:val="24"/>
      <w:lang w:val="en-US" w:eastAsia="zh-CN" w:bidi="ar"/>
    </w:rPr>
  </w:style>
  <w:style w:type="character" w:styleId="13">
    <w:name w:val="Strong"/>
    <w:basedOn w:val="12"/>
    <w:qFormat/>
    <w:uiPriority w:val="0"/>
    <w:rPr>
      <w:b/>
      <w:bCs/>
    </w:rPr>
  </w:style>
  <w:style w:type="character" w:styleId="14">
    <w:name w:val="FollowedHyperlink"/>
    <w:basedOn w:val="12"/>
    <w:uiPriority w:val="0"/>
    <w:rPr>
      <w:color w:val="800080"/>
      <w:u w:val="single"/>
    </w:rPr>
  </w:style>
  <w:style w:type="character" w:styleId="15">
    <w:name w:val="Emphasis"/>
    <w:basedOn w:val="12"/>
    <w:qFormat/>
    <w:uiPriority w:val="0"/>
    <w:rPr>
      <w:i/>
      <w:iCs/>
    </w:rPr>
  </w:style>
  <w:style w:type="character" w:styleId="16">
    <w:name w:val="Hyperlink"/>
    <w:basedOn w:val="12"/>
    <w:uiPriority w:val="0"/>
    <w:rPr>
      <w:color w:val="0000FF"/>
      <w:u w:val="single"/>
    </w:rPr>
  </w:style>
  <w:style w:type="character" w:styleId="17">
    <w:name w:val="HTML Code"/>
    <w:basedOn w:val="12"/>
    <w:uiPriority w:val="0"/>
    <w:rPr>
      <w:rFonts w:ascii="monospace" w:hAnsi="monospace" w:eastAsia="monospace" w:cs="monospace"/>
      <w:sz w:val="20"/>
      <w:bdr w:val="none" w:color="auto" w:sz="0" w:space="0"/>
    </w:rPr>
  </w:style>
  <w:style w:type="paragraph" w:customStyle="1" w:styleId="18">
    <w:name w:val="二级标题"/>
    <w:basedOn w:val="1"/>
    <w:next w:val="1"/>
    <w:uiPriority w:val="0"/>
    <w:pPr>
      <w:widowControl/>
      <w:spacing w:before="174" w:after="174" w:line="400" w:lineRule="exact"/>
      <w:jc w:val="left"/>
      <w:outlineLvl w:val="1"/>
    </w:pPr>
    <w:rPr>
      <w:rFonts w:ascii="Arial" w:hAnsi="Arial" w:eastAsia="黑体" w:cs="Arial"/>
      <w:bCs/>
      <w:sz w:val="28"/>
      <w:szCs w:val="31"/>
      <w:lang w:val="en-US" w:eastAsia="zh-CN" w:bidi="ar"/>
    </w:rPr>
  </w:style>
  <w:style w:type="paragraph" w:customStyle="1" w:styleId="19">
    <w:name w:val="一级标题"/>
    <w:basedOn w:val="1"/>
    <w:next w:val="1"/>
    <w:uiPriority w:val="0"/>
    <w:pPr>
      <w:widowControl/>
      <w:spacing w:before="141" w:after="141" w:line="400" w:lineRule="exact"/>
      <w:jc w:val="center"/>
      <w:outlineLvl w:val="0"/>
    </w:pPr>
    <w:rPr>
      <w:rFonts w:hint="eastAsia" w:ascii="黑体" w:hAnsi="黑体" w:eastAsia="黑体" w:cs="黑体"/>
      <w:kern w:val="44"/>
      <w:sz w:val="30"/>
      <w:szCs w:val="30"/>
      <w:lang w:val="en-US" w:eastAsia="zh-CN" w:bidi="ar"/>
    </w:rPr>
  </w:style>
  <w:style w:type="paragraph" w:customStyle="1" w:styleId="20">
    <w:name w:val="三级标题"/>
    <w:basedOn w:val="1"/>
    <w:next w:val="1"/>
    <w:link w:val="22"/>
    <w:uiPriority w:val="0"/>
    <w:pPr>
      <w:widowControl/>
      <w:spacing w:before="210" w:after="210" w:line="400" w:lineRule="exact"/>
      <w:jc w:val="left"/>
      <w:outlineLvl w:val="2"/>
    </w:pPr>
    <w:rPr>
      <w:rFonts w:ascii="Arial" w:hAnsi="Arial" w:eastAsia="宋体" w:cs="Arial"/>
      <w:bCs/>
      <w:sz w:val="24"/>
      <w:szCs w:val="24"/>
      <w:lang w:val="en-US" w:eastAsia="zh-CN" w:bidi="ar"/>
    </w:rPr>
  </w:style>
  <w:style w:type="paragraph" w:customStyle="1" w:styleId="21">
    <w:name w:val="正文内容"/>
    <w:basedOn w:val="1"/>
    <w:uiPriority w:val="0"/>
    <w:pPr>
      <w:widowControl/>
      <w:spacing w:before="210" w:after="210" w:line="400" w:lineRule="exact"/>
      <w:ind w:leftChars="0" w:firstLine="640" w:firstLineChars="200"/>
    </w:pPr>
    <w:rPr>
      <w:rFonts w:ascii="Times New Roman" w:hAnsi="Times New Roman"/>
      <w:sz w:val="24"/>
      <w:lang w:val="en-US" w:eastAsia="zh-CN" w:bidi="ar"/>
    </w:rPr>
  </w:style>
  <w:style w:type="character" w:customStyle="1" w:styleId="22">
    <w:name w:val="三级标题 Char"/>
    <w:link w:val="20"/>
    <w:uiPriority w:val="0"/>
    <w:rPr>
      <w:rFonts w:ascii="Arial" w:hAnsi="Arial" w:eastAsia="宋体" w:cs="Arial"/>
      <w:bCs/>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39</Pages>
  <TotalTime>2</TotalTime>
  <ScaleCrop>false</ScaleCrop>
  <LinksUpToDate>false</LinksUpToDate>
  <Application>WPS Office_12.1.25201.25201_F1E327BC-269C-435d-A152-05C5408002CA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2026-03-13T15:50:06Z</dcterms:created>
  <dc:creator>Data</dc:creator>
  <cp:lastModifiedBy>织毛衣</cp:lastModifiedBy>
  <dcterms:modified xsi:type="dcterms:W3CDTF">2026-03-13T17:33:30Z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AFFEEDA53ABCA004E6C9B369F509BBB6_42</vt:lpwstr>
  </property>
</Properties>
</file>