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111111" w:color="111111" w:val="solid"/>
            <w:tcMar>
              <w:top w:type="dxa" w:w="360"/>
              <w:left w:type="dxa" w:w="360"/>
              <w:bottom w:type="dxa" w:w="360"/>
              <w:right w:type="dxa" w:w="360"/>
            </w:tcMar>
          </w:tcPr>
          <w:p>
            <w:pPr>
              <w:spacing w:after="80"/>
            </w:pPr>
            <w:r>
              <w:rPr>
                <w:rFonts w:ascii="Montserrat" w:cs="Montserrat" w:eastAsia="Montserrat" w:hAnsi="Montserrat"/>
                <w:b/>
                <w:bCs/>
                <w:caps/>
                <w:color w:val="F28A07"/>
                <w:sz w:val="18"/>
                <w:szCs w:val="18"/>
              </w:rPr>
              <w:t xml:space="preserve">QUALITY EQUIPMENT &amp; PARTS INC.</w:t>
            </w:r>
          </w:p>
          <w:p>
            <w:pPr>
              <w:spacing w:after="60" w:line="280"/>
            </w:pPr>
            <w:r>
              <w:rPr>
                <w:rFonts w:ascii="Bebas Neue" w:cs="Bebas Neue" w:eastAsia="Bebas Neue" w:hAnsi="Bebas Neue"/>
                <w:b/>
                <w:bCs/>
                <w:caps/>
                <w:color w:val="FFFFFF"/>
                <w:sz w:val="84"/>
                <w:szCs w:val="84"/>
              </w:rPr>
              <w:t xml:space="preserve">POST-MEETING ANALYSIS</w:t>
            </w:r>
          </w:p>
          <w:p>
            <w:pPr>
              <w:spacing w:after="40"/>
            </w:pPr>
            <w:r>
              <w:rPr>
                <w:rFonts w:ascii="Montserrat" w:cs="Montserrat" w:eastAsia="Montserrat" w:hAnsi="Montserrat"/>
                <w:b/>
                <w:bCs/>
                <w:caps/>
                <w:color w:val="F28A07"/>
                <w:sz w:val="22"/>
                <w:szCs w:val="22"/>
              </w:rPr>
              <w:t xml:space="preserve">Weekly App Check-In · What You Missed</w:t>
            </w:r>
          </w:p>
          <w:p>
            <w:pPr>
              <w:spacing w:after="0"/>
            </w:pPr>
            <w:r>
              <w:rPr>
                <w:rFonts w:ascii="Inter" w:cs="Inter" w:eastAsia="Inter" w:hAnsi="Inter"/>
                <w:color w:val="BFBFBF"/>
                <w:sz w:val="22"/>
                <w:szCs w:val="22"/>
              </w:rPr>
              <w:t xml:space="preserve">April 23, 2026</w:t>
            </w:r>
          </w:p>
        </w:tc>
      </w:tr>
      <w:tr>
        <w:tc>
          <w:tcPr>
            <w:tcW w:type="pct" w:w="100%"/>
            <w:tcBorders>
              <w:top w:val="none" w:color="FFFFFF" w:sz="0"/>
              <w:left w:val="none" w:color="FFFFFF" w:sz="0"/>
              <w:bottom w:val="none" w:color="FFFFFF" w:sz="0"/>
              <w:right w:val="none" w:color="FFFFFF" w:sz="0"/>
            </w:tcBorders>
            <w:shd w:fill="F28A07" w:color="F28A07" w:val="solid"/>
          </w:tcPr>
          <w:p>
            <w:pPr>
              <w:spacing w:after="120" w:before="120"/>
              <w:jc w:val="center"/>
            </w:pPr>
            <w:r>
              <w:rPr>
                <w:rFonts w:ascii="Montserrat" w:cs="Montserrat" w:eastAsia="Montserrat" w:hAnsi="Montserrat"/>
                <w:b/>
                <w:bCs/>
                <w:caps/>
                <w:color w:val="FFFFFF"/>
                <w:sz w:val="18"/>
                <w:szCs w:val="18"/>
              </w:rPr>
              <w:t xml:space="preserve">BUILDER’S POST-MEETING ANALYSIS · INTERNAL · BLACKROCK AI</w:t>
            </w:r>
          </w:p>
        </w:tc>
      </w:tr>
    </w:tbl>
    <w:p>
      <w:pPr>
        <w:spacing w:after="0"/>
      </w:pPr>
      <w:r>
        <w:rPr>
          <w:sz w:val="24"/>
          <w:szCs w:val="24"/>
        </w:rPr>
        <w:t xml:space="preserve"/>
      </w:r>
    </w:p>
    <w:p>
      <w:pPr>
        <w:spacing w:after="80" w:before="120"/>
      </w:pPr>
      <w:r>
        <w:rPr>
          <w:rFonts w:ascii="Montserrat" w:cs="Montserrat" w:eastAsia="Montserrat" w:hAnsi="Montserrat"/>
          <w:b/>
          <w:bCs/>
          <w:caps/>
          <w:color w:val="F28A07"/>
          <w:sz w:val="22"/>
          <w:szCs w:val="22"/>
        </w:rPr>
        <w:t xml:space="preserve">PURPOSE</w:t>
      </w:r>
    </w:p>
    <w:p>
      <w:pPr>
        <w:spacing w:after="140" w:before="0" w:line="320"/>
        <w:jc w:val="both"/>
      </w:pPr>
      <w:r>
        <w:rPr>
          <w:rFonts w:ascii="Inter" w:cs="Inter" w:eastAsia="Inter" w:hAnsi="Inter"/>
          <w:color w:val="111111"/>
          <w:sz w:val="22"/>
          <w:szCs w:val="22"/>
        </w:rPr>
        <w:t xml:space="preserve">Fly-on-the-wall analysis of the weekly QEP app check-in. Items below are signals you either heard but did not fully engage with, or items that never surfaced in the room but directly affect build quality, adoption, and legal exposure. Severity flags: HIGH blocks launch or adoption; MED creates rework if ignored; LOW is hygiene.</w:t>
      </w:r>
    </w:p>
    <w:p>
      <w:pPr>
        <w:spacing w:after="140" w:before="0" w:line="320"/>
        <w:jc w:val="both"/>
      </w:pPr>
      <w:r>
        <w:rPr>
          <w:rFonts w:ascii="Inter" w:cs="Inter" w:eastAsia="Inter" w:hAnsi="Inter"/>
          <w:i/>
          <w:iCs/>
          <w:color w:val="111111"/>
          <w:sz w:val="22"/>
          <w:szCs w:val="22"/>
        </w:rPr>
        <w:t xml:space="preserve">Attendees on the call: Rylee McKenzie, Ryan McKenzie, Juan, Angela, Brian Lewis. Transcription mislabeled speakers — Ryan was present but quiet, which is itself a signal addressed in Item 14.</w:t>
      </w:r>
    </w:p>
    <w:p>
      <w:pPr>
        <w:pBdr>
          <w:bottom w:val="single" w:color="F28A07" w:sz="18" w:space="4"/>
        </w:pBdr>
        <w:spacing w:after="160" w:before="320" w:line="280"/>
      </w:pPr>
      <w:r>
        <w:rPr>
          <w:rFonts w:ascii="Bebas Neue" w:cs="Bebas Neue" w:eastAsia="Bebas Neue" w:hAnsi="Bebas Neue"/>
          <w:b/>
          <w:bCs/>
          <w:color w:val="F28A07"/>
          <w:sz w:val="40"/>
          <w:szCs w:val="40"/>
        </w:rPr>
        <w:t xml:space="preserve">01  </w:t>
      </w:r>
      <w:r>
        <w:rPr>
          <w:rFonts w:ascii="Bebas Neue" w:cs="Bebas Neue" w:eastAsia="Bebas Neue" w:hAnsi="Bebas Neue"/>
          <w:b/>
          <w:bCs/>
          <w:caps/>
          <w:color w:val="111111"/>
          <w:sz w:val="40"/>
          <w:szCs w:val="40"/>
        </w:rPr>
        <w:t xml:space="preserve">Priority Ranking</w:t>
      </w:r>
    </w:p>
    <w:p>
      <w:pPr>
        <w:spacing w:after="80" w:before="160"/>
      </w:pPr>
      <w:r>
        <w:rPr>
          <w:rFonts w:ascii="Montserrat" w:cs="Montserrat" w:eastAsia="Montserrat" w:hAnsi="Montserrat"/>
          <w:b/>
          <w:bCs/>
          <w:caps/>
          <w:color w:val="111111"/>
          <w:sz w:val="20"/>
          <w:szCs w:val="20"/>
        </w:rPr>
        <w:t xml:space="preserve">TOP FIVE THIS WEEK</w:t>
      </w:r>
    </w:p>
    <w:p>
      <w:pPr>
        <w:spacing w:after="80" w:before="0" w:line="300"/>
        <w:ind w:left="240"/>
      </w:pPr>
      <w:r>
        <w:rPr>
          <w:rFonts w:ascii="Inter" w:cs="Inter" w:eastAsia="Inter" w:hAnsi="Inter"/>
          <w:b/>
          <w:bCs/>
          <w:color w:val="F28A07"/>
          <w:sz w:val="22"/>
          <w:szCs w:val="22"/>
        </w:rPr>
        <w:t xml:space="preserve">■  </w:t>
      </w:r>
      <w:r>
        <w:rPr>
          <w:rFonts w:ascii="Inter" w:cs="Inter" w:eastAsia="Inter" w:hAnsi="Inter"/>
          <w:b/>
          <w:bCs/>
          <w:color w:val="111111"/>
          <w:sz w:val="22"/>
          <w:szCs w:val="22"/>
        </w:rPr>
        <w:t xml:space="preserve">Lock record-concurrency design — Item 01</w:t>
      </w:r>
    </w:p>
    <w:p>
      <w:pPr>
        <w:spacing w:after="80" w:before="0" w:line="300"/>
        <w:ind w:left="240"/>
      </w:pPr>
      <w:r>
        <w:rPr>
          <w:rFonts w:ascii="Inter" w:cs="Inter" w:eastAsia="Inter" w:hAnsi="Inter"/>
          <w:b/>
          <w:bCs/>
          <w:color w:val="F28A07"/>
          <w:sz w:val="22"/>
          <w:szCs w:val="22"/>
        </w:rPr>
        <w:t xml:space="preserve">■  </w:t>
      </w:r>
      <w:r>
        <w:rPr>
          <w:rFonts w:ascii="Inter" w:cs="Inter" w:eastAsia="Inter" w:hAnsi="Inter"/>
          <w:b/>
          <w:bCs/>
          <w:color w:val="111111"/>
          <w:sz w:val="22"/>
          <w:szCs w:val="22"/>
        </w:rPr>
        <w:t xml:space="preserve">Build progressive customer capture for parts — Item 03</w:t>
      </w:r>
    </w:p>
    <w:p>
      <w:pPr>
        <w:spacing w:after="80" w:before="0" w:line="300"/>
        <w:ind w:left="240"/>
      </w:pPr>
      <w:r>
        <w:rPr>
          <w:rFonts w:ascii="Inter" w:cs="Inter" w:eastAsia="Inter" w:hAnsi="Inter"/>
          <w:b/>
          <w:bCs/>
          <w:color w:val="F28A07"/>
          <w:sz w:val="22"/>
          <w:szCs w:val="22"/>
        </w:rPr>
        <w:t xml:space="preserve">■  </w:t>
      </w:r>
      <w:r>
        <w:rPr>
          <w:rFonts w:ascii="Inter" w:cs="Inter" w:eastAsia="Inter" w:hAnsi="Inter"/>
          <w:b/>
          <w:bCs/>
          <w:color w:val="111111"/>
          <w:sz w:val="22"/>
          <w:szCs w:val="22"/>
        </w:rPr>
        <w:t xml:space="preserve">Book a Ryan-only branded UI walkthrough — Item 14</w:t>
      </w:r>
    </w:p>
    <w:p>
      <w:pPr>
        <w:spacing w:after="80" w:before="0" w:line="300"/>
        <w:ind w:left="240"/>
      </w:pPr>
      <w:r>
        <w:rPr>
          <w:rFonts w:ascii="Inter" w:cs="Inter" w:eastAsia="Inter" w:hAnsi="Inter"/>
          <w:b/>
          <w:bCs/>
          <w:color w:val="F28A07"/>
          <w:sz w:val="22"/>
          <w:szCs w:val="22"/>
        </w:rPr>
        <w:t xml:space="preserve">■  </w:t>
      </w:r>
      <w:r>
        <w:rPr>
          <w:rFonts w:ascii="Inter" w:cs="Inter" w:eastAsia="Inter" w:hAnsi="Inter"/>
          <w:b/>
          <w:bCs/>
          <w:color w:val="111111"/>
          <w:sz w:val="22"/>
          <w:szCs w:val="22"/>
        </w:rPr>
        <w:t xml:space="preserve">Run a structured workflow session with Norman on parts pricing — Item 15</w:t>
      </w:r>
    </w:p>
    <w:p>
      <w:pPr>
        <w:spacing w:after="80" w:before="0" w:line="300"/>
        <w:ind w:left="240"/>
      </w:pPr>
      <w:r>
        <w:rPr>
          <w:rFonts w:ascii="Inter" w:cs="Inter" w:eastAsia="Inter" w:hAnsi="Inter"/>
          <w:b/>
          <w:bCs/>
          <w:color w:val="F28A07"/>
          <w:sz w:val="22"/>
          <w:szCs w:val="22"/>
        </w:rPr>
        <w:t xml:space="preserve">■  </w:t>
      </w:r>
      <w:r>
        <w:rPr>
          <w:rFonts w:ascii="Inter" w:cs="Inter" w:eastAsia="Inter" w:hAnsi="Inter"/>
          <w:b/>
          <w:bCs/>
          <w:color w:val="111111"/>
          <w:sz w:val="22"/>
          <w:szCs w:val="22"/>
        </w:rPr>
        <w:t xml:space="preserve">Feature-flag the financing calculator until Angela signs off — Item 10</w:t>
      </w:r>
    </w:p>
    <w:p>
      <w:pPr>
        <w:pBdr>
          <w:bottom w:val="single" w:color="F28A07" w:sz="18" w:space="4"/>
        </w:pBdr>
        <w:spacing w:after="160" w:before="320" w:line="280"/>
      </w:pPr>
      <w:r>
        <w:rPr>
          <w:rFonts w:ascii="Bebas Neue" w:cs="Bebas Neue" w:eastAsia="Bebas Neue" w:hAnsi="Bebas Neue"/>
          <w:b/>
          <w:bCs/>
          <w:color w:val="F28A07"/>
          <w:sz w:val="40"/>
          <w:szCs w:val="40"/>
        </w:rPr>
        <w:t xml:space="preserve">02  </w:t>
      </w:r>
      <w:r>
        <w:rPr>
          <w:rFonts w:ascii="Bebas Neue" w:cs="Bebas Neue" w:eastAsia="Bebas Neue" w:hAnsi="Bebas Neue"/>
          <w:b/>
          <w:bCs/>
          <w:caps/>
          <w:color w:val="111111"/>
          <w:sz w:val="40"/>
          <w:szCs w:val="40"/>
        </w:rPr>
        <w:t xml:space="preserve">Full Observations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85%"/>
            <w:tcBorders>
              <w:top w:val="none" w:color="FFFFFF" w:sz="0"/>
              <w:left w:val="none" w:color="FFFFFF" w:sz="0"/>
              <w:bottom w:val="none" w:color="FFFFFF" w:sz="0"/>
              <w:right w:val="none" w:color="FFFFFF" w:sz="0"/>
            </w:tcBorders>
            <w:shd w:fill="111111" w:color="111111" w:val="solid"/>
            <w:tcMar>
              <w:top w:type="dxa" w:w="60"/>
              <w:left w:type="dxa" w:w="200"/>
              <w:bottom w:type="dxa" w:w="60"/>
              <w:right w:type="dxa" w:w="120"/>
            </w:tcMar>
          </w:tcPr>
          <w:p>
            <w:pPr>
              <w:spacing w:after="80" w:before="80"/>
            </w:pPr>
            <w:r>
              <w:rPr>
                <w:rFonts w:ascii="Bebas Neue" w:cs="Bebas Neue" w:eastAsia="Bebas Neue" w:hAnsi="Bebas Neue"/>
                <w:b/>
                <w:bCs/>
                <w:color w:val="F28A07"/>
                <w:sz w:val="32"/>
                <w:szCs w:val="32"/>
              </w:rPr>
              <w:t xml:space="preserve">01  </w:t>
            </w:r>
            <w:r>
              <w:rPr>
                <w:rFonts w:ascii="Bebas Neue" w:cs="Bebas Neue" w:eastAsia="Bebas Neue" w:hAnsi="Bebas Neue"/>
                <w:b/>
                <w:bCs/>
                <w:caps/>
                <w:color w:val="FFFFFF"/>
                <w:sz w:val="32"/>
                <w:szCs w:val="32"/>
              </w:rPr>
              <w:t xml:space="preserve">Record Concurrency Got No Answer</w:t>
            </w:r>
          </w:p>
        </w:tc>
        <w:tc>
          <w:tcPr>
            <w:tcW w:type="pct" w:w="15%"/>
            <w:tcBorders>
              <w:top w:val="none" w:color="FFFFFF" w:sz="0"/>
              <w:left w:val="none" w:color="FFFFFF" w:sz="0"/>
              <w:bottom w:val="none" w:color="FFFFFF" w:sz="0"/>
              <w:right w:val="none" w:color="FFFFFF" w:sz="0"/>
            </w:tcBorders>
            <w:shd w:fill="F28A07" w:color="F28A07" w:val="solid"/>
            <w:tcMar>
              <w:top w:type="dxa" w:w="60"/>
              <w:left w:type="dxa" w:w="80"/>
              <w:bottom w:type="dxa" w:w="60"/>
              <w:right w:type="dxa" w:w="80"/>
            </w:tcMar>
            <w:vAlign w:val="center"/>
          </w:tcPr>
          <w:p>
            <w:pPr>
              <w:spacing w:after="80" w:before="80"/>
              <w:jc w:val="center"/>
            </w:pPr>
            <w:r>
              <w:rPr>
                <w:rFonts w:ascii="Montserrat" w:cs="Montserrat" w:eastAsia="Montserrat" w:hAnsi="Montserrat"/>
                <w:b/>
                <w:bCs/>
                <w:caps/>
                <w:color w:val="FFFFFF"/>
                <w:sz w:val="20"/>
                <w:szCs w:val="20"/>
              </w:rPr>
              <w:t xml:space="preserve">HIGH</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4F4F4" w:color="F4F4F4" w:val="solid"/>
            <w:tcMar>
              <w:top w:type="dxa" w:w="200"/>
              <w:left w:type="dxa" w:w="240"/>
              <w:bottom w:type="dxa" w:w="200"/>
              <w:right w:type="dxa" w:w="240"/>
            </w:tcMar>
          </w:tcPr>
          <w:p>
            <w:pPr>
              <w:spacing w:after="40"/>
            </w:pPr>
            <w:r>
              <w:rPr>
                <w:rFonts w:ascii="Montserrat" w:cs="Montserrat" w:eastAsia="Montserrat" w:hAnsi="Montserrat"/>
                <w:b/>
                <w:bCs/>
                <w:caps/>
                <w:color w:val="F28A07"/>
                <w:sz w:val="16"/>
                <w:szCs w:val="16"/>
              </w:rPr>
              <w:t xml:space="preserve">WHAT YOU MISSED</w:t>
            </w:r>
          </w:p>
          <w:p>
            <w:pPr>
              <w:spacing w:after="140" w:line="320"/>
            </w:pPr>
            <w:r>
              <w:rPr>
                <w:rFonts w:ascii="Inter" w:cs="Inter" w:eastAsia="Inter" w:hAnsi="Inter"/>
                <w:color w:val="111111"/>
                <w:sz w:val="20"/>
                <w:szCs w:val="20"/>
              </w:rPr>
              <w:t xml:space="preserve">Rylee asked directly whether two people can edit the same invoice, rental agreement, or service ticket at once, and how the system prevents conflicts. You responded "this is all good, I appreciate the feedback" and moved on.</w:t>
            </w:r>
          </w:p>
          <w:p>
            <w:pPr>
              <w:spacing w:after="40"/>
            </w:pPr>
            <w:r>
              <w:rPr>
                <w:rFonts w:ascii="Montserrat" w:cs="Montserrat" w:eastAsia="Montserrat" w:hAnsi="Montserrat"/>
                <w:b/>
                <w:bCs/>
                <w:caps/>
                <w:color w:val="F28A07"/>
                <w:sz w:val="16"/>
                <w:szCs w:val="16"/>
              </w:rPr>
              <w:t xml:space="preserve">WHY IT MATTERS</w:t>
            </w:r>
          </w:p>
          <w:p>
            <w:pPr>
              <w:spacing w:after="140" w:line="320"/>
            </w:pPr>
            <w:r>
              <w:rPr>
                <w:rFonts w:ascii="Inter" w:cs="Inter" w:eastAsia="Inter" w:hAnsi="Inter"/>
                <w:color w:val="111111"/>
                <w:sz w:val="20"/>
                <w:szCs w:val="20"/>
              </w:rPr>
              <w:t xml:space="preserve">This is a core architectural decision that shapes every module. IntelliDealer uses pessimistic locking. Modern web apps typically use optimistic concurrency or real-time collaboration. Pick wrong and either the system blocks work or it corrupts records silently.</w:t>
            </w:r>
          </w:p>
          <w:p>
            <w:pPr>
              <w:spacing w:after="40"/>
            </w:pPr>
            <w:r>
              <w:rPr>
                <w:rFonts w:ascii="Montserrat" w:cs="Montserrat" w:eastAsia="Montserrat" w:hAnsi="Montserrat"/>
                <w:b/>
                <w:bCs/>
                <w:caps/>
                <w:color w:val="F28A07"/>
                <w:sz w:val="16"/>
                <w:szCs w:val="16"/>
              </w:rPr>
              <w:t xml:space="preserve">ACTION</w:t>
            </w:r>
          </w:p>
          <w:p>
            <w:pPr>
              <w:spacing w:after="40" w:line="320"/>
            </w:pPr>
            <w:r>
              <w:rPr>
                <w:rFonts w:ascii="Inter" w:cs="Inter" w:eastAsia="Inter" w:hAnsi="Inter"/>
                <w:b/>
                <w:bCs/>
                <w:color w:val="111111"/>
                <w:sz w:val="20"/>
                <w:szCs w:val="20"/>
              </w:rPr>
              <w:t xml:space="preserve">Write an ADR before the next parts sprint. Recommendation: optimistic concurrency via Supabase Realtime presence + "someone else is editing" soft warnings. Demo the pattern to Rylee in the next check-in.</w:t>
            </w:r>
          </w:p>
        </w:tc>
      </w:tr>
    </w:tbl>
    <w:p>
      <w:pPr>
        <w:spacing w:after="0"/>
      </w:pPr>
      <w:r>
        <w:rPr>
          <w:sz w:val="16"/>
          <w:szCs w:val="16"/>
        </w:rP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85%"/>
            <w:tcBorders>
              <w:top w:val="none" w:color="FFFFFF" w:sz="0"/>
              <w:left w:val="none" w:color="FFFFFF" w:sz="0"/>
              <w:bottom w:val="none" w:color="FFFFFF" w:sz="0"/>
              <w:right w:val="none" w:color="FFFFFF" w:sz="0"/>
            </w:tcBorders>
            <w:shd w:fill="111111" w:color="111111" w:val="solid"/>
            <w:tcMar>
              <w:top w:type="dxa" w:w="60"/>
              <w:left w:type="dxa" w:w="200"/>
              <w:bottom w:type="dxa" w:w="60"/>
              <w:right w:type="dxa" w:w="120"/>
            </w:tcMar>
          </w:tcPr>
          <w:p>
            <w:pPr>
              <w:spacing w:after="80" w:before="80"/>
            </w:pPr>
            <w:r>
              <w:rPr>
                <w:rFonts w:ascii="Bebas Neue" w:cs="Bebas Neue" w:eastAsia="Bebas Neue" w:hAnsi="Bebas Neue"/>
                <w:b/>
                <w:bCs/>
                <w:color w:val="F28A07"/>
                <w:sz w:val="32"/>
                <w:szCs w:val="32"/>
              </w:rPr>
              <w:t xml:space="preserve">02  </w:t>
            </w:r>
            <w:r>
              <w:rPr>
                <w:rFonts w:ascii="Bebas Neue" w:cs="Bebas Neue" w:eastAsia="Bebas Neue" w:hAnsi="Bebas Neue"/>
                <w:b/>
                <w:bCs/>
                <w:caps/>
                <w:color w:val="FFFFFF"/>
                <w:sz w:val="32"/>
                <w:szCs w:val="32"/>
              </w:rPr>
              <w:t xml:space="preserve">Multi-Window Workflow Is Real, Not Resumability</w:t>
            </w:r>
          </w:p>
        </w:tc>
        <w:tc>
          <w:tcPr>
            <w:tcW w:type="pct" w:w="15%"/>
            <w:tcBorders>
              <w:top w:val="none" w:color="FFFFFF" w:sz="0"/>
              <w:left w:val="none" w:color="FFFFFF" w:sz="0"/>
              <w:bottom w:val="none" w:color="FFFFFF" w:sz="0"/>
              <w:right w:val="none" w:color="FFFFFF" w:sz="0"/>
            </w:tcBorders>
            <w:shd w:fill="F28A07" w:color="F28A07" w:val="solid"/>
            <w:tcMar>
              <w:top w:type="dxa" w:w="60"/>
              <w:left w:type="dxa" w:w="80"/>
              <w:bottom w:type="dxa" w:w="60"/>
              <w:right w:type="dxa" w:w="80"/>
            </w:tcMar>
            <w:vAlign w:val="center"/>
          </w:tcPr>
          <w:p>
            <w:pPr>
              <w:spacing w:after="80" w:before="80"/>
              <w:jc w:val="center"/>
            </w:pPr>
            <w:r>
              <w:rPr>
                <w:rFonts w:ascii="Montserrat" w:cs="Montserrat" w:eastAsia="Montserrat" w:hAnsi="Montserrat"/>
                <w:b/>
                <w:bCs/>
                <w:caps/>
                <w:color w:val="FFFFFF"/>
                <w:sz w:val="20"/>
                <w:szCs w:val="20"/>
              </w:rPr>
              <w:t xml:space="preserve">HIGH</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4F4F4" w:color="F4F4F4" w:val="solid"/>
            <w:tcMar>
              <w:top w:type="dxa" w:w="200"/>
              <w:left w:type="dxa" w:w="240"/>
              <w:bottom w:type="dxa" w:w="200"/>
              <w:right w:type="dxa" w:w="240"/>
            </w:tcMar>
          </w:tcPr>
          <w:p>
            <w:pPr>
              <w:spacing w:after="40"/>
            </w:pPr>
            <w:r>
              <w:rPr>
                <w:rFonts w:ascii="Montserrat" w:cs="Montserrat" w:eastAsia="Montserrat" w:hAnsi="Montserrat"/>
                <w:b/>
                <w:bCs/>
                <w:caps/>
                <w:color w:val="F28A07"/>
                <w:sz w:val="16"/>
                <w:szCs w:val="16"/>
              </w:rPr>
              <w:t xml:space="preserve">WHAT YOU MISSED</w:t>
            </w:r>
          </w:p>
          <w:p>
            <w:pPr>
              <w:spacing w:after="140" w:line="320"/>
            </w:pPr>
            <w:r>
              <w:rPr>
                <w:rFonts w:ascii="Inter" w:cs="Inter" w:eastAsia="Inter" w:hAnsi="Inter"/>
                <w:color w:val="111111"/>
                <w:sz w:val="20"/>
                <w:szCs w:val="20"/>
              </w:rPr>
              <w:t xml:space="preserve">Rylee said every employee has two screens, some have three, and they actively work across multiple windows. Your fix was auto-save and a drafts section. That solves resumption, not parallel work.</w:t>
            </w:r>
          </w:p>
          <w:p>
            <w:pPr>
              <w:spacing w:after="40"/>
            </w:pPr>
            <w:r>
              <w:rPr>
                <w:rFonts w:ascii="Montserrat" w:cs="Montserrat" w:eastAsia="Montserrat" w:hAnsi="Montserrat"/>
                <w:b/>
                <w:bCs/>
                <w:caps/>
                <w:color w:val="F28A07"/>
                <w:sz w:val="16"/>
                <w:szCs w:val="16"/>
              </w:rPr>
              <w:t xml:space="preserve">WHY IT MATTERS</w:t>
            </w:r>
          </w:p>
          <w:p>
            <w:pPr>
              <w:spacing w:after="140" w:line="320"/>
            </w:pPr>
            <w:r>
              <w:rPr>
                <w:rFonts w:ascii="Inter" w:cs="Inter" w:eastAsia="Inter" w:hAnsi="Inter"/>
                <w:color w:val="111111"/>
                <w:sz w:val="20"/>
                <w:szCs w:val="20"/>
              </w:rPr>
              <w:t xml:space="preserve">A parts counter rep juggling three phone calls in ten minutes cannot work them sequentially through one slide-out panel. Forcing that pattern will break adoption on day one.</w:t>
            </w:r>
          </w:p>
          <w:p>
            <w:pPr>
              <w:spacing w:after="40"/>
            </w:pPr>
            <w:r>
              <w:rPr>
                <w:rFonts w:ascii="Montserrat" w:cs="Montserrat" w:eastAsia="Montserrat" w:hAnsi="Montserrat"/>
                <w:b/>
                <w:bCs/>
                <w:caps/>
                <w:color w:val="F28A07"/>
                <w:sz w:val="16"/>
                <w:szCs w:val="16"/>
              </w:rPr>
              <w:t xml:space="preserve">ACTION</w:t>
            </w:r>
          </w:p>
          <w:p>
            <w:pPr>
              <w:spacing w:after="40" w:line="320"/>
            </w:pPr>
            <w:r>
              <w:rPr>
                <w:rFonts w:ascii="Inter" w:cs="Inter" w:eastAsia="Inter" w:hAnsi="Inter"/>
                <w:b/>
                <w:bCs/>
                <w:color w:val="111111"/>
                <w:sz w:val="20"/>
                <w:szCs w:val="20"/>
              </w:rPr>
              <w:t xml:space="preserve">Support tabbed/detached workspaces. Each quote opens in its own browser tab against the same session. Write-through to the same live Supabase record. Use the browser, do not fight it.</w:t>
            </w:r>
          </w:p>
        </w:tc>
      </w:tr>
    </w:tbl>
    <w:p>
      <w:pPr>
        <w:spacing w:after="0"/>
      </w:pPr>
      <w:r>
        <w:rPr>
          <w:sz w:val="16"/>
          <w:szCs w:val="16"/>
        </w:rP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85%"/>
            <w:tcBorders>
              <w:top w:val="none" w:color="FFFFFF" w:sz="0"/>
              <w:left w:val="none" w:color="FFFFFF" w:sz="0"/>
              <w:bottom w:val="none" w:color="FFFFFF" w:sz="0"/>
              <w:right w:val="none" w:color="FFFFFF" w:sz="0"/>
            </w:tcBorders>
            <w:shd w:fill="111111" w:color="111111" w:val="solid"/>
            <w:tcMar>
              <w:top w:type="dxa" w:w="60"/>
              <w:left w:type="dxa" w:w="200"/>
              <w:bottom w:type="dxa" w:w="60"/>
              <w:right w:type="dxa" w:w="120"/>
            </w:tcMar>
          </w:tcPr>
          <w:p>
            <w:pPr>
              <w:spacing w:after="80" w:before="80"/>
            </w:pPr>
            <w:r>
              <w:rPr>
                <w:rFonts w:ascii="Bebas Neue" w:cs="Bebas Neue" w:eastAsia="Bebas Neue" w:hAnsi="Bebas Neue"/>
                <w:b/>
                <w:bCs/>
                <w:color w:val="F28A07"/>
                <w:sz w:val="32"/>
                <w:szCs w:val="32"/>
              </w:rPr>
              <w:t xml:space="preserve">03  </w:t>
            </w:r>
            <w:r>
              <w:rPr>
                <w:rFonts w:ascii="Bebas Neue" w:cs="Bebas Neue" w:eastAsia="Bebas Neue" w:hAnsi="Bebas Neue"/>
                <w:b/>
                <w:bCs/>
                <w:caps/>
                <w:color w:val="FFFFFF"/>
                <w:sz w:val="32"/>
                <w:szCs w:val="32"/>
              </w:rPr>
              <w:t xml:space="preserve">Juan’s Bypass Warning Was Louder Than You Heard</w:t>
            </w:r>
          </w:p>
        </w:tc>
        <w:tc>
          <w:tcPr>
            <w:tcW w:type="pct" w:w="15%"/>
            <w:tcBorders>
              <w:top w:val="none" w:color="FFFFFF" w:sz="0"/>
              <w:left w:val="none" w:color="FFFFFF" w:sz="0"/>
              <w:bottom w:val="none" w:color="FFFFFF" w:sz="0"/>
              <w:right w:val="none" w:color="FFFFFF" w:sz="0"/>
            </w:tcBorders>
            <w:shd w:fill="F28A07" w:color="F28A07" w:val="solid"/>
            <w:tcMar>
              <w:top w:type="dxa" w:w="60"/>
              <w:left w:type="dxa" w:w="80"/>
              <w:bottom w:type="dxa" w:w="60"/>
              <w:right w:type="dxa" w:w="80"/>
            </w:tcMar>
            <w:vAlign w:val="center"/>
          </w:tcPr>
          <w:p>
            <w:pPr>
              <w:spacing w:after="80" w:before="80"/>
              <w:jc w:val="center"/>
            </w:pPr>
            <w:r>
              <w:rPr>
                <w:rFonts w:ascii="Montserrat" w:cs="Montserrat" w:eastAsia="Montserrat" w:hAnsi="Montserrat"/>
                <w:b/>
                <w:bCs/>
                <w:caps/>
                <w:color w:val="FFFFFF"/>
                <w:sz w:val="20"/>
                <w:szCs w:val="20"/>
              </w:rPr>
              <w:t xml:space="preserve">HIGH</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4F4F4" w:color="F4F4F4" w:val="solid"/>
            <w:tcMar>
              <w:top w:type="dxa" w:w="200"/>
              <w:left w:type="dxa" w:w="240"/>
              <w:bottom w:type="dxa" w:w="200"/>
              <w:right w:type="dxa" w:w="240"/>
            </w:tcMar>
          </w:tcPr>
          <w:p>
            <w:pPr>
              <w:spacing w:after="40"/>
            </w:pPr>
            <w:r>
              <w:rPr>
                <w:rFonts w:ascii="Montserrat" w:cs="Montserrat" w:eastAsia="Montserrat" w:hAnsi="Montserrat"/>
                <w:b/>
                <w:bCs/>
                <w:caps/>
                <w:color w:val="F28A07"/>
                <w:sz w:val="16"/>
                <w:szCs w:val="16"/>
              </w:rPr>
              <w:t xml:space="preserve">WHAT YOU MISSED</w:t>
            </w:r>
          </w:p>
          <w:p>
            <w:pPr>
              <w:spacing w:after="140" w:line="320"/>
            </w:pPr>
            <w:r>
              <w:rPr>
                <w:rFonts w:ascii="Inter" w:cs="Inter" w:eastAsia="Inter" w:hAnsi="Inter"/>
                <w:color w:val="111111"/>
                <w:sz w:val="20"/>
                <w:szCs w:val="20"/>
              </w:rPr>
              <w:t xml:space="preserve">Juan pushed back hard: the more complicated quoting gets, the more counter reps will bypass it by entering "WALK-IN" and moving on. You kept insisting on full customer capture without reconciling with his operational reality.</w:t>
            </w:r>
          </w:p>
          <w:p>
            <w:pPr>
              <w:spacing w:after="40"/>
            </w:pPr>
            <w:r>
              <w:rPr>
                <w:rFonts w:ascii="Montserrat" w:cs="Montserrat" w:eastAsia="Montserrat" w:hAnsi="Montserrat"/>
                <w:b/>
                <w:bCs/>
                <w:caps/>
                <w:color w:val="F28A07"/>
                <w:sz w:val="16"/>
                <w:szCs w:val="16"/>
              </w:rPr>
              <w:t xml:space="preserve">WHY IT MATTERS</w:t>
            </w:r>
          </w:p>
          <w:p>
            <w:pPr>
              <w:spacing w:after="140" w:line="320"/>
            </w:pPr>
            <w:r>
              <w:rPr>
                <w:rFonts w:ascii="Inter" w:cs="Inter" w:eastAsia="Inter" w:hAnsi="Inter"/>
                <w:color w:val="111111"/>
                <w:sz w:val="20"/>
                <w:szCs w:val="20"/>
              </w:rPr>
              <w:t xml:space="preserve">You are both right. Juan knows his team. Rylee needs the marketing data. A collision between those two produces either shadow-IT bypass behavior or mandatory-field fatigue.</w:t>
            </w:r>
          </w:p>
          <w:p>
            <w:pPr>
              <w:spacing w:after="40"/>
            </w:pPr>
            <w:r>
              <w:rPr>
                <w:rFonts w:ascii="Montserrat" w:cs="Montserrat" w:eastAsia="Montserrat" w:hAnsi="Montserrat"/>
                <w:b/>
                <w:bCs/>
                <w:caps/>
                <w:color w:val="F28A07"/>
                <w:sz w:val="16"/>
                <w:szCs w:val="16"/>
              </w:rPr>
              <w:t xml:space="preserve">ACTION</w:t>
            </w:r>
          </w:p>
          <w:p>
            <w:pPr>
              <w:spacing w:after="40" w:line="320"/>
            </w:pPr>
            <w:r>
              <w:rPr>
                <w:rFonts w:ascii="Inter" w:cs="Inter" w:eastAsia="Inter" w:hAnsi="Inter"/>
                <w:b/>
                <w:bCs/>
                <w:color w:val="111111"/>
                <w:sz w:val="20"/>
                <w:szCs w:val="20"/>
              </w:rPr>
              <w:t xml:space="preserve">Build progressive capture. Minimum viable: phone number + first name on the first touch. System fuzzy-matches existing records. Queue incomplete records on a Norman/Rylee enrichment dashboard. Publish a "capture quality score" per rep. Carrot, not stick.</w:t>
            </w:r>
          </w:p>
        </w:tc>
      </w:tr>
    </w:tbl>
    <w:p>
      <w:pPr>
        <w:spacing w:after="0"/>
      </w:pPr>
      <w:r>
        <w:rPr>
          <w:sz w:val="16"/>
          <w:szCs w:val="16"/>
        </w:rP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85%"/>
            <w:tcBorders>
              <w:top w:val="none" w:color="FFFFFF" w:sz="0"/>
              <w:left w:val="none" w:color="FFFFFF" w:sz="0"/>
              <w:bottom w:val="none" w:color="FFFFFF" w:sz="0"/>
              <w:right w:val="none" w:color="FFFFFF" w:sz="0"/>
            </w:tcBorders>
            <w:shd w:fill="111111" w:color="111111" w:val="solid"/>
            <w:tcMar>
              <w:top w:type="dxa" w:w="60"/>
              <w:left w:type="dxa" w:w="200"/>
              <w:bottom w:type="dxa" w:w="60"/>
              <w:right w:type="dxa" w:w="120"/>
            </w:tcMar>
          </w:tcPr>
          <w:p>
            <w:pPr>
              <w:spacing w:after="80" w:before="80"/>
            </w:pPr>
            <w:r>
              <w:rPr>
                <w:rFonts w:ascii="Bebas Neue" w:cs="Bebas Neue" w:eastAsia="Bebas Neue" w:hAnsi="Bebas Neue"/>
                <w:b/>
                <w:bCs/>
                <w:color w:val="F28A07"/>
                <w:sz w:val="32"/>
                <w:szCs w:val="32"/>
              </w:rPr>
              <w:t xml:space="preserve">04  </w:t>
            </w:r>
            <w:r>
              <w:rPr>
                <w:rFonts w:ascii="Bebas Neue" w:cs="Bebas Neue" w:eastAsia="Bebas Neue" w:hAnsi="Bebas Neue"/>
                <w:b/>
                <w:bCs/>
                <w:caps/>
                <w:color w:val="FFFFFF"/>
                <w:sz w:val="32"/>
                <w:szCs w:val="32"/>
              </w:rPr>
              <w:t xml:space="preserve">You Called Him Riley — Your Own Rules Forbid It</w:t>
            </w:r>
          </w:p>
        </w:tc>
        <w:tc>
          <w:tcPr>
            <w:tcW w:type="pct" w:w="15%"/>
            <w:tcBorders>
              <w:top w:val="none" w:color="FFFFFF" w:sz="0"/>
              <w:left w:val="none" w:color="FFFFFF" w:sz="0"/>
              <w:bottom w:val="none" w:color="FFFFFF" w:sz="0"/>
              <w:right w:val="none" w:color="FFFFFF" w:sz="0"/>
            </w:tcBorders>
            <w:shd w:fill="2A2421" w:color="2A2421" w:val="solid"/>
            <w:tcMar>
              <w:top w:type="dxa" w:w="60"/>
              <w:left w:type="dxa" w:w="80"/>
              <w:bottom w:type="dxa" w:w="60"/>
              <w:right w:type="dxa" w:w="80"/>
            </w:tcMar>
            <w:vAlign w:val="center"/>
          </w:tcPr>
          <w:p>
            <w:pPr>
              <w:spacing w:after="80" w:before="80"/>
              <w:jc w:val="center"/>
            </w:pPr>
            <w:r>
              <w:rPr>
                <w:rFonts w:ascii="Montserrat" w:cs="Montserrat" w:eastAsia="Montserrat" w:hAnsi="Montserrat"/>
                <w:b/>
                <w:bCs/>
                <w:caps/>
                <w:color w:val="FFFFFF"/>
                <w:sz w:val="20"/>
                <w:szCs w:val="20"/>
              </w:rPr>
              <w:t xml:space="preserve">MED</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4F4F4" w:color="F4F4F4" w:val="solid"/>
            <w:tcMar>
              <w:top w:type="dxa" w:w="200"/>
              <w:left w:type="dxa" w:w="240"/>
              <w:bottom w:type="dxa" w:w="200"/>
              <w:right w:type="dxa" w:w="240"/>
            </w:tcMar>
          </w:tcPr>
          <w:p>
            <w:pPr>
              <w:spacing w:after="40"/>
            </w:pPr>
            <w:r>
              <w:rPr>
                <w:rFonts w:ascii="Montserrat" w:cs="Montserrat" w:eastAsia="Montserrat" w:hAnsi="Montserrat"/>
                <w:b/>
                <w:bCs/>
                <w:caps/>
                <w:color w:val="F28A07"/>
                <w:sz w:val="16"/>
                <w:szCs w:val="16"/>
              </w:rPr>
              <w:t xml:space="preserve">WHAT YOU MISSED</w:t>
            </w:r>
          </w:p>
          <w:p>
            <w:pPr>
              <w:spacing w:after="140" w:line="320"/>
            </w:pPr>
            <w:r>
              <w:rPr>
                <w:rFonts w:ascii="Inter" w:cs="Inter" w:eastAsia="Inter" w:hAnsi="Inter"/>
                <w:color w:val="111111"/>
                <w:sz w:val="20"/>
                <w:szCs w:val="20"/>
              </w:rPr>
              <w:t xml:space="preserve">Your QEP project instructions state explicitly: Rylee is not Ryan, there is no Riley, never use that name. You used it multiple times on the call. He did not correct you.</w:t>
            </w:r>
          </w:p>
          <w:p>
            <w:pPr>
              <w:spacing w:after="40"/>
            </w:pPr>
            <w:r>
              <w:rPr>
                <w:rFonts w:ascii="Montserrat" w:cs="Montserrat" w:eastAsia="Montserrat" w:hAnsi="Montserrat"/>
                <w:b/>
                <w:bCs/>
                <w:caps/>
                <w:color w:val="F28A07"/>
                <w:sz w:val="16"/>
                <w:szCs w:val="16"/>
              </w:rPr>
              <w:t xml:space="preserve">WHY IT MATTERS</w:t>
            </w:r>
          </w:p>
          <w:p>
            <w:pPr>
              <w:spacing w:after="140" w:line="320"/>
            </w:pPr>
            <w:r>
              <w:rPr>
                <w:rFonts w:ascii="Inter" w:cs="Inter" w:eastAsia="Inter" w:hAnsi="Inter"/>
                <w:color w:val="111111"/>
                <w:sz w:val="20"/>
                <w:szCs w:val="20"/>
              </w:rPr>
              <w:t xml:space="preserve">Uncorrected mistakes are the ones being logged mentally. This is low-effort relationship hygiene that signals whether you are paying attention.</w:t>
            </w:r>
          </w:p>
          <w:p>
            <w:pPr>
              <w:spacing w:after="40"/>
            </w:pPr>
            <w:r>
              <w:rPr>
                <w:rFonts w:ascii="Montserrat" w:cs="Montserrat" w:eastAsia="Montserrat" w:hAnsi="Montserrat"/>
                <w:b/>
                <w:bCs/>
                <w:caps/>
                <w:color w:val="F28A07"/>
                <w:sz w:val="16"/>
                <w:szCs w:val="16"/>
              </w:rPr>
              <w:t xml:space="preserve">ACTION</w:t>
            </w:r>
          </w:p>
          <w:p>
            <w:pPr>
              <w:spacing w:after="40" w:line="320"/>
            </w:pPr>
            <w:r>
              <w:rPr>
                <w:rFonts w:ascii="Inter" w:cs="Inter" w:eastAsia="Inter" w:hAnsi="Inter"/>
                <w:b/>
                <w:bCs/>
                <w:color w:val="111111"/>
                <w:sz w:val="20"/>
                <w:szCs w:val="20"/>
              </w:rPr>
              <w:t xml:space="preserve">Open the next call with his name correctly. Keep doing it. Update the transcription skill or dictionary to autocorrect.</w:t>
            </w:r>
          </w:p>
        </w:tc>
      </w:tr>
    </w:tbl>
    <w:p>
      <w:pPr>
        <w:spacing w:after="0"/>
      </w:pPr>
      <w:r>
        <w:rPr>
          <w:sz w:val="16"/>
          <w:szCs w:val="16"/>
        </w:rP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85%"/>
            <w:tcBorders>
              <w:top w:val="none" w:color="FFFFFF" w:sz="0"/>
              <w:left w:val="none" w:color="FFFFFF" w:sz="0"/>
              <w:bottom w:val="none" w:color="FFFFFF" w:sz="0"/>
              <w:right w:val="none" w:color="FFFFFF" w:sz="0"/>
            </w:tcBorders>
            <w:shd w:fill="111111" w:color="111111" w:val="solid"/>
            <w:tcMar>
              <w:top w:type="dxa" w:w="60"/>
              <w:left w:type="dxa" w:w="200"/>
              <w:bottom w:type="dxa" w:w="60"/>
              <w:right w:type="dxa" w:w="120"/>
            </w:tcMar>
          </w:tcPr>
          <w:p>
            <w:pPr>
              <w:spacing w:after="80" w:before="80"/>
            </w:pPr>
            <w:r>
              <w:rPr>
                <w:rFonts w:ascii="Bebas Neue" w:cs="Bebas Neue" w:eastAsia="Bebas Neue" w:hAnsi="Bebas Neue"/>
                <w:b/>
                <w:bCs/>
                <w:color w:val="F28A07"/>
                <w:sz w:val="32"/>
                <w:szCs w:val="32"/>
              </w:rPr>
              <w:t xml:space="preserve">05  </w:t>
            </w:r>
            <w:r>
              <w:rPr>
                <w:rFonts w:ascii="Bebas Neue" w:cs="Bebas Neue" w:eastAsia="Bebas Neue" w:hAnsi="Bebas Neue"/>
                <w:b/>
                <w:bCs/>
                <w:caps/>
                <w:color w:val="FFFFFF"/>
                <w:sz w:val="32"/>
                <w:szCs w:val="32"/>
              </w:rPr>
              <w:t xml:space="preserve">Serial Number Is the Primary Key — UI Does Not Reflect That</w:t>
            </w:r>
          </w:p>
        </w:tc>
        <w:tc>
          <w:tcPr>
            <w:tcW w:type="pct" w:w="15%"/>
            <w:tcBorders>
              <w:top w:val="none" w:color="FFFFFF" w:sz="0"/>
              <w:left w:val="none" w:color="FFFFFF" w:sz="0"/>
              <w:bottom w:val="none" w:color="FFFFFF" w:sz="0"/>
              <w:right w:val="none" w:color="FFFFFF" w:sz="0"/>
            </w:tcBorders>
            <w:shd w:fill="F28A07" w:color="F28A07" w:val="solid"/>
            <w:tcMar>
              <w:top w:type="dxa" w:w="60"/>
              <w:left w:type="dxa" w:w="80"/>
              <w:bottom w:type="dxa" w:w="60"/>
              <w:right w:type="dxa" w:w="80"/>
            </w:tcMar>
            <w:vAlign w:val="center"/>
          </w:tcPr>
          <w:p>
            <w:pPr>
              <w:spacing w:after="80" w:before="80"/>
              <w:jc w:val="center"/>
            </w:pPr>
            <w:r>
              <w:rPr>
                <w:rFonts w:ascii="Montserrat" w:cs="Montserrat" w:eastAsia="Montserrat" w:hAnsi="Montserrat"/>
                <w:b/>
                <w:bCs/>
                <w:caps/>
                <w:color w:val="FFFFFF"/>
                <w:sz w:val="20"/>
                <w:szCs w:val="20"/>
              </w:rPr>
              <w:t xml:space="preserve">HIGH</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4F4F4" w:color="F4F4F4" w:val="solid"/>
            <w:tcMar>
              <w:top w:type="dxa" w:w="200"/>
              <w:left w:type="dxa" w:w="240"/>
              <w:bottom w:type="dxa" w:w="200"/>
              <w:right w:type="dxa" w:w="240"/>
            </w:tcMar>
          </w:tcPr>
          <w:p>
            <w:pPr>
              <w:spacing w:after="40"/>
            </w:pPr>
            <w:r>
              <w:rPr>
                <w:rFonts w:ascii="Montserrat" w:cs="Montserrat" w:eastAsia="Montserrat" w:hAnsi="Montserrat"/>
                <w:b/>
                <w:bCs/>
                <w:caps/>
                <w:color w:val="F28A07"/>
                <w:sz w:val="16"/>
                <w:szCs w:val="16"/>
              </w:rPr>
              <w:t xml:space="preserve">WHAT YOU MISSED</w:t>
            </w:r>
          </w:p>
          <w:p>
            <w:pPr>
              <w:spacing w:after="140" w:line="320"/>
            </w:pPr>
            <w:r>
              <w:rPr>
                <w:rFonts w:ascii="Inter" w:cs="Inter" w:eastAsia="Inter" w:hAnsi="Inter"/>
                <w:color w:val="111111"/>
                <w:sz w:val="20"/>
                <w:szCs w:val="20"/>
              </w:rPr>
              <w:t xml:space="preserve">Juan and Rylee independently landed on the same conclusion: serial number is mandatory to quote a part, so start the workflow there. You agreed verbally but still built customer-first and part-first entry points.</w:t>
            </w:r>
          </w:p>
          <w:p>
            <w:pPr>
              <w:spacing w:after="40"/>
            </w:pPr>
            <w:r>
              <w:rPr>
                <w:rFonts w:ascii="Montserrat" w:cs="Montserrat" w:eastAsia="Montserrat" w:hAnsi="Montserrat"/>
                <w:b/>
                <w:bCs/>
                <w:caps/>
                <w:color w:val="F28A07"/>
                <w:sz w:val="16"/>
                <w:szCs w:val="16"/>
              </w:rPr>
              <w:t xml:space="preserve">WHY IT MATTERS</w:t>
            </w:r>
          </w:p>
          <w:p>
            <w:pPr>
              <w:spacing w:after="140" w:line="320"/>
            </w:pPr>
            <w:r>
              <w:rPr>
                <w:rFonts w:ascii="Inter" w:cs="Inter" w:eastAsia="Inter" w:hAnsi="Inter"/>
                <w:color w:val="111111"/>
                <w:sz w:val="20"/>
                <w:szCs w:val="20"/>
              </w:rPr>
              <w:t xml:space="preserve">A machine-first UX derives everything else: customer, model, history, photo, compatible parts, ownership status. Every other entry point creates data-entry friction.</w:t>
            </w:r>
          </w:p>
          <w:p>
            <w:pPr>
              <w:spacing w:after="40"/>
            </w:pPr>
            <w:r>
              <w:rPr>
                <w:rFonts w:ascii="Montserrat" w:cs="Montserrat" w:eastAsia="Montserrat" w:hAnsi="Montserrat"/>
                <w:b/>
                <w:bCs/>
                <w:caps/>
                <w:color w:val="F28A07"/>
                <w:sz w:val="16"/>
                <w:szCs w:val="16"/>
              </w:rPr>
              <w:t xml:space="preserve">ACTION</w:t>
            </w:r>
          </w:p>
          <w:p>
            <w:pPr>
              <w:spacing w:after="40" w:line="320"/>
            </w:pPr>
            <w:r>
              <w:rPr>
                <w:rFonts w:ascii="Inter" w:cs="Inter" w:eastAsia="Inter" w:hAnsi="Inter"/>
                <w:b/>
                <w:bCs/>
                <w:color w:val="111111"/>
                <w:sz w:val="20"/>
                <w:szCs w:val="20"/>
              </w:rPr>
              <w:t xml:space="preserve">Redesign the parts command center around a single serial-number input. Everything else is a downstream filter. This is a bigger pivot than you committed to in-meeting.</w:t>
            </w:r>
          </w:p>
        </w:tc>
      </w:tr>
    </w:tbl>
    <w:p>
      <w:pPr>
        <w:spacing w:after="0"/>
      </w:pPr>
      <w:r>
        <w:rPr>
          <w:sz w:val="16"/>
          <w:szCs w:val="16"/>
        </w:rP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85%"/>
            <w:tcBorders>
              <w:top w:val="none" w:color="FFFFFF" w:sz="0"/>
              <w:left w:val="none" w:color="FFFFFF" w:sz="0"/>
              <w:bottom w:val="none" w:color="FFFFFF" w:sz="0"/>
              <w:right w:val="none" w:color="FFFFFF" w:sz="0"/>
            </w:tcBorders>
            <w:shd w:fill="111111" w:color="111111" w:val="solid"/>
            <w:tcMar>
              <w:top w:type="dxa" w:w="60"/>
              <w:left w:type="dxa" w:w="200"/>
              <w:bottom w:type="dxa" w:w="60"/>
              <w:right w:type="dxa" w:w="120"/>
            </w:tcMar>
          </w:tcPr>
          <w:p>
            <w:pPr>
              <w:spacing w:after="80" w:before="80"/>
            </w:pPr>
            <w:r>
              <w:rPr>
                <w:rFonts w:ascii="Bebas Neue" w:cs="Bebas Neue" w:eastAsia="Bebas Neue" w:hAnsi="Bebas Neue"/>
                <w:b/>
                <w:bCs/>
                <w:color w:val="F28A07"/>
                <w:sz w:val="32"/>
                <w:szCs w:val="32"/>
              </w:rPr>
              <w:t xml:space="preserve">06  </w:t>
            </w:r>
            <w:r>
              <w:rPr>
                <w:rFonts w:ascii="Bebas Neue" w:cs="Bebas Neue" w:eastAsia="Bebas Neue" w:hAnsi="Bebas Neue"/>
                <w:b/>
                <w:bCs/>
                <w:caps/>
                <w:color w:val="FFFFFF"/>
                <w:sz w:val="32"/>
                <w:szCs w:val="32"/>
              </w:rPr>
              <w:t xml:space="preserve">Sandhills Call Recording Is Already Running</w:t>
            </w:r>
          </w:p>
        </w:tc>
        <w:tc>
          <w:tcPr>
            <w:tcW w:type="pct" w:w="15%"/>
            <w:tcBorders>
              <w:top w:val="none" w:color="FFFFFF" w:sz="0"/>
              <w:left w:val="none" w:color="FFFFFF" w:sz="0"/>
              <w:bottom w:val="none" w:color="FFFFFF" w:sz="0"/>
              <w:right w:val="none" w:color="FFFFFF" w:sz="0"/>
            </w:tcBorders>
            <w:shd w:fill="2A2421" w:color="2A2421" w:val="solid"/>
            <w:tcMar>
              <w:top w:type="dxa" w:w="60"/>
              <w:left w:type="dxa" w:w="80"/>
              <w:bottom w:type="dxa" w:w="60"/>
              <w:right w:type="dxa" w:w="80"/>
            </w:tcMar>
            <w:vAlign w:val="center"/>
          </w:tcPr>
          <w:p>
            <w:pPr>
              <w:spacing w:after="80" w:before="80"/>
              <w:jc w:val="center"/>
            </w:pPr>
            <w:r>
              <w:rPr>
                <w:rFonts w:ascii="Montserrat" w:cs="Montserrat" w:eastAsia="Montserrat" w:hAnsi="Montserrat"/>
                <w:b/>
                <w:bCs/>
                <w:caps/>
                <w:color w:val="FFFFFF"/>
                <w:sz w:val="20"/>
                <w:szCs w:val="20"/>
              </w:rPr>
              <w:t xml:space="preserve">MED</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4F4F4" w:color="F4F4F4" w:val="solid"/>
            <w:tcMar>
              <w:top w:type="dxa" w:w="200"/>
              <w:left w:type="dxa" w:w="240"/>
              <w:bottom w:type="dxa" w:w="200"/>
              <w:right w:type="dxa" w:w="240"/>
            </w:tcMar>
          </w:tcPr>
          <w:p>
            <w:pPr>
              <w:spacing w:after="40"/>
            </w:pPr>
            <w:r>
              <w:rPr>
                <w:rFonts w:ascii="Montserrat" w:cs="Montserrat" w:eastAsia="Montserrat" w:hAnsi="Montserrat"/>
                <w:b/>
                <w:bCs/>
                <w:caps/>
                <w:color w:val="F28A07"/>
                <w:sz w:val="16"/>
                <w:szCs w:val="16"/>
              </w:rPr>
              <w:t xml:space="preserve">WHAT YOU MISSED</w:t>
            </w:r>
          </w:p>
          <w:p>
            <w:pPr>
              <w:spacing w:after="140" w:line="320"/>
            </w:pPr>
            <w:r>
              <w:rPr>
                <w:rFonts w:ascii="Inter" w:cs="Inter" w:eastAsia="Inter" w:hAnsi="Inter"/>
                <w:color w:val="111111"/>
                <w:sz w:val="20"/>
                <w:szCs w:val="20"/>
              </w:rPr>
              <w:t xml:space="preserve">Rylee mentioned all calls are already recorded through Sandhills. You moved straight to the 8x8 AI-transcription promise without probing.</w:t>
            </w:r>
          </w:p>
          <w:p>
            <w:pPr>
              <w:spacing w:after="40"/>
            </w:pPr>
            <w:r>
              <w:rPr>
                <w:rFonts w:ascii="Montserrat" w:cs="Montserrat" w:eastAsia="Montserrat" w:hAnsi="Montserrat"/>
                <w:b/>
                <w:bCs/>
                <w:caps/>
                <w:color w:val="F28A07"/>
                <w:sz w:val="16"/>
                <w:szCs w:val="16"/>
              </w:rPr>
              <w:t xml:space="preserve">WHY IT MATTERS</w:t>
            </w:r>
          </w:p>
          <w:p>
            <w:pPr>
              <w:spacing w:after="140" w:line="320"/>
            </w:pPr>
            <w:r>
              <w:rPr>
                <w:rFonts w:ascii="Inter" w:cs="Inter" w:eastAsia="Inter" w:hAnsi="Inter"/>
                <w:color w:val="111111"/>
                <w:sz w:val="20"/>
                <w:szCs w:val="20"/>
              </w:rPr>
              <w:t xml:space="preserve">Sandhills may already contain months of recordings that could be ingested at launch as a customer activity timeline backfill moment. There is also a Florida two-party consent question and a platform overlap question you never raised.</w:t>
            </w:r>
          </w:p>
          <w:p>
            <w:pPr>
              <w:spacing w:after="40"/>
            </w:pPr>
            <w:r>
              <w:rPr>
                <w:rFonts w:ascii="Montserrat" w:cs="Montserrat" w:eastAsia="Montserrat" w:hAnsi="Montserrat"/>
                <w:b/>
                <w:bCs/>
                <w:caps/>
                <w:color w:val="F28A07"/>
                <w:sz w:val="16"/>
                <w:szCs w:val="16"/>
              </w:rPr>
              <w:t xml:space="preserve">ACTION</w:t>
            </w:r>
          </w:p>
          <w:p>
            <w:pPr>
              <w:spacing w:after="40" w:line="320"/>
            </w:pPr>
            <w:r>
              <w:rPr>
                <w:rFonts w:ascii="Inter" w:cs="Inter" w:eastAsia="Inter" w:hAnsi="Inter"/>
                <w:b/>
                <w:bCs/>
                <w:color w:val="111111"/>
                <w:sz w:val="20"/>
                <w:szCs w:val="20"/>
              </w:rPr>
              <w:t xml:space="preserve">Get a 30-minute call with whoever owns the Sandhills account at QEP. Scope: current recording volume, retention, export capability, consent disclosure language, and whether 8x8 supplements or replaces it.</w:t>
            </w:r>
          </w:p>
        </w:tc>
      </w:tr>
    </w:tbl>
    <w:p>
      <w:pPr>
        <w:spacing w:after="0"/>
      </w:pPr>
      <w:r>
        <w:rPr>
          <w:sz w:val="16"/>
          <w:szCs w:val="16"/>
        </w:rP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85%"/>
            <w:tcBorders>
              <w:top w:val="none" w:color="FFFFFF" w:sz="0"/>
              <w:left w:val="none" w:color="FFFFFF" w:sz="0"/>
              <w:bottom w:val="none" w:color="FFFFFF" w:sz="0"/>
              <w:right w:val="none" w:color="FFFFFF" w:sz="0"/>
            </w:tcBorders>
            <w:shd w:fill="111111" w:color="111111" w:val="solid"/>
            <w:tcMar>
              <w:top w:type="dxa" w:w="60"/>
              <w:left w:type="dxa" w:w="200"/>
              <w:bottom w:type="dxa" w:w="60"/>
              <w:right w:type="dxa" w:w="120"/>
            </w:tcMar>
          </w:tcPr>
          <w:p>
            <w:pPr>
              <w:spacing w:after="80" w:before="80"/>
            </w:pPr>
            <w:r>
              <w:rPr>
                <w:rFonts w:ascii="Bebas Neue" w:cs="Bebas Neue" w:eastAsia="Bebas Neue" w:hAnsi="Bebas Neue"/>
                <w:b/>
                <w:bCs/>
                <w:color w:val="F28A07"/>
                <w:sz w:val="32"/>
                <w:szCs w:val="32"/>
              </w:rPr>
              <w:t xml:space="preserve">07  </w:t>
            </w:r>
            <w:r>
              <w:rPr>
                <w:rFonts w:ascii="Bebas Neue" w:cs="Bebas Neue" w:eastAsia="Bebas Neue" w:hAnsi="Bebas Neue"/>
                <w:b/>
                <w:bCs/>
                <w:caps/>
                <w:color w:val="FFFFFF"/>
                <w:sz w:val="32"/>
                <w:szCs w:val="32"/>
              </w:rPr>
              <w:t xml:space="preserve">IntelliDealer Data Miner Is an Integration Bridge You Did Not Recognize</w:t>
            </w:r>
          </w:p>
        </w:tc>
        <w:tc>
          <w:tcPr>
            <w:tcW w:type="pct" w:w="15%"/>
            <w:tcBorders>
              <w:top w:val="none" w:color="FFFFFF" w:sz="0"/>
              <w:left w:val="none" w:color="FFFFFF" w:sz="0"/>
              <w:bottom w:val="none" w:color="FFFFFF" w:sz="0"/>
              <w:right w:val="none" w:color="FFFFFF" w:sz="0"/>
            </w:tcBorders>
            <w:shd w:fill="F28A07" w:color="F28A07" w:val="solid"/>
            <w:tcMar>
              <w:top w:type="dxa" w:w="60"/>
              <w:left w:type="dxa" w:w="80"/>
              <w:bottom w:type="dxa" w:w="60"/>
              <w:right w:type="dxa" w:w="80"/>
            </w:tcMar>
            <w:vAlign w:val="center"/>
          </w:tcPr>
          <w:p>
            <w:pPr>
              <w:spacing w:after="80" w:before="80"/>
              <w:jc w:val="center"/>
            </w:pPr>
            <w:r>
              <w:rPr>
                <w:rFonts w:ascii="Montserrat" w:cs="Montserrat" w:eastAsia="Montserrat" w:hAnsi="Montserrat"/>
                <w:b/>
                <w:bCs/>
                <w:caps/>
                <w:color w:val="FFFFFF"/>
                <w:sz w:val="20"/>
                <w:szCs w:val="20"/>
              </w:rPr>
              <w:t xml:space="preserve">HIGH</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4F4F4" w:color="F4F4F4" w:val="solid"/>
            <w:tcMar>
              <w:top w:type="dxa" w:w="200"/>
              <w:left w:type="dxa" w:w="240"/>
              <w:bottom w:type="dxa" w:w="200"/>
              <w:right w:type="dxa" w:w="240"/>
            </w:tcMar>
          </w:tcPr>
          <w:p>
            <w:pPr>
              <w:spacing w:after="40"/>
            </w:pPr>
            <w:r>
              <w:rPr>
                <w:rFonts w:ascii="Montserrat" w:cs="Montserrat" w:eastAsia="Montserrat" w:hAnsi="Montserrat"/>
                <w:b/>
                <w:bCs/>
                <w:caps/>
                <w:color w:val="F28A07"/>
                <w:sz w:val="16"/>
                <w:szCs w:val="16"/>
              </w:rPr>
              <w:t xml:space="preserve">WHAT YOU MISSED</w:t>
            </w:r>
          </w:p>
          <w:p>
            <w:pPr>
              <w:spacing w:after="140" w:line="320"/>
            </w:pPr>
            <w:r>
              <w:rPr>
                <w:rFonts w:ascii="Inter" w:cs="Inter" w:eastAsia="Inter" w:hAnsi="Inter"/>
                <w:color w:val="111111"/>
                <w:sz w:val="20"/>
                <w:szCs w:val="20"/>
              </w:rPr>
              <w:t xml:space="preserve">Angela confirmed the IntelliDealer data miner produces a master file dump. You treated it as a one-time migration source.</w:t>
            </w:r>
          </w:p>
          <w:p>
            <w:pPr>
              <w:spacing w:after="40"/>
            </w:pPr>
            <w:r>
              <w:rPr>
                <w:rFonts w:ascii="Montserrat" w:cs="Montserrat" w:eastAsia="Montserrat" w:hAnsi="Montserrat"/>
                <w:b/>
                <w:bCs/>
                <w:caps/>
                <w:color w:val="F28A07"/>
                <w:sz w:val="16"/>
                <w:szCs w:val="16"/>
              </w:rPr>
              <w:t xml:space="preserve">WHY IT MATTERS</w:t>
            </w:r>
          </w:p>
          <w:p>
            <w:pPr>
              <w:spacing w:after="140" w:line="320"/>
            </w:pPr>
            <w:r>
              <w:rPr>
                <w:rFonts w:ascii="Inter" w:cs="Inter" w:eastAsia="Inter" w:hAnsi="Inter"/>
                <w:color w:val="111111"/>
                <w:sz w:val="20"/>
                <w:szCs w:val="20"/>
              </w:rPr>
              <w:t xml:space="preserve">VitalEdge has not responded on API access. The data miner dump is a partial API workaround. Scheduled nightly or weekly, it enables parallel-run operation without waiting on VitalEdge.</w:t>
            </w:r>
          </w:p>
          <w:p>
            <w:pPr>
              <w:spacing w:after="40"/>
            </w:pPr>
            <w:r>
              <w:rPr>
                <w:rFonts w:ascii="Montserrat" w:cs="Montserrat" w:eastAsia="Montserrat" w:hAnsi="Montserrat"/>
                <w:b/>
                <w:bCs/>
                <w:caps/>
                <w:color w:val="F28A07"/>
                <w:sz w:val="16"/>
                <w:szCs w:val="16"/>
              </w:rPr>
              <w:t xml:space="preserve">ACTION</w:t>
            </w:r>
          </w:p>
          <w:p>
            <w:pPr>
              <w:spacing w:after="40" w:line="320"/>
            </w:pPr>
            <w:r>
              <w:rPr>
                <w:rFonts w:ascii="Inter" w:cs="Inter" w:eastAsia="Inter" w:hAnsi="Inter"/>
                <w:b/>
                <w:bCs/>
                <w:color w:val="111111"/>
                <w:sz w:val="20"/>
                <w:szCs w:val="20"/>
              </w:rPr>
              <w:t xml:space="preserve">Build a scheduled ingestion job now. Weekly cadence minimum. Use it as the source of truth for IntelliDealer-side data during the parallel-run period. Stop waiting on VitalEdge to unblock.</w:t>
            </w:r>
          </w:p>
        </w:tc>
      </w:tr>
    </w:tbl>
    <w:p>
      <w:pPr>
        <w:spacing w:after="0"/>
      </w:pPr>
      <w:r>
        <w:rPr>
          <w:sz w:val="16"/>
          <w:szCs w:val="16"/>
        </w:rP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85%"/>
            <w:tcBorders>
              <w:top w:val="none" w:color="FFFFFF" w:sz="0"/>
              <w:left w:val="none" w:color="FFFFFF" w:sz="0"/>
              <w:bottom w:val="none" w:color="FFFFFF" w:sz="0"/>
              <w:right w:val="none" w:color="FFFFFF" w:sz="0"/>
            </w:tcBorders>
            <w:shd w:fill="111111" w:color="111111" w:val="solid"/>
            <w:tcMar>
              <w:top w:type="dxa" w:w="60"/>
              <w:left w:type="dxa" w:w="200"/>
              <w:bottom w:type="dxa" w:w="60"/>
              <w:right w:type="dxa" w:w="120"/>
            </w:tcMar>
          </w:tcPr>
          <w:p>
            <w:pPr>
              <w:spacing w:after="80" w:before="80"/>
            </w:pPr>
            <w:r>
              <w:rPr>
                <w:rFonts w:ascii="Bebas Neue" w:cs="Bebas Neue" w:eastAsia="Bebas Neue" w:hAnsi="Bebas Neue"/>
                <w:b/>
                <w:bCs/>
                <w:color w:val="F28A07"/>
                <w:sz w:val="32"/>
                <w:szCs w:val="32"/>
              </w:rPr>
              <w:t xml:space="preserve">08  </w:t>
            </w:r>
            <w:r>
              <w:rPr>
                <w:rFonts w:ascii="Bebas Neue" w:cs="Bebas Neue" w:eastAsia="Bebas Neue" w:hAnsi="Bebas Neue"/>
                <w:b/>
                <w:bCs/>
                <w:caps/>
                <w:color w:val="FFFFFF"/>
                <w:sz w:val="32"/>
                <w:szCs w:val="32"/>
              </w:rPr>
              <w:t xml:space="preserve">Commission Logic Never Surfaced</w:t>
            </w:r>
          </w:p>
        </w:tc>
        <w:tc>
          <w:tcPr>
            <w:tcW w:type="pct" w:w="15%"/>
            <w:tcBorders>
              <w:top w:val="none" w:color="FFFFFF" w:sz="0"/>
              <w:left w:val="none" w:color="FFFFFF" w:sz="0"/>
              <w:bottom w:val="none" w:color="FFFFFF" w:sz="0"/>
              <w:right w:val="none" w:color="FFFFFF" w:sz="0"/>
            </w:tcBorders>
            <w:shd w:fill="F28A07" w:color="F28A07" w:val="solid"/>
            <w:tcMar>
              <w:top w:type="dxa" w:w="60"/>
              <w:left w:type="dxa" w:w="80"/>
              <w:bottom w:type="dxa" w:w="60"/>
              <w:right w:type="dxa" w:w="80"/>
            </w:tcMar>
            <w:vAlign w:val="center"/>
          </w:tcPr>
          <w:p>
            <w:pPr>
              <w:spacing w:after="80" w:before="80"/>
              <w:jc w:val="center"/>
            </w:pPr>
            <w:r>
              <w:rPr>
                <w:rFonts w:ascii="Montserrat" w:cs="Montserrat" w:eastAsia="Montserrat" w:hAnsi="Montserrat"/>
                <w:b/>
                <w:bCs/>
                <w:caps/>
                <w:color w:val="FFFFFF"/>
                <w:sz w:val="20"/>
                <w:szCs w:val="20"/>
              </w:rPr>
              <w:t xml:space="preserve">HIGH</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4F4F4" w:color="F4F4F4" w:val="solid"/>
            <w:tcMar>
              <w:top w:type="dxa" w:w="200"/>
              <w:left w:type="dxa" w:w="240"/>
              <w:bottom w:type="dxa" w:w="200"/>
              <w:right w:type="dxa" w:w="240"/>
            </w:tcMar>
          </w:tcPr>
          <w:p>
            <w:pPr>
              <w:spacing w:after="40"/>
            </w:pPr>
            <w:r>
              <w:rPr>
                <w:rFonts w:ascii="Montserrat" w:cs="Montserrat" w:eastAsia="Montserrat" w:hAnsi="Montserrat"/>
                <w:b/>
                <w:bCs/>
                <w:caps/>
                <w:color w:val="F28A07"/>
                <w:sz w:val="16"/>
                <w:szCs w:val="16"/>
              </w:rPr>
              <w:t xml:space="preserve">WHAT YOU MISSED</w:t>
            </w:r>
          </w:p>
          <w:p>
            <w:pPr>
              <w:spacing w:after="140" w:line="320"/>
            </w:pPr>
            <w:r>
              <w:rPr>
                <w:rFonts w:ascii="Inter" w:cs="Inter" w:eastAsia="Inter" w:hAnsi="Inter"/>
                <w:color w:val="111111"/>
                <w:sz w:val="20"/>
                <w:szCs w:val="20"/>
              </w:rPr>
              <w:t xml:space="preserve">No one mentioned how commissions are calculated at QEP today. The sales module ships without commission visibility in the current plan.</w:t>
            </w:r>
          </w:p>
          <w:p>
            <w:pPr>
              <w:spacing w:after="40"/>
            </w:pPr>
            <w:r>
              <w:rPr>
                <w:rFonts w:ascii="Montserrat" w:cs="Montserrat" w:eastAsia="Montserrat" w:hAnsi="Montserrat"/>
                <w:b/>
                <w:bCs/>
                <w:caps/>
                <w:color w:val="F28A07"/>
                <w:sz w:val="16"/>
                <w:szCs w:val="16"/>
              </w:rPr>
              <w:t xml:space="preserve">WHY IT MATTERS</w:t>
            </w:r>
          </w:p>
          <w:p>
            <w:pPr>
              <w:spacing w:after="140" w:line="320"/>
            </w:pPr>
            <w:r>
              <w:rPr>
                <w:rFonts w:ascii="Inter" w:cs="Inter" w:eastAsia="Inter" w:hAnsi="Inter"/>
                <w:color w:val="111111"/>
                <w:sz w:val="20"/>
                <w:szCs w:val="20"/>
              </w:rPr>
              <w:t xml:space="preserve">Sales reps do not trust a new system until they can verify their commission. Heavy equipment commissions are layered: base percentage, manufacturer SPIFFs, margin-tier overrides, trade-in impact, finance reserve splits. Without visibility, reps will keep their own Excel and use your system as data entry.</w:t>
            </w:r>
          </w:p>
          <w:p>
            <w:pPr>
              <w:spacing w:after="40"/>
            </w:pPr>
            <w:r>
              <w:rPr>
                <w:rFonts w:ascii="Montserrat" w:cs="Montserrat" w:eastAsia="Montserrat" w:hAnsi="Montserrat"/>
                <w:b/>
                <w:bCs/>
                <w:caps/>
                <w:color w:val="F28A07"/>
                <w:sz w:val="16"/>
                <w:szCs w:val="16"/>
              </w:rPr>
              <w:t xml:space="preserve">ACTION</w:t>
            </w:r>
          </w:p>
          <w:p>
            <w:pPr>
              <w:spacing w:after="40" w:line="320"/>
            </w:pPr>
            <w:r>
              <w:rPr>
                <w:rFonts w:ascii="Inter" w:cs="Inter" w:eastAsia="Inter" w:hAnsi="Inter"/>
                <w:b/>
                <w:bCs/>
                <w:color w:val="111111"/>
                <w:sz w:val="20"/>
                <w:szCs w:val="20"/>
              </w:rPr>
              <w:t xml:space="preserve">Schedule a dedicated 30-minute call with Rylee on commission structure. Build the calculation and a per-rep commission-to-date widget into the sales dashboard before any pilot users go live.</w:t>
            </w:r>
          </w:p>
        </w:tc>
      </w:tr>
    </w:tbl>
    <w:p>
      <w:pPr>
        <w:spacing w:after="0"/>
      </w:pPr>
      <w:r>
        <w:rPr>
          <w:sz w:val="16"/>
          <w:szCs w:val="16"/>
        </w:rP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85%"/>
            <w:tcBorders>
              <w:top w:val="none" w:color="FFFFFF" w:sz="0"/>
              <w:left w:val="none" w:color="FFFFFF" w:sz="0"/>
              <w:bottom w:val="none" w:color="FFFFFF" w:sz="0"/>
              <w:right w:val="none" w:color="FFFFFF" w:sz="0"/>
            </w:tcBorders>
            <w:shd w:fill="111111" w:color="111111" w:val="solid"/>
            <w:tcMar>
              <w:top w:type="dxa" w:w="60"/>
              <w:left w:type="dxa" w:w="200"/>
              <w:bottom w:type="dxa" w:w="60"/>
              <w:right w:type="dxa" w:w="120"/>
            </w:tcMar>
          </w:tcPr>
          <w:p>
            <w:pPr>
              <w:spacing w:after="80" w:before="80"/>
            </w:pPr>
            <w:r>
              <w:rPr>
                <w:rFonts w:ascii="Bebas Neue" w:cs="Bebas Neue" w:eastAsia="Bebas Neue" w:hAnsi="Bebas Neue"/>
                <w:b/>
                <w:bCs/>
                <w:color w:val="F28A07"/>
                <w:sz w:val="32"/>
                <w:szCs w:val="32"/>
              </w:rPr>
              <w:t xml:space="preserve">09  </w:t>
            </w:r>
            <w:r>
              <w:rPr>
                <w:rFonts w:ascii="Bebas Neue" w:cs="Bebas Neue" w:eastAsia="Bebas Neue" w:hAnsi="Bebas Neue"/>
                <w:b/>
                <w:bCs/>
                <w:caps/>
                <w:color w:val="FFFFFF"/>
                <w:sz w:val="32"/>
                <w:szCs w:val="32"/>
              </w:rPr>
              <w:t xml:space="preserve">Trade-In From a Photo Is a Liability Vector</w:t>
            </w:r>
          </w:p>
        </w:tc>
        <w:tc>
          <w:tcPr>
            <w:tcW w:type="pct" w:w="15%"/>
            <w:tcBorders>
              <w:top w:val="none" w:color="FFFFFF" w:sz="0"/>
              <w:left w:val="none" w:color="FFFFFF" w:sz="0"/>
              <w:bottom w:val="none" w:color="FFFFFF" w:sz="0"/>
              <w:right w:val="none" w:color="FFFFFF" w:sz="0"/>
            </w:tcBorders>
            <w:shd w:fill="F28A07" w:color="F28A07" w:val="solid"/>
            <w:tcMar>
              <w:top w:type="dxa" w:w="60"/>
              <w:left w:type="dxa" w:w="80"/>
              <w:bottom w:type="dxa" w:w="60"/>
              <w:right w:type="dxa" w:w="80"/>
            </w:tcMar>
            <w:vAlign w:val="center"/>
          </w:tcPr>
          <w:p>
            <w:pPr>
              <w:spacing w:after="80" w:before="80"/>
              <w:jc w:val="center"/>
            </w:pPr>
            <w:r>
              <w:rPr>
                <w:rFonts w:ascii="Montserrat" w:cs="Montserrat" w:eastAsia="Montserrat" w:hAnsi="Montserrat"/>
                <w:b/>
                <w:bCs/>
                <w:caps/>
                <w:color w:val="FFFFFF"/>
                <w:sz w:val="20"/>
                <w:szCs w:val="20"/>
              </w:rPr>
              <w:t xml:space="preserve">HIGH</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4F4F4" w:color="F4F4F4" w:val="solid"/>
            <w:tcMar>
              <w:top w:type="dxa" w:w="200"/>
              <w:left w:type="dxa" w:w="240"/>
              <w:bottom w:type="dxa" w:w="200"/>
              <w:right w:type="dxa" w:w="240"/>
            </w:tcMar>
          </w:tcPr>
          <w:p>
            <w:pPr>
              <w:spacing w:after="40"/>
            </w:pPr>
            <w:r>
              <w:rPr>
                <w:rFonts w:ascii="Montserrat" w:cs="Montserrat" w:eastAsia="Montserrat" w:hAnsi="Montserrat"/>
                <w:b/>
                <w:bCs/>
                <w:caps/>
                <w:color w:val="F28A07"/>
                <w:sz w:val="16"/>
                <w:szCs w:val="16"/>
              </w:rPr>
              <w:t xml:space="preserve">WHAT YOU MISSED</w:t>
            </w:r>
          </w:p>
          <w:p>
            <w:pPr>
              <w:spacing w:after="140" w:line="320"/>
            </w:pPr>
            <w:r>
              <w:rPr>
                <w:rFonts w:ascii="Inter" w:cs="Inter" w:eastAsia="Inter" w:hAnsi="Inter"/>
                <w:color w:val="111111"/>
                <w:sz w:val="20"/>
                <w:szCs w:val="20"/>
              </w:rPr>
              <w:t xml:space="preserve">You demoed the photo-to-estimate feature and said "this looks great." Rylee did not push back.</w:t>
            </w:r>
          </w:p>
          <w:p>
            <w:pPr>
              <w:spacing w:after="40"/>
            </w:pPr>
            <w:r>
              <w:rPr>
                <w:rFonts w:ascii="Montserrat" w:cs="Montserrat" w:eastAsia="Montserrat" w:hAnsi="Montserrat"/>
                <w:b/>
                <w:bCs/>
                <w:caps/>
                <w:color w:val="F28A07"/>
                <w:sz w:val="16"/>
                <w:szCs w:val="16"/>
              </w:rPr>
              <w:t xml:space="preserve">WHY IT MATTERS</w:t>
            </w:r>
          </w:p>
          <w:p>
            <w:pPr>
              <w:spacing w:after="140" w:line="320"/>
            </w:pPr>
            <w:r>
              <w:rPr>
                <w:rFonts w:ascii="Inter" w:cs="Inter" w:eastAsia="Inter" w:hAnsi="Inter"/>
                <w:color w:val="111111"/>
                <w:sz w:val="20"/>
                <w:szCs w:val="20"/>
              </w:rPr>
              <w:t xml:space="preserve">A photo does not show undercarriage, hour meter, service history, hydraulic leaks, or damage. If a rep shows a customer an AI-generated estimate that the sales manager later writes $15K lower, there is a customer-trust problem.</w:t>
            </w:r>
          </w:p>
          <w:p>
            <w:pPr>
              <w:spacing w:after="40"/>
            </w:pPr>
            <w:r>
              <w:rPr>
                <w:rFonts w:ascii="Montserrat" w:cs="Montserrat" w:eastAsia="Montserrat" w:hAnsi="Montserrat"/>
                <w:b/>
                <w:bCs/>
                <w:caps/>
                <w:color w:val="F28A07"/>
                <w:sz w:val="16"/>
                <w:szCs w:val="16"/>
              </w:rPr>
              <w:t xml:space="preserve">ACTION</w:t>
            </w:r>
          </w:p>
          <w:p>
            <w:pPr>
              <w:spacing w:after="40" w:line="320"/>
            </w:pPr>
            <w:r>
              <w:rPr>
                <w:rFonts w:ascii="Inter" w:cs="Inter" w:eastAsia="Inter" w:hAnsi="Inter"/>
                <w:b/>
                <w:bCs/>
                <w:color w:val="111111"/>
                <w:sz w:val="20"/>
                <w:szCs w:val="20"/>
              </w:rPr>
              <w:t xml:space="preserve">The photo feed should produce a market-comp range (low/mid/high) tied to model only, clearly labeled as a comp range. Force a structured inspection checklist before any trade credit number transfers to the quote. Rylee is trusting you to flag this — flag it.</w:t>
            </w:r>
          </w:p>
        </w:tc>
      </w:tr>
    </w:tbl>
    <w:p>
      <w:pPr>
        <w:spacing w:after="0"/>
      </w:pPr>
      <w:r>
        <w:rPr>
          <w:sz w:val="16"/>
          <w:szCs w:val="16"/>
        </w:rP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85%"/>
            <w:tcBorders>
              <w:top w:val="none" w:color="FFFFFF" w:sz="0"/>
              <w:left w:val="none" w:color="FFFFFF" w:sz="0"/>
              <w:bottom w:val="none" w:color="FFFFFF" w:sz="0"/>
              <w:right w:val="none" w:color="FFFFFF" w:sz="0"/>
            </w:tcBorders>
            <w:shd w:fill="111111" w:color="111111" w:val="solid"/>
            <w:tcMar>
              <w:top w:type="dxa" w:w="60"/>
              <w:left w:type="dxa" w:w="200"/>
              <w:bottom w:type="dxa" w:w="60"/>
              <w:right w:type="dxa" w:w="120"/>
            </w:tcMar>
          </w:tcPr>
          <w:p>
            <w:pPr>
              <w:spacing w:after="80" w:before="80"/>
            </w:pPr>
            <w:r>
              <w:rPr>
                <w:rFonts w:ascii="Bebas Neue" w:cs="Bebas Neue" w:eastAsia="Bebas Neue" w:hAnsi="Bebas Neue"/>
                <w:b/>
                <w:bCs/>
                <w:color w:val="F28A07"/>
                <w:sz w:val="32"/>
                <w:szCs w:val="32"/>
              </w:rPr>
              <w:t xml:space="preserve">10  </w:t>
            </w:r>
            <w:r>
              <w:rPr>
                <w:rFonts w:ascii="Bebas Neue" w:cs="Bebas Neue" w:eastAsia="Bebas Neue" w:hAnsi="Bebas Neue"/>
                <w:b/>
                <w:bCs/>
                <w:caps/>
                <w:color w:val="FFFFFF"/>
                <w:sz w:val="32"/>
                <w:szCs w:val="32"/>
              </w:rPr>
              <w:t xml:space="preserve">Angela’s TILA Call-Out Needs a Feature Flag, Not a Verbal "Good Call"</w:t>
            </w:r>
          </w:p>
        </w:tc>
        <w:tc>
          <w:tcPr>
            <w:tcW w:type="pct" w:w="15%"/>
            <w:tcBorders>
              <w:top w:val="none" w:color="FFFFFF" w:sz="0"/>
              <w:left w:val="none" w:color="FFFFFF" w:sz="0"/>
              <w:bottom w:val="none" w:color="FFFFFF" w:sz="0"/>
              <w:right w:val="none" w:color="FFFFFF" w:sz="0"/>
            </w:tcBorders>
            <w:shd w:fill="F28A07" w:color="F28A07" w:val="solid"/>
            <w:tcMar>
              <w:top w:type="dxa" w:w="60"/>
              <w:left w:type="dxa" w:w="80"/>
              <w:bottom w:type="dxa" w:w="60"/>
              <w:right w:type="dxa" w:w="80"/>
            </w:tcMar>
            <w:vAlign w:val="center"/>
          </w:tcPr>
          <w:p>
            <w:pPr>
              <w:spacing w:after="80" w:before="80"/>
              <w:jc w:val="center"/>
            </w:pPr>
            <w:r>
              <w:rPr>
                <w:rFonts w:ascii="Montserrat" w:cs="Montserrat" w:eastAsia="Montserrat" w:hAnsi="Montserrat"/>
                <w:b/>
                <w:bCs/>
                <w:caps/>
                <w:color w:val="FFFFFF"/>
                <w:sz w:val="20"/>
                <w:szCs w:val="20"/>
              </w:rPr>
              <w:t xml:space="preserve">HIGH</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4F4F4" w:color="F4F4F4" w:val="solid"/>
            <w:tcMar>
              <w:top w:type="dxa" w:w="200"/>
              <w:left w:type="dxa" w:w="240"/>
              <w:bottom w:type="dxa" w:w="200"/>
              <w:right w:type="dxa" w:w="240"/>
            </w:tcMar>
          </w:tcPr>
          <w:p>
            <w:pPr>
              <w:spacing w:after="40"/>
            </w:pPr>
            <w:r>
              <w:rPr>
                <w:rFonts w:ascii="Montserrat" w:cs="Montserrat" w:eastAsia="Montserrat" w:hAnsi="Montserrat"/>
                <w:b/>
                <w:bCs/>
                <w:caps/>
                <w:color w:val="F28A07"/>
                <w:sz w:val="16"/>
                <w:szCs w:val="16"/>
              </w:rPr>
              <w:t xml:space="preserve">WHAT YOU MISSED</w:t>
            </w:r>
          </w:p>
          <w:p>
            <w:pPr>
              <w:spacing w:after="140" w:line="320"/>
            </w:pPr>
            <w:r>
              <w:rPr>
                <w:rFonts w:ascii="Inter" w:cs="Inter" w:eastAsia="Inter" w:hAnsi="Inter"/>
                <w:color w:val="111111"/>
                <w:sz w:val="20"/>
                <w:szCs w:val="20"/>
              </w:rPr>
              <w:t xml:space="preserve">Angela raised a real compliance concern about APR display and Truth in Lending. Your close was "good call out" with no concrete next step beyond waiting on her documentation.</w:t>
            </w:r>
          </w:p>
          <w:p>
            <w:pPr>
              <w:spacing w:after="40"/>
            </w:pPr>
            <w:r>
              <w:rPr>
                <w:rFonts w:ascii="Montserrat" w:cs="Montserrat" w:eastAsia="Montserrat" w:hAnsi="Montserrat"/>
                <w:b/>
                <w:bCs/>
                <w:caps/>
                <w:color w:val="F28A07"/>
                <w:sz w:val="16"/>
                <w:szCs w:val="16"/>
              </w:rPr>
              <w:t xml:space="preserve">WHY IT MATTERS</w:t>
            </w:r>
          </w:p>
          <w:p>
            <w:pPr>
              <w:spacing w:after="140" w:line="320"/>
            </w:pPr>
            <w:r>
              <w:rPr>
                <w:rFonts w:ascii="Inter" w:cs="Inter" w:eastAsia="Inter" w:hAnsi="Inter"/>
                <w:color w:val="111111"/>
                <w:sz w:val="20"/>
                <w:szCs w:val="20"/>
              </w:rPr>
              <w:t xml:space="preserve">If financing estimates surface to a customer in staging without proper disclaimers, QEP has exposure and you have a relationship problem.</w:t>
            </w:r>
          </w:p>
          <w:p>
            <w:pPr>
              <w:spacing w:after="40"/>
            </w:pPr>
            <w:r>
              <w:rPr>
                <w:rFonts w:ascii="Montserrat" w:cs="Montserrat" w:eastAsia="Montserrat" w:hAnsi="Montserrat"/>
                <w:b/>
                <w:bCs/>
                <w:caps/>
                <w:color w:val="F28A07"/>
                <w:sz w:val="16"/>
                <w:szCs w:val="16"/>
              </w:rPr>
              <w:t xml:space="preserve">ACTION</w:t>
            </w:r>
          </w:p>
          <w:p>
            <w:pPr>
              <w:spacing w:after="40" w:line="320"/>
            </w:pPr>
            <w:r>
              <w:rPr>
                <w:rFonts w:ascii="Inter" w:cs="Inter" w:eastAsia="Inter" w:hAnsi="Inter"/>
                <w:b/>
                <w:bCs/>
                <w:color w:val="111111"/>
                <w:sz w:val="20"/>
                <w:szCs w:val="20"/>
              </w:rPr>
              <w:t xml:space="preserve">Feature-flag the financing calculator OFF until (a) Angela’s Florida rule documentation is reviewed, (b) the disclaimer module is wired, and (c) Angela signs off in writing. Treat it like a legal-review gate, not a to-do item.</w:t>
            </w:r>
          </w:p>
        </w:tc>
      </w:tr>
    </w:tbl>
    <w:p>
      <w:pPr>
        <w:spacing w:after="0"/>
      </w:pPr>
      <w:r>
        <w:rPr>
          <w:sz w:val="16"/>
          <w:szCs w:val="16"/>
        </w:rP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85%"/>
            <w:tcBorders>
              <w:top w:val="none" w:color="FFFFFF" w:sz="0"/>
              <w:left w:val="none" w:color="FFFFFF" w:sz="0"/>
              <w:bottom w:val="none" w:color="FFFFFF" w:sz="0"/>
              <w:right w:val="none" w:color="FFFFFF" w:sz="0"/>
            </w:tcBorders>
            <w:shd w:fill="111111" w:color="111111" w:val="solid"/>
            <w:tcMar>
              <w:top w:type="dxa" w:w="60"/>
              <w:left w:type="dxa" w:w="200"/>
              <w:bottom w:type="dxa" w:w="60"/>
              <w:right w:type="dxa" w:w="120"/>
            </w:tcMar>
          </w:tcPr>
          <w:p>
            <w:pPr>
              <w:spacing w:after="80" w:before="80"/>
            </w:pPr>
            <w:r>
              <w:rPr>
                <w:rFonts w:ascii="Bebas Neue" w:cs="Bebas Neue" w:eastAsia="Bebas Neue" w:hAnsi="Bebas Neue"/>
                <w:b/>
                <w:bCs/>
                <w:color w:val="F28A07"/>
                <w:sz w:val="32"/>
                <w:szCs w:val="32"/>
              </w:rPr>
              <w:t xml:space="preserve">11  </w:t>
            </w:r>
            <w:r>
              <w:rPr>
                <w:rFonts w:ascii="Bebas Neue" w:cs="Bebas Neue" w:eastAsia="Bebas Neue" w:hAnsi="Bebas Neue"/>
                <w:b/>
                <w:bCs/>
                <w:caps/>
                <w:color w:val="FFFFFF"/>
                <w:sz w:val="32"/>
                <w:szCs w:val="32"/>
              </w:rPr>
              <w:t xml:space="preserve">Dealership Reports Were Never Discussed</w:t>
            </w:r>
          </w:p>
        </w:tc>
        <w:tc>
          <w:tcPr>
            <w:tcW w:type="pct" w:w="15%"/>
            <w:tcBorders>
              <w:top w:val="none" w:color="FFFFFF" w:sz="0"/>
              <w:left w:val="none" w:color="FFFFFF" w:sz="0"/>
              <w:bottom w:val="none" w:color="FFFFFF" w:sz="0"/>
              <w:right w:val="none" w:color="FFFFFF" w:sz="0"/>
            </w:tcBorders>
            <w:shd w:fill="F28A07" w:color="F28A07" w:val="solid"/>
            <w:tcMar>
              <w:top w:type="dxa" w:w="60"/>
              <w:left w:type="dxa" w:w="80"/>
              <w:bottom w:type="dxa" w:w="60"/>
              <w:right w:type="dxa" w:w="80"/>
            </w:tcMar>
            <w:vAlign w:val="center"/>
          </w:tcPr>
          <w:p>
            <w:pPr>
              <w:spacing w:after="80" w:before="80"/>
              <w:jc w:val="center"/>
            </w:pPr>
            <w:r>
              <w:rPr>
                <w:rFonts w:ascii="Montserrat" w:cs="Montserrat" w:eastAsia="Montserrat" w:hAnsi="Montserrat"/>
                <w:b/>
                <w:bCs/>
                <w:caps/>
                <w:color w:val="FFFFFF"/>
                <w:sz w:val="20"/>
                <w:szCs w:val="20"/>
              </w:rPr>
              <w:t xml:space="preserve">HIGH</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4F4F4" w:color="F4F4F4" w:val="solid"/>
            <w:tcMar>
              <w:top w:type="dxa" w:w="200"/>
              <w:left w:type="dxa" w:w="240"/>
              <w:bottom w:type="dxa" w:w="200"/>
              <w:right w:type="dxa" w:w="240"/>
            </w:tcMar>
          </w:tcPr>
          <w:p>
            <w:pPr>
              <w:spacing w:after="40"/>
            </w:pPr>
            <w:r>
              <w:rPr>
                <w:rFonts w:ascii="Montserrat" w:cs="Montserrat" w:eastAsia="Montserrat" w:hAnsi="Montserrat"/>
                <w:b/>
                <w:bCs/>
                <w:caps/>
                <w:color w:val="F28A07"/>
                <w:sz w:val="16"/>
                <w:szCs w:val="16"/>
              </w:rPr>
              <w:t xml:space="preserve">WHAT YOU MISSED</w:t>
            </w:r>
          </w:p>
          <w:p>
            <w:pPr>
              <w:spacing w:after="140" w:line="320"/>
            </w:pPr>
            <w:r>
              <w:rPr>
                <w:rFonts w:ascii="Inter" w:cs="Inter" w:eastAsia="Inter" w:hAnsi="Inter"/>
                <w:color w:val="111111"/>
                <w:sz w:val="20"/>
                <w:szCs w:val="20"/>
              </w:rPr>
              <w:t xml:space="preserve">No one mentioned the daily reports that run a dealership: daily sales, parts counter summary, WIP by tech, open RO list, AR aging, commission-to-date, unit inventory aging, lost sales by reason, warranty claim status, tech productivity.</w:t>
            </w:r>
          </w:p>
          <w:p>
            <w:pPr>
              <w:spacing w:after="40"/>
            </w:pPr>
            <w:r>
              <w:rPr>
                <w:rFonts w:ascii="Montserrat" w:cs="Montserrat" w:eastAsia="Montserrat" w:hAnsi="Montserrat"/>
                <w:b/>
                <w:bCs/>
                <w:caps/>
                <w:color w:val="F28A07"/>
                <w:sz w:val="16"/>
                <w:szCs w:val="16"/>
              </w:rPr>
              <w:t xml:space="preserve">WHY IT MATTERS</w:t>
            </w:r>
          </w:p>
          <w:p>
            <w:pPr>
              <w:spacing w:after="140" w:line="320"/>
            </w:pPr>
            <w:r>
              <w:rPr>
                <w:rFonts w:ascii="Inter" w:cs="Inter" w:eastAsia="Inter" w:hAnsi="Inter"/>
                <w:color w:val="111111"/>
                <w:sz w:val="20"/>
                <w:szCs w:val="20"/>
              </w:rPr>
              <w:t xml:space="preserve">Every dealership has managers who open the same five to ten reports at 7 AM. If QRM does not deliver parity, managers will not log in.</w:t>
            </w:r>
          </w:p>
          <w:p>
            <w:pPr>
              <w:spacing w:after="40"/>
            </w:pPr>
            <w:r>
              <w:rPr>
                <w:rFonts w:ascii="Montserrat" w:cs="Montserrat" w:eastAsia="Montserrat" w:hAnsi="Montserrat"/>
                <w:b/>
                <w:bCs/>
                <w:caps/>
                <w:color w:val="F28A07"/>
                <w:sz w:val="16"/>
                <w:szCs w:val="16"/>
              </w:rPr>
              <w:t xml:space="preserve">ACTION</w:t>
            </w:r>
          </w:p>
          <w:p>
            <w:pPr>
              <w:spacing w:after="40" w:line="320"/>
            </w:pPr>
            <w:r>
              <w:rPr>
                <w:rFonts w:ascii="Inter" w:cs="Inter" w:eastAsia="Inter" w:hAnsi="Inter"/>
                <w:b/>
                <w:bCs/>
                <w:color w:val="111111"/>
                <w:sz w:val="20"/>
                <w:szCs w:val="20"/>
              </w:rPr>
              <w:t xml:space="preserve">Ask Rylee and Ryan separately: "What are the first five reports you open in the morning?" Build parity for those first. Reports are the single strongest adoption signal for management.</w:t>
            </w:r>
          </w:p>
        </w:tc>
      </w:tr>
    </w:tbl>
    <w:p>
      <w:pPr>
        <w:spacing w:after="0"/>
      </w:pPr>
      <w:r>
        <w:rPr>
          <w:sz w:val="16"/>
          <w:szCs w:val="16"/>
        </w:rP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85%"/>
            <w:tcBorders>
              <w:top w:val="none" w:color="FFFFFF" w:sz="0"/>
              <w:left w:val="none" w:color="FFFFFF" w:sz="0"/>
              <w:bottom w:val="none" w:color="FFFFFF" w:sz="0"/>
              <w:right w:val="none" w:color="FFFFFF" w:sz="0"/>
            </w:tcBorders>
            <w:shd w:fill="111111" w:color="111111" w:val="solid"/>
            <w:tcMar>
              <w:top w:type="dxa" w:w="60"/>
              <w:left w:type="dxa" w:w="200"/>
              <w:bottom w:type="dxa" w:w="60"/>
              <w:right w:type="dxa" w:w="120"/>
            </w:tcMar>
          </w:tcPr>
          <w:p>
            <w:pPr>
              <w:spacing w:after="80" w:before="80"/>
            </w:pPr>
            <w:r>
              <w:rPr>
                <w:rFonts w:ascii="Bebas Neue" w:cs="Bebas Neue" w:eastAsia="Bebas Neue" w:hAnsi="Bebas Neue"/>
                <w:b/>
                <w:bCs/>
                <w:color w:val="F28A07"/>
                <w:sz w:val="32"/>
                <w:szCs w:val="32"/>
              </w:rPr>
              <w:t xml:space="preserve">12  </w:t>
            </w:r>
            <w:r>
              <w:rPr>
                <w:rFonts w:ascii="Bebas Neue" w:cs="Bebas Neue" w:eastAsia="Bebas Neue" w:hAnsi="Bebas Neue"/>
                <w:b/>
                <w:bCs/>
                <w:caps/>
                <w:color w:val="FFFFFF"/>
                <w:sz w:val="32"/>
                <w:szCs w:val="32"/>
              </w:rPr>
              <w:t xml:space="preserve">Aging Fleet Queue Clock Was Left Open</w:t>
            </w:r>
          </w:p>
        </w:tc>
        <w:tc>
          <w:tcPr>
            <w:tcW w:type="pct" w:w="15%"/>
            <w:tcBorders>
              <w:top w:val="none" w:color="FFFFFF" w:sz="0"/>
              <w:left w:val="none" w:color="FFFFFF" w:sz="0"/>
              <w:bottom w:val="none" w:color="FFFFFF" w:sz="0"/>
              <w:right w:val="none" w:color="FFFFFF" w:sz="0"/>
            </w:tcBorders>
            <w:shd w:fill="2A2421" w:color="2A2421" w:val="solid"/>
            <w:tcMar>
              <w:top w:type="dxa" w:w="60"/>
              <w:left w:type="dxa" w:w="80"/>
              <w:bottom w:type="dxa" w:w="60"/>
              <w:right w:type="dxa" w:w="80"/>
            </w:tcMar>
            <w:vAlign w:val="center"/>
          </w:tcPr>
          <w:p>
            <w:pPr>
              <w:spacing w:after="80" w:before="80"/>
              <w:jc w:val="center"/>
            </w:pPr>
            <w:r>
              <w:rPr>
                <w:rFonts w:ascii="Montserrat" w:cs="Montserrat" w:eastAsia="Montserrat" w:hAnsi="Montserrat"/>
                <w:b/>
                <w:bCs/>
                <w:caps/>
                <w:color w:val="FFFFFF"/>
                <w:sz w:val="20"/>
                <w:szCs w:val="20"/>
              </w:rPr>
              <w:t xml:space="preserve">MED</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4F4F4" w:color="F4F4F4" w:val="solid"/>
            <w:tcMar>
              <w:top w:type="dxa" w:w="200"/>
              <w:left w:type="dxa" w:w="240"/>
              <w:bottom w:type="dxa" w:w="200"/>
              <w:right w:type="dxa" w:w="240"/>
            </w:tcMar>
          </w:tcPr>
          <w:p>
            <w:pPr>
              <w:spacing w:after="40"/>
            </w:pPr>
            <w:r>
              <w:rPr>
                <w:rFonts w:ascii="Montserrat" w:cs="Montserrat" w:eastAsia="Montserrat" w:hAnsi="Montserrat"/>
                <w:b/>
                <w:bCs/>
                <w:caps/>
                <w:color w:val="F28A07"/>
                <w:sz w:val="16"/>
                <w:szCs w:val="16"/>
              </w:rPr>
              <w:t xml:space="preserve">WHAT YOU MISSED</w:t>
            </w:r>
          </w:p>
          <w:p>
            <w:pPr>
              <w:spacing w:after="140" w:line="320"/>
            </w:pPr>
            <w:r>
              <w:rPr>
                <w:rFonts w:ascii="Inter" w:cs="Inter" w:eastAsia="Inter" w:hAnsi="Inter"/>
                <w:color w:val="111111"/>
                <w:sz w:val="20"/>
                <w:szCs w:val="20"/>
              </w:rPr>
              <w:t xml:space="preserve">Rylee asked what triggers the aging clock — invoice saved, date received, PO date, GL stocking date. You did not answer.</w:t>
            </w:r>
          </w:p>
          <w:p>
            <w:pPr>
              <w:spacing w:after="40"/>
            </w:pPr>
            <w:r>
              <w:rPr>
                <w:rFonts w:ascii="Montserrat" w:cs="Montserrat" w:eastAsia="Montserrat" w:hAnsi="Montserrat"/>
                <w:b/>
                <w:bCs/>
                <w:caps/>
                <w:color w:val="F28A07"/>
                <w:sz w:val="16"/>
                <w:szCs w:val="16"/>
              </w:rPr>
              <w:t xml:space="preserve">WHY IT MATTERS</w:t>
            </w:r>
          </w:p>
          <w:p>
            <w:pPr>
              <w:spacing w:after="140" w:line="320"/>
            </w:pPr>
            <w:r>
              <w:rPr>
                <w:rFonts w:ascii="Inter" w:cs="Inter" w:eastAsia="Inter" w:hAnsi="Inter"/>
                <w:color w:val="111111"/>
                <w:sz w:val="20"/>
                <w:szCs w:val="20"/>
              </w:rPr>
              <w:t xml:space="preserve">Each option produces different numbers. Floor-plan interest calculations, ordering decisions, and sales-push triggers all depend on it.</w:t>
            </w:r>
          </w:p>
          <w:p>
            <w:pPr>
              <w:spacing w:after="40"/>
            </w:pPr>
            <w:r>
              <w:rPr>
                <w:rFonts w:ascii="Montserrat" w:cs="Montserrat" w:eastAsia="Montserrat" w:hAnsi="Montserrat"/>
                <w:b/>
                <w:bCs/>
                <w:caps/>
                <w:color w:val="F28A07"/>
                <w:sz w:val="16"/>
                <w:szCs w:val="16"/>
              </w:rPr>
              <w:t xml:space="preserve">ACTION</w:t>
            </w:r>
          </w:p>
          <w:p>
            <w:pPr>
              <w:spacing w:after="40" w:line="320"/>
            </w:pPr>
            <w:r>
              <w:rPr>
                <w:rFonts w:ascii="Inter" w:cs="Inter" w:eastAsia="Inter" w:hAnsi="Inter"/>
                <w:b/>
                <w:bCs/>
                <w:color w:val="111111"/>
                <w:sz w:val="20"/>
                <w:szCs w:val="20"/>
              </w:rPr>
              <w:t xml:space="preserve">Default to GL stocking date (matches how floor plan interest accrues). Confirm with Rylee in writing. Do not let this hang — it is a five-minute decision that blocks the dashboard.</w:t>
            </w:r>
          </w:p>
        </w:tc>
      </w:tr>
    </w:tbl>
    <w:p>
      <w:pPr>
        <w:spacing w:after="0"/>
      </w:pPr>
      <w:r>
        <w:rPr>
          <w:sz w:val="16"/>
          <w:szCs w:val="16"/>
        </w:rP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85%"/>
            <w:tcBorders>
              <w:top w:val="none" w:color="FFFFFF" w:sz="0"/>
              <w:left w:val="none" w:color="FFFFFF" w:sz="0"/>
              <w:bottom w:val="none" w:color="FFFFFF" w:sz="0"/>
              <w:right w:val="none" w:color="FFFFFF" w:sz="0"/>
            </w:tcBorders>
            <w:shd w:fill="111111" w:color="111111" w:val="solid"/>
            <w:tcMar>
              <w:top w:type="dxa" w:w="60"/>
              <w:left w:type="dxa" w:w="200"/>
              <w:bottom w:type="dxa" w:w="60"/>
              <w:right w:type="dxa" w:w="120"/>
            </w:tcMar>
          </w:tcPr>
          <w:p>
            <w:pPr>
              <w:spacing w:after="80" w:before="80"/>
            </w:pPr>
            <w:r>
              <w:rPr>
                <w:rFonts w:ascii="Bebas Neue" w:cs="Bebas Neue" w:eastAsia="Bebas Neue" w:hAnsi="Bebas Neue"/>
                <w:b/>
                <w:bCs/>
                <w:color w:val="F28A07"/>
                <w:sz w:val="32"/>
                <w:szCs w:val="32"/>
              </w:rPr>
              <w:t xml:space="preserve">13  </w:t>
            </w:r>
            <w:r>
              <w:rPr>
                <w:rFonts w:ascii="Bebas Neue" w:cs="Bebas Neue" w:eastAsia="Bebas Neue" w:hAnsi="Bebas Neue"/>
                <w:b/>
                <w:bCs/>
                <w:caps/>
                <w:color w:val="FFFFFF"/>
                <w:sz w:val="32"/>
                <w:szCs w:val="32"/>
              </w:rPr>
              <w:t xml:space="preserve">Change Management Got Hand-Waved</w:t>
            </w:r>
          </w:p>
        </w:tc>
        <w:tc>
          <w:tcPr>
            <w:tcW w:type="pct" w:w="15%"/>
            <w:tcBorders>
              <w:top w:val="none" w:color="FFFFFF" w:sz="0"/>
              <w:left w:val="none" w:color="FFFFFF" w:sz="0"/>
              <w:bottom w:val="none" w:color="FFFFFF" w:sz="0"/>
              <w:right w:val="none" w:color="FFFFFF" w:sz="0"/>
            </w:tcBorders>
            <w:shd w:fill="2A2421" w:color="2A2421" w:val="solid"/>
            <w:tcMar>
              <w:top w:type="dxa" w:w="60"/>
              <w:left w:type="dxa" w:w="80"/>
              <w:bottom w:type="dxa" w:w="60"/>
              <w:right w:type="dxa" w:w="80"/>
            </w:tcMar>
            <w:vAlign w:val="center"/>
          </w:tcPr>
          <w:p>
            <w:pPr>
              <w:spacing w:after="80" w:before="80"/>
              <w:jc w:val="center"/>
            </w:pPr>
            <w:r>
              <w:rPr>
                <w:rFonts w:ascii="Montserrat" w:cs="Montserrat" w:eastAsia="Montserrat" w:hAnsi="Montserrat"/>
                <w:b/>
                <w:bCs/>
                <w:caps/>
                <w:color w:val="FFFFFF"/>
                <w:sz w:val="20"/>
                <w:szCs w:val="20"/>
              </w:rPr>
              <w:t xml:space="preserve">MED</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4F4F4" w:color="F4F4F4" w:val="solid"/>
            <w:tcMar>
              <w:top w:type="dxa" w:w="200"/>
              <w:left w:type="dxa" w:w="240"/>
              <w:bottom w:type="dxa" w:w="200"/>
              <w:right w:type="dxa" w:w="240"/>
            </w:tcMar>
          </w:tcPr>
          <w:p>
            <w:pPr>
              <w:spacing w:after="40"/>
            </w:pPr>
            <w:r>
              <w:rPr>
                <w:rFonts w:ascii="Montserrat" w:cs="Montserrat" w:eastAsia="Montserrat" w:hAnsi="Montserrat"/>
                <w:b/>
                <w:bCs/>
                <w:caps/>
                <w:color w:val="F28A07"/>
                <w:sz w:val="16"/>
                <w:szCs w:val="16"/>
              </w:rPr>
              <w:t xml:space="preserve">WHAT YOU MISSED</w:t>
            </w:r>
          </w:p>
          <w:p>
            <w:pPr>
              <w:spacing w:after="140" w:line="320"/>
            </w:pPr>
            <w:r>
              <w:rPr>
                <w:rFonts w:ascii="Inter" w:cs="Inter" w:eastAsia="Inter" w:hAnsi="Inter"/>
                <w:color w:val="111111"/>
                <w:sz w:val="20"/>
                <w:szCs w:val="20"/>
              </w:rPr>
              <w:t xml:space="preserve">Rylee asked for a familiar navigation pattern so users recognize where things are. You responded "I’ve been here, I’ve done this six years ago." That dismissed his concern.</w:t>
            </w:r>
          </w:p>
          <w:p>
            <w:pPr>
              <w:spacing w:after="40"/>
            </w:pPr>
            <w:r>
              <w:rPr>
                <w:rFonts w:ascii="Montserrat" w:cs="Montserrat" w:eastAsia="Montserrat" w:hAnsi="Montserrat"/>
                <w:b/>
                <w:bCs/>
                <w:caps/>
                <w:color w:val="F28A07"/>
                <w:sz w:val="16"/>
                <w:szCs w:val="16"/>
              </w:rPr>
              <w:t xml:space="preserve">WHY IT MATTERS</w:t>
            </w:r>
          </w:p>
          <w:p>
            <w:pPr>
              <w:spacing w:after="140" w:line="320"/>
            </w:pPr>
            <w:r>
              <w:rPr>
                <w:rFonts w:ascii="Inter" w:cs="Inter" w:eastAsia="Inter" w:hAnsi="Inter"/>
                <w:color w:val="111111"/>
                <w:sz w:val="20"/>
                <w:szCs w:val="20"/>
              </w:rPr>
              <w:t xml:space="preserve">Rylee was asking for a transition plan, not reassurance. Adoption costs real time if users cannot find anything on day one.</w:t>
            </w:r>
          </w:p>
          <w:p>
            <w:pPr>
              <w:spacing w:after="40"/>
            </w:pPr>
            <w:r>
              <w:rPr>
                <w:rFonts w:ascii="Montserrat" w:cs="Montserrat" w:eastAsia="Montserrat" w:hAnsi="Montserrat"/>
                <w:b/>
                <w:bCs/>
                <w:caps/>
                <w:color w:val="F28A07"/>
                <w:sz w:val="16"/>
                <w:szCs w:val="16"/>
              </w:rPr>
              <w:t xml:space="preserve">ACTION</w:t>
            </w:r>
          </w:p>
          <w:p>
            <w:pPr>
              <w:spacing w:after="40" w:line="320"/>
            </w:pPr>
            <w:r>
              <w:rPr>
                <w:rFonts w:ascii="Inter" w:cs="Inter" w:eastAsia="Inter" w:hAnsi="Inter"/>
                <w:b/>
                <w:bCs/>
                <w:color w:val="111111"/>
                <w:sz w:val="20"/>
                <w:szCs w:val="20"/>
              </w:rPr>
              <w:t xml:space="preserve">Deliver before cutover: (1) an IntelliDealer-to-QEPOS terminology map, (2) a two-page quickstart per role, (3) a "where did it move?" cheat sheet. One day of work, massive adoption insurance.</w:t>
            </w:r>
          </w:p>
        </w:tc>
      </w:tr>
    </w:tbl>
    <w:p>
      <w:pPr>
        <w:spacing w:after="0"/>
      </w:pPr>
      <w:r>
        <w:rPr>
          <w:sz w:val="16"/>
          <w:szCs w:val="16"/>
        </w:rP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85%"/>
            <w:tcBorders>
              <w:top w:val="none" w:color="FFFFFF" w:sz="0"/>
              <w:left w:val="none" w:color="FFFFFF" w:sz="0"/>
              <w:bottom w:val="none" w:color="FFFFFF" w:sz="0"/>
              <w:right w:val="none" w:color="FFFFFF" w:sz="0"/>
            </w:tcBorders>
            <w:shd w:fill="111111" w:color="111111" w:val="solid"/>
            <w:tcMar>
              <w:top w:type="dxa" w:w="60"/>
              <w:left w:type="dxa" w:w="200"/>
              <w:bottom w:type="dxa" w:w="60"/>
              <w:right w:type="dxa" w:w="120"/>
            </w:tcMar>
          </w:tcPr>
          <w:p>
            <w:pPr>
              <w:spacing w:after="80" w:before="80"/>
            </w:pPr>
            <w:r>
              <w:rPr>
                <w:rFonts w:ascii="Bebas Neue" w:cs="Bebas Neue" w:eastAsia="Bebas Neue" w:hAnsi="Bebas Neue"/>
                <w:b/>
                <w:bCs/>
                <w:color w:val="F28A07"/>
                <w:sz w:val="32"/>
                <w:szCs w:val="32"/>
              </w:rPr>
              <w:t xml:space="preserve">14  </w:t>
            </w:r>
            <w:r>
              <w:rPr>
                <w:rFonts w:ascii="Bebas Neue" w:cs="Bebas Neue" w:eastAsia="Bebas Neue" w:hAnsi="Bebas Neue"/>
                <w:b/>
                <w:bCs/>
                <w:caps/>
                <w:color w:val="FFFFFF"/>
                <w:sz w:val="32"/>
                <w:szCs w:val="32"/>
              </w:rPr>
              <w:t xml:space="preserve">Ryan Was On The Call — His Silence Is a Signal</w:t>
            </w:r>
          </w:p>
        </w:tc>
        <w:tc>
          <w:tcPr>
            <w:tcW w:type="pct" w:w="15%"/>
            <w:tcBorders>
              <w:top w:val="none" w:color="FFFFFF" w:sz="0"/>
              <w:left w:val="none" w:color="FFFFFF" w:sz="0"/>
              <w:bottom w:val="none" w:color="FFFFFF" w:sz="0"/>
              <w:right w:val="none" w:color="FFFFFF" w:sz="0"/>
            </w:tcBorders>
            <w:shd w:fill="F28A07" w:color="F28A07" w:val="solid"/>
            <w:tcMar>
              <w:top w:type="dxa" w:w="60"/>
              <w:left w:type="dxa" w:w="80"/>
              <w:bottom w:type="dxa" w:w="60"/>
              <w:right w:type="dxa" w:w="80"/>
            </w:tcMar>
            <w:vAlign w:val="center"/>
          </w:tcPr>
          <w:p>
            <w:pPr>
              <w:spacing w:after="80" w:before="80"/>
              <w:jc w:val="center"/>
            </w:pPr>
            <w:r>
              <w:rPr>
                <w:rFonts w:ascii="Montserrat" w:cs="Montserrat" w:eastAsia="Montserrat" w:hAnsi="Montserrat"/>
                <w:b/>
                <w:bCs/>
                <w:caps/>
                <w:color w:val="FFFFFF"/>
                <w:sz w:val="20"/>
                <w:szCs w:val="20"/>
              </w:rPr>
              <w:t xml:space="preserve">HIGH</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4F4F4" w:color="F4F4F4" w:val="solid"/>
            <w:tcMar>
              <w:top w:type="dxa" w:w="200"/>
              <w:left w:type="dxa" w:w="240"/>
              <w:bottom w:type="dxa" w:w="200"/>
              <w:right w:type="dxa" w:w="240"/>
            </w:tcMar>
          </w:tcPr>
          <w:p>
            <w:pPr>
              <w:spacing w:after="40"/>
            </w:pPr>
            <w:r>
              <w:rPr>
                <w:rFonts w:ascii="Montserrat" w:cs="Montserrat" w:eastAsia="Montserrat" w:hAnsi="Montserrat"/>
                <w:b/>
                <w:bCs/>
                <w:caps/>
                <w:color w:val="F28A07"/>
                <w:sz w:val="16"/>
                <w:szCs w:val="16"/>
              </w:rPr>
              <w:t xml:space="preserve">WHAT YOU MISSED</w:t>
            </w:r>
          </w:p>
          <w:p>
            <w:pPr>
              <w:spacing w:after="140" w:line="320"/>
            </w:pPr>
            <w:r>
              <w:rPr>
                <w:rFonts w:ascii="Inter" w:cs="Inter" w:eastAsia="Inter" w:hAnsi="Inter"/>
                <w:color w:val="111111"/>
                <w:sz w:val="20"/>
                <w:szCs w:val="20"/>
              </w:rPr>
              <w:t xml:space="preserve">Ryan McKenzie was on the call but was quiet throughout. The transcript mis-labeled speakers, which masked his presence. You did not engage him directly on visual decisions.</w:t>
            </w:r>
          </w:p>
          <w:p>
            <w:pPr>
              <w:spacing w:after="40"/>
            </w:pPr>
            <w:r>
              <w:rPr>
                <w:rFonts w:ascii="Montserrat" w:cs="Montserrat" w:eastAsia="Montserrat" w:hAnsi="Montserrat"/>
                <w:b/>
                <w:bCs/>
                <w:caps/>
                <w:color w:val="F28A07"/>
                <w:sz w:val="16"/>
                <w:szCs w:val="16"/>
              </w:rPr>
              <w:t xml:space="preserve">WHY IT MATTERS</w:t>
            </w:r>
          </w:p>
          <w:p>
            <w:pPr>
              <w:spacing w:after="140" w:line="320"/>
            </w:pPr>
            <w:r>
              <w:rPr>
                <w:rFonts w:ascii="Inter" w:cs="Inter" w:eastAsia="Inter" w:hAnsi="Inter"/>
                <w:color w:val="111111"/>
                <w:sz w:val="20"/>
                <w:szCs w:val="20"/>
              </w:rPr>
              <w:t xml:space="preserve">Ryan is the owner, final authority on pricing and contracts, and explicitly the "visual guy" per your project notes. A quiet owner on a demo is either deferring, satisfied, or detached. You do not know which. Silence is not approval.</w:t>
            </w:r>
          </w:p>
          <w:p>
            <w:pPr>
              <w:spacing w:after="40"/>
            </w:pPr>
            <w:r>
              <w:rPr>
                <w:rFonts w:ascii="Montserrat" w:cs="Montserrat" w:eastAsia="Montserrat" w:hAnsi="Montserrat"/>
                <w:b/>
                <w:bCs/>
                <w:caps/>
                <w:color w:val="F28A07"/>
                <w:sz w:val="16"/>
                <w:szCs w:val="16"/>
              </w:rPr>
              <w:t xml:space="preserve">ACTION</w:t>
            </w:r>
          </w:p>
          <w:p>
            <w:pPr>
              <w:spacing w:after="40" w:line="320"/>
            </w:pPr>
            <w:r>
              <w:rPr>
                <w:rFonts w:ascii="Inter" w:cs="Inter" w:eastAsia="Inter" w:hAnsi="Inter"/>
                <w:b/>
                <w:bCs/>
                <w:color w:val="111111"/>
                <w:sz w:val="20"/>
                <w:szCs w:val="20"/>
              </w:rPr>
              <w:t xml:space="preserve">Before the next check-in, book a dedicated Ryan-only walkthrough. Focus on the branded UI (dark charcoal base, QEP Orange accents, Bebas Neue headlines). Let him feel ownership of the visual direction. If he has changes, hear them now, not after Phase 2 ships.</w:t>
            </w:r>
          </w:p>
        </w:tc>
      </w:tr>
    </w:tbl>
    <w:p>
      <w:pPr>
        <w:spacing w:after="0"/>
      </w:pPr>
      <w:r>
        <w:rPr>
          <w:sz w:val="16"/>
          <w:szCs w:val="16"/>
        </w:rP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85%"/>
            <w:tcBorders>
              <w:top w:val="none" w:color="FFFFFF" w:sz="0"/>
              <w:left w:val="none" w:color="FFFFFF" w:sz="0"/>
              <w:bottom w:val="none" w:color="FFFFFF" w:sz="0"/>
              <w:right w:val="none" w:color="FFFFFF" w:sz="0"/>
            </w:tcBorders>
            <w:shd w:fill="111111" w:color="111111" w:val="solid"/>
            <w:tcMar>
              <w:top w:type="dxa" w:w="60"/>
              <w:left w:type="dxa" w:w="200"/>
              <w:bottom w:type="dxa" w:w="60"/>
              <w:right w:type="dxa" w:w="120"/>
            </w:tcMar>
          </w:tcPr>
          <w:p>
            <w:pPr>
              <w:spacing w:after="80" w:before="80"/>
            </w:pPr>
            <w:r>
              <w:rPr>
                <w:rFonts w:ascii="Bebas Neue" w:cs="Bebas Neue" w:eastAsia="Bebas Neue" w:hAnsi="Bebas Neue"/>
                <w:b/>
                <w:bCs/>
                <w:color w:val="F28A07"/>
                <w:sz w:val="32"/>
                <w:szCs w:val="32"/>
              </w:rPr>
              <w:t xml:space="preserve">15  </w:t>
            </w:r>
            <w:r>
              <w:rPr>
                <w:rFonts w:ascii="Bebas Neue" w:cs="Bebas Neue" w:eastAsia="Bebas Neue" w:hAnsi="Bebas Neue"/>
                <w:b/>
                <w:bCs/>
                <w:caps/>
                <w:color w:val="FFFFFF"/>
                <w:sz w:val="32"/>
                <w:szCs w:val="32"/>
              </w:rPr>
              <w:t xml:space="preserve">Parts Pricing Complexity Was Not Raised</w:t>
            </w:r>
          </w:p>
        </w:tc>
        <w:tc>
          <w:tcPr>
            <w:tcW w:type="pct" w:w="15%"/>
            <w:tcBorders>
              <w:top w:val="none" w:color="FFFFFF" w:sz="0"/>
              <w:left w:val="none" w:color="FFFFFF" w:sz="0"/>
              <w:bottom w:val="none" w:color="FFFFFF" w:sz="0"/>
              <w:right w:val="none" w:color="FFFFFF" w:sz="0"/>
            </w:tcBorders>
            <w:shd w:fill="F28A07" w:color="F28A07" w:val="solid"/>
            <w:tcMar>
              <w:top w:type="dxa" w:w="60"/>
              <w:left w:type="dxa" w:w="80"/>
              <w:bottom w:type="dxa" w:w="60"/>
              <w:right w:type="dxa" w:w="80"/>
            </w:tcMar>
            <w:vAlign w:val="center"/>
          </w:tcPr>
          <w:p>
            <w:pPr>
              <w:spacing w:after="80" w:before="80"/>
              <w:jc w:val="center"/>
            </w:pPr>
            <w:r>
              <w:rPr>
                <w:rFonts w:ascii="Montserrat" w:cs="Montserrat" w:eastAsia="Montserrat" w:hAnsi="Montserrat"/>
                <w:b/>
                <w:bCs/>
                <w:caps/>
                <w:color w:val="FFFFFF"/>
                <w:sz w:val="20"/>
                <w:szCs w:val="20"/>
              </w:rPr>
              <w:t xml:space="preserve">HIGH</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4F4F4" w:color="F4F4F4" w:val="solid"/>
            <w:tcMar>
              <w:top w:type="dxa" w:w="200"/>
              <w:left w:type="dxa" w:w="240"/>
              <w:bottom w:type="dxa" w:w="200"/>
              <w:right w:type="dxa" w:w="240"/>
            </w:tcMar>
          </w:tcPr>
          <w:p>
            <w:pPr>
              <w:spacing w:after="40"/>
            </w:pPr>
            <w:r>
              <w:rPr>
                <w:rFonts w:ascii="Montserrat" w:cs="Montserrat" w:eastAsia="Montserrat" w:hAnsi="Montserrat"/>
                <w:b/>
                <w:bCs/>
                <w:caps/>
                <w:color w:val="F28A07"/>
                <w:sz w:val="16"/>
                <w:szCs w:val="16"/>
              </w:rPr>
              <w:t xml:space="preserve">WHAT YOU MISSED</w:t>
            </w:r>
          </w:p>
          <w:p>
            <w:pPr>
              <w:spacing w:after="140" w:line="320"/>
            </w:pPr>
            <w:r>
              <w:rPr>
                <w:rFonts w:ascii="Inter" w:cs="Inter" w:eastAsia="Inter" w:hAnsi="Inter"/>
                <w:color w:val="111111"/>
                <w:sz w:val="20"/>
                <w:szCs w:val="20"/>
              </w:rPr>
              <w:t xml:space="preserve">The parts discussion focused on workflow (quote first, serial-number search, drafts). It skipped pricing entirely.</w:t>
            </w:r>
          </w:p>
          <w:p>
            <w:pPr>
              <w:spacing w:after="40"/>
            </w:pPr>
            <w:r>
              <w:rPr>
                <w:rFonts w:ascii="Montserrat" w:cs="Montserrat" w:eastAsia="Montserrat" w:hAnsi="Montserrat"/>
                <w:b/>
                <w:bCs/>
                <w:caps/>
                <w:color w:val="F28A07"/>
                <w:sz w:val="16"/>
                <w:szCs w:val="16"/>
              </w:rPr>
              <w:t xml:space="preserve">WHY IT MATTERS</w:t>
            </w:r>
          </w:p>
          <w:p>
            <w:pPr>
              <w:spacing w:after="140" w:line="320"/>
            </w:pPr>
            <w:r>
              <w:rPr>
                <w:rFonts w:ascii="Inter" w:cs="Inter" w:eastAsia="Inter" w:hAnsi="Inter"/>
                <w:color w:val="111111"/>
                <w:sz w:val="20"/>
                <w:szCs w:val="20"/>
              </w:rPr>
              <w:t xml:space="preserve">Parts pricing has matrix pricing by category, core charges, exchange programs, freight markups, vendor-direct pricing, special pricing agreements, manufacturer dealer-cost overrides. It is 10x more complex than equipment pricing.</w:t>
            </w:r>
          </w:p>
          <w:p>
            <w:pPr>
              <w:spacing w:after="40"/>
            </w:pPr>
            <w:r>
              <w:rPr>
                <w:rFonts w:ascii="Montserrat" w:cs="Montserrat" w:eastAsia="Montserrat" w:hAnsi="Montserrat"/>
                <w:b/>
                <w:bCs/>
                <w:caps/>
                <w:color w:val="F28A07"/>
                <w:sz w:val="16"/>
                <w:szCs w:val="16"/>
              </w:rPr>
              <w:t xml:space="preserve">ACTION</w:t>
            </w:r>
          </w:p>
          <w:p>
            <w:pPr>
              <w:spacing w:after="40" w:line="320"/>
            </w:pPr>
            <w:r>
              <w:rPr>
                <w:rFonts w:ascii="Inter" w:cs="Inter" w:eastAsia="Inter" w:hAnsi="Inter"/>
                <w:b/>
                <w:bCs/>
                <w:color w:val="111111"/>
                <w:sz w:val="20"/>
                <w:szCs w:val="20"/>
              </w:rPr>
              <w:t xml:space="preserve">Get Norman and Bobby on a workflow session before writing parts schema. Juan is a parts employee; Norman is the parts manager and owns pricing rules.</w:t>
            </w:r>
          </w:p>
        </w:tc>
      </w:tr>
    </w:tbl>
    <w:p>
      <w:pPr>
        <w:spacing w:after="0"/>
      </w:pPr>
      <w:r>
        <w:rPr>
          <w:sz w:val="16"/>
          <w:szCs w:val="16"/>
        </w:rP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85%"/>
            <w:tcBorders>
              <w:top w:val="none" w:color="FFFFFF" w:sz="0"/>
              <w:left w:val="none" w:color="FFFFFF" w:sz="0"/>
              <w:bottom w:val="none" w:color="FFFFFF" w:sz="0"/>
              <w:right w:val="none" w:color="FFFFFF" w:sz="0"/>
            </w:tcBorders>
            <w:shd w:fill="111111" w:color="111111" w:val="solid"/>
            <w:tcMar>
              <w:top w:type="dxa" w:w="60"/>
              <w:left w:type="dxa" w:w="200"/>
              <w:bottom w:type="dxa" w:w="60"/>
              <w:right w:type="dxa" w:w="120"/>
            </w:tcMar>
          </w:tcPr>
          <w:p>
            <w:pPr>
              <w:spacing w:after="80" w:before="80"/>
            </w:pPr>
            <w:r>
              <w:rPr>
                <w:rFonts w:ascii="Bebas Neue" w:cs="Bebas Neue" w:eastAsia="Bebas Neue" w:hAnsi="Bebas Neue"/>
                <w:b/>
                <w:bCs/>
                <w:color w:val="F28A07"/>
                <w:sz w:val="32"/>
                <w:szCs w:val="32"/>
              </w:rPr>
              <w:t xml:space="preserve">16  </w:t>
            </w:r>
            <w:r>
              <w:rPr>
                <w:rFonts w:ascii="Bebas Neue" w:cs="Bebas Neue" w:eastAsia="Bebas Neue" w:hAnsi="Bebas Neue"/>
                <w:b/>
                <w:bCs/>
                <w:caps/>
                <w:color w:val="FFFFFF"/>
                <w:sz w:val="32"/>
                <w:szCs w:val="32"/>
              </w:rPr>
              <w:t xml:space="preserve">The AI Briefing Is a UI Container, Not Logic</w:t>
            </w:r>
          </w:p>
        </w:tc>
        <w:tc>
          <w:tcPr>
            <w:tcW w:type="pct" w:w="15%"/>
            <w:tcBorders>
              <w:top w:val="none" w:color="FFFFFF" w:sz="0"/>
              <w:left w:val="none" w:color="FFFFFF" w:sz="0"/>
              <w:bottom w:val="none" w:color="FFFFFF" w:sz="0"/>
              <w:right w:val="none" w:color="FFFFFF" w:sz="0"/>
            </w:tcBorders>
            <w:shd w:fill="2A2421" w:color="2A2421" w:val="solid"/>
            <w:tcMar>
              <w:top w:type="dxa" w:w="60"/>
              <w:left w:type="dxa" w:w="80"/>
              <w:bottom w:type="dxa" w:w="60"/>
              <w:right w:type="dxa" w:w="80"/>
            </w:tcMar>
            <w:vAlign w:val="center"/>
          </w:tcPr>
          <w:p>
            <w:pPr>
              <w:spacing w:after="80" w:before="80"/>
              <w:jc w:val="center"/>
            </w:pPr>
            <w:r>
              <w:rPr>
                <w:rFonts w:ascii="Montserrat" w:cs="Montserrat" w:eastAsia="Montserrat" w:hAnsi="Montserrat"/>
                <w:b/>
                <w:bCs/>
                <w:caps/>
                <w:color w:val="FFFFFF"/>
                <w:sz w:val="20"/>
                <w:szCs w:val="20"/>
              </w:rPr>
              <w:t xml:space="preserve">MED</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4F4F4" w:color="F4F4F4" w:val="solid"/>
            <w:tcMar>
              <w:top w:type="dxa" w:w="200"/>
              <w:left w:type="dxa" w:w="240"/>
              <w:bottom w:type="dxa" w:w="200"/>
              <w:right w:type="dxa" w:w="240"/>
            </w:tcMar>
          </w:tcPr>
          <w:p>
            <w:pPr>
              <w:spacing w:after="40"/>
            </w:pPr>
            <w:r>
              <w:rPr>
                <w:rFonts w:ascii="Montserrat" w:cs="Montserrat" w:eastAsia="Montserrat" w:hAnsi="Montserrat"/>
                <w:b/>
                <w:bCs/>
                <w:caps/>
                <w:color w:val="F28A07"/>
                <w:sz w:val="16"/>
                <w:szCs w:val="16"/>
              </w:rPr>
              <w:t xml:space="preserve">WHAT YOU MISSED</w:t>
            </w:r>
          </w:p>
          <w:p>
            <w:pPr>
              <w:spacing w:after="140" w:line="320"/>
            </w:pPr>
            <w:r>
              <w:rPr>
                <w:rFonts w:ascii="Inter" w:cs="Inter" w:eastAsia="Inter" w:hAnsi="Inter"/>
                <w:color w:val="111111"/>
                <w:sz w:val="20"/>
                <w:szCs w:val="20"/>
              </w:rPr>
              <w:t xml:space="preserve">You hit refresh and the briefing showed the three quotes you had just created. That is recency, not priority.</w:t>
            </w:r>
          </w:p>
          <w:p>
            <w:pPr>
              <w:spacing w:after="40"/>
            </w:pPr>
            <w:r>
              <w:rPr>
                <w:rFonts w:ascii="Montserrat" w:cs="Montserrat" w:eastAsia="Montserrat" w:hAnsi="Montserrat"/>
                <w:b/>
                <w:bCs/>
                <w:caps/>
                <w:color w:val="F28A07"/>
                <w:sz w:val="16"/>
                <w:szCs w:val="16"/>
              </w:rPr>
              <w:t xml:space="preserve">WHY IT MATTERS</w:t>
            </w:r>
          </w:p>
          <w:p>
            <w:pPr>
              <w:spacing w:after="140" w:line="320"/>
            </w:pPr>
            <w:r>
              <w:rPr>
                <w:rFonts w:ascii="Inter" w:cs="Inter" w:eastAsia="Inter" w:hAnsi="Inter"/>
                <w:color w:val="111111"/>
                <w:sz w:val="20"/>
                <w:szCs w:val="20"/>
              </w:rPr>
              <w:t xml:space="preserve">Real priority surfacing needs lead scoring, last-touch age, pipeline stage, customer value band, and weighted forecast contribution. Without that, the briefing becomes noise within two weeks of go-live.</w:t>
            </w:r>
          </w:p>
          <w:p>
            <w:pPr>
              <w:spacing w:after="40"/>
            </w:pPr>
            <w:r>
              <w:rPr>
                <w:rFonts w:ascii="Montserrat" w:cs="Montserrat" w:eastAsia="Montserrat" w:hAnsi="Montserrat"/>
                <w:b/>
                <w:bCs/>
                <w:caps/>
                <w:color w:val="F28A07"/>
                <w:sz w:val="16"/>
                <w:szCs w:val="16"/>
              </w:rPr>
              <w:t xml:space="preserve">ACTION</w:t>
            </w:r>
          </w:p>
          <w:p>
            <w:pPr>
              <w:spacing w:after="40" w:line="320"/>
            </w:pPr>
            <w:r>
              <w:rPr>
                <w:rFonts w:ascii="Inter" w:cs="Inter" w:eastAsia="Inter" w:hAnsi="Inter"/>
                <w:b/>
                <w:bCs/>
                <w:color w:val="111111"/>
                <w:sz w:val="20"/>
                <w:szCs w:val="20"/>
              </w:rPr>
              <w:t xml:space="preserve">Write the scoring function. Until it exists, do not market this as "the assistant that tells you what to do today" — that promise cashes an uncovered check.</w:t>
            </w:r>
          </w:p>
        </w:tc>
      </w:tr>
    </w:tbl>
    <w:p>
      <w:pPr>
        <w:spacing w:after="0"/>
      </w:pPr>
      <w:r>
        <w:rPr>
          <w:sz w:val="16"/>
          <w:szCs w:val="16"/>
        </w:rP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85%"/>
            <w:tcBorders>
              <w:top w:val="none" w:color="FFFFFF" w:sz="0"/>
              <w:left w:val="none" w:color="FFFFFF" w:sz="0"/>
              <w:bottom w:val="none" w:color="FFFFFF" w:sz="0"/>
              <w:right w:val="none" w:color="FFFFFF" w:sz="0"/>
            </w:tcBorders>
            <w:shd w:fill="111111" w:color="111111" w:val="solid"/>
            <w:tcMar>
              <w:top w:type="dxa" w:w="60"/>
              <w:left w:type="dxa" w:w="200"/>
              <w:bottom w:type="dxa" w:w="60"/>
              <w:right w:type="dxa" w:w="120"/>
            </w:tcMar>
          </w:tcPr>
          <w:p>
            <w:pPr>
              <w:spacing w:after="80" w:before="80"/>
            </w:pPr>
            <w:r>
              <w:rPr>
                <w:rFonts w:ascii="Bebas Neue" w:cs="Bebas Neue" w:eastAsia="Bebas Neue" w:hAnsi="Bebas Neue"/>
                <w:b/>
                <w:bCs/>
                <w:color w:val="F28A07"/>
                <w:sz w:val="32"/>
                <w:szCs w:val="32"/>
              </w:rPr>
              <w:t xml:space="preserve">17  </w:t>
            </w:r>
            <w:r>
              <w:rPr>
                <w:rFonts w:ascii="Bebas Neue" w:cs="Bebas Neue" w:eastAsia="Bebas Neue" w:hAnsi="Bebas Neue"/>
                <w:b/>
                <w:bCs/>
                <w:caps/>
                <w:color w:val="FFFFFF"/>
                <w:sz w:val="32"/>
                <w:szCs w:val="32"/>
              </w:rPr>
              <w:t xml:space="preserve">Equipment Ownership Transfer Workflow Is Undefined</w:t>
            </w:r>
          </w:p>
        </w:tc>
        <w:tc>
          <w:tcPr>
            <w:tcW w:type="pct" w:w="15%"/>
            <w:tcBorders>
              <w:top w:val="none" w:color="FFFFFF" w:sz="0"/>
              <w:left w:val="none" w:color="FFFFFF" w:sz="0"/>
              <w:bottom w:val="none" w:color="FFFFFF" w:sz="0"/>
              <w:right w:val="none" w:color="FFFFFF" w:sz="0"/>
            </w:tcBorders>
            <w:shd w:fill="2A2421" w:color="2A2421" w:val="solid"/>
            <w:tcMar>
              <w:top w:type="dxa" w:w="60"/>
              <w:left w:type="dxa" w:w="80"/>
              <w:bottom w:type="dxa" w:w="60"/>
              <w:right w:type="dxa" w:w="80"/>
            </w:tcMar>
            <w:vAlign w:val="center"/>
          </w:tcPr>
          <w:p>
            <w:pPr>
              <w:spacing w:after="80" w:before="80"/>
              <w:jc w:val="center"/>
            </w:pPr>
            <w:r>
              <w:rPr>
                <w:rFonts w:ascii="Montserrat" w:cs="Montserrat" w:eastAsia="Montserrat" w:hAnsi="Montserrat"/>
                <w:b/>
                <w:bCs/>
                <w:caps/>
                <w:color w:val="FFFFFF"/>
                <w:sz w:val="20"/>
                <w:szCs w:val="20"/>
              </w:rPr>
              <w:t xml:space="preserve">MED</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4F4F4" w:color="F4F4F4" w:val="solid"/>
            <w:tcMar>
              <w:top w:type="dxa" w:w="200"/>
              <w:left w:type="dxa" w:w="240"/>
              <w:bottom w:type="dxa" w:w="200"/>
              <w:right w:type="dxa" w:w="240"/>
            </w:tcMar>
          </w:tcPr>
          <w:p>
            <w:pPr>
              <w:spacing w:after="40"/>
            </w:pPr>
            <w:r>
              <w:rPr>
                <w:rFonts w:ascii="Montserrat" w:cs="Montserrat" w:eastAsia="Montserrat" w:hAnsi="Montserrat"/>
                <w:b/>
                <w:bCs/>
                <w:caps/>
                <w:color w:val="F28A07"/>
                <w:sz w:val="16"/>
                <w:szCs w:val="16"/>
              </w:rPr>
              <w:t xml:space="preserve">WHAT YOU MISSED</w:t>
            </w:r>
          </w:p>
          <w:p>
            <w:pPr>
              <w:spacing w:after="140" w:line="320"/>
            </w:pPr>
            <w:r>
              <w:rPr>
                <w:rFonts w:ascii="Inter" w:cs="Inter" w:eastAsia="Inter" w:hAnsi="Inter"/>
                <w:color w:val="111111"/>
                <w:sz w:val="20"/>
                <w:szCs w:val="20"/>
              </w:rPr>
              <w:t xml:space="preserve">You mentioned prompting to transfer equipment ownership when the serial shows up with a different customer. You did not define what happens to history.</w:t>
            </w:r>
          </w:p>
          <w:p>
            <w:pPr>
              <w:spacing w:after="40"/>
            </w:pPr>
            <w:r>
              <w:rPr>
                <w:rFonts w:ascii="Montserrat" w:cs="Montserrat" w:eastAsia="Montserrat" w:hAnsi="Montserrat"/>
                <w:b/>
                <w:bCs/>
                <w:caps/>
                <w:color w:val="F28A07"/>
                <w:sz w:val="16"/>
                <w:szCs w:val="16"/>
              </w:rPr>
              <w:t xml:space="preserve">WHY IT MATTERS</w:t>
            </w:r>
          </w:p>
          <w:p>
            <w:pPr>
              <w:spacing w:after="140" w:line="320"/>
            </w:pPr>
            <w:r>
              <w:rPr>
                <w:rFonts w:ascii="Inter" w:cs="Inter" w:eastAsia="Inter" w:hAnsi="Inter"/>
                <w:color w:val="111111"/>
                <w:sz w:val="20"/>
                <w:szCs w:val="20"/>
              </w:rPr>
              <w:t xml:space="preserve">Split history? Copy it? Leave the original record intact and start fresh? Soft-transfer with revert? Every option affects cross-department activity timelines differently.</w:t>
            </w:r>
          </w:p>
          <w:p>
            <w:pPr>
              <w:spacing w:after="40"/>
            </w:pPr>
            <w:r>
              <w:rPr>
                <w:rFonts w:ascii="Montserrat" w:cs="Montserrat" w:eastAsia="Montserrat" w:hAnsi="Montserrat"/>
                <w:b/>
                <w:bCs/>
                <w:caps/>
                <w:color w:val="F28A07"/>
                <w:sz w:val="16"/>
                <w:szCs w:val="16"/>
              </w:rPr>
              <w:t xml:space="preserve">ACTION</w:t>
            </w:r>
          </w:p>
          <w:p>
            <w:pPr>
              <w:spacing w:after="40" w:line="320"/>
            </w:pPr>
            <w:r>
              <w:rPr>
                <w:rFonts w:ascii="Inter" w:cs="Inter" w:eastAsia="Inter" w:hAnsi="Inter"/>
                <w:b/>
                <w:bCs/>
                <w:color w:val="111111"/>
                <w:sz w:val="20"/>
                <w:szCs w:val="20"/>
              </w:rPr>
              <w:t xml:space="preserve">Write the state machine: same-serial-new-customer triggers a soft-transfer prompt; on confirm, equipment record is cloned to new owner with full history preserved and linked; original record flagged "transferred on &lt;date&gt;" and retained read-only. Get Rylee to sign off on the behavior.</w:t>
            </w:r>
          </w:p>
        </w:tc>
      </w:tr>
    </w:tbl>
    <w:p>
      <w:pPr>
        <w:spacing w:after="0"/>
      </w:pPr>
      <w:r>
        <w:rPr>
          <w:sz w:val="16"/>
          <w:szCs w:val="16"/>
        </w:rP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85%"/>
            <w:tcBorders>
              <w:top w:val="none" w:color="FFFFFF" w:sz="0"/>
              <w:left w:val="none" w:color="FFFFFF" w:sz="0"/>
              <w:bottom w:val="none" w:color="FFFFFF" w:sz="0"/>
              <w:right w:val="none" w:color="FFFFFF" w:sz="0"/>
            </w:tcBorders>
            <w:shd w:fill="111111" w:color="111111" w:val="solid"/>
            <w:tcMar>
              <w:top w:type="dxa" w:w="60"/>
              <w:left w:type="dxa" w:w="200"/>
              <w:bottom w:type="dxa" w:w="60"/>
              <w:right w:type="dxa" w:w="120"/>
            </w:tcMar>
          </w:tcPr>
          <w:p>
            <w:pPr>
              <w:spacing w:after="80" w:before="80"/>
            </w:pPr>
            <w:r>
              <w:rPr>
                <w:rFonts w:ascii="Bebas Neue" w:cs="Bebas Neue" w:eastAsia="Bebas Neue" w:hAnsi="Bebas Neue"/>
                <w:b/>
                <w:bCs/>
                <w:color w:val="F28A07"/>
                <w:sz w:val="32"/>
                <w:szCs w:val="32"/>
              </w:rPr>
              <w:t xml:space="preserve">18  </w:t>
            </w:r>
            <w:r>
              <w:rPr>
                <w:rFonts w:ascii="Bebas Neue" w:cs="Bebas Neue" w:eastAsia="Bebas Neue" w:hAnsi="Bebas Neue"/>
                <w:b/>
                <w:bCs/>
                <w:caps/>
                <w:color w:val="FFFFFF"/>
                <w:sz w:val="32"/>
                <w:szCs w:val="32"/>
              </w:rPr>
              <w:t xml:space="preserve">Offline-First Was Not Designed Into Field Features</w:t>
            </w:r>
          </w:p>
        </w:tc>
        <w:tc>
          <w:tcPr>
            <w:tcW w:type="pct" w:w="15%"/>
            <w:tcBorders>
              <w:top w:val="none" w:color="FFFFFF" w:sz="0"/>
              <w:left w:val="none" w:color="FFFFFF" w:sz="0"/>
              <w:bottom w:val="none" w:color="FFFFFF" w:sz="0"/>
              <w:right w:val="none" w:color="FFFFFF" w:sz="0"/>
            </w:tcBorders>
            <w:shd w:fill="2A2421" w:color="2A2421" w:val="solid"/>
            <w:tcMar>
              <w:top w:type="dxa" w:w="60"/>
              <w:left w:type="dxa" w:w="80"/>
              <w:bottom w:type="dxa" w:w="60"/>
              <w:right w:type="dxa" w:w="80"/>
            </w:tcMar>
            <w:vAlign w:val="center"/>
          </w:tcPr>
          <w:p>
            <w:pPr>
              <w:spacing w:after="80" w:before="80"/>
              <w:jc w:val="center"/>
            </w:pPr>
            <w:r>
              <w:rPr>
                <w:rFonts w:ascii="Montserrat" w:cs="Montserrat" w:eastAsia="Montserrat" w:hAnsi="Montserrat"/>
                <w:b/>
                <w:bCs/>
                <w:caps/>
                <w:color w:val="FFFFFF"/>
                <w:sz w:val="20"/>
                <w:szCs w:val="20"/>
              </w:rPr>
              <w:t xml:space="preserve">MED</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4F4F4" w:color="F4F4F4" w:val="solid"/>
            <w:tcMar>
              <w:top w:type="dxa" w:w="200"/>
              <w:left w:type="dxa" w:w="240"/>
              <w:bottom w:type="dxa" w:w="200"/>
              <w:right w:type="dxa" w:w="240"/>
            </w:tcMar>
          </w:tcPr>
          <w:p>
            <w:pPr>
              <w:spacing w:after="40"/>
            </w:pPr>
            <w:r>
              <w:rPr>
                <w:rFonts w:ascii="Montserrat" w:cs="Montserrat" w:eastAsia="Montserrat" w:hAnsi="Montserrat"/>
                <w:b/>
                <w:bCs/>
                <w:caps/>
                <w:color w:val="F28A07"/>
                <w:sz w:val="16"/>
                <w:szCs w:val="16"/>
              </w:rPr>
              <w:t xml:space="preserve">WHAT YOU MISSED</w:t>
            </w:r>
          </w:p>
          <w:p>
            <w:pPr>
              <w:spacing w:after="140" w:line="320"/>
            </w:pPr>
            <w:r>
              <w:rPr>
                <w:rFonts w:ascii="Inter" w:cs="Inter" w:eastAsia="Inter" w:hAnsi="Inter"/>
                <w:color w:val="111111"/>
                <w:sz w:val="20"/>
                <w:szCs w:val="20"/>
              </w:rPr>
              <w:t xml:space="preserve">Forestry and land-clearing customers are in the woods where cell coverage is spotty. Every field feature you demoed — voice capture, photo upload, trade-in intake, quote generation — is online-first today.</w:t>
            </w:r>
          </w:p>
          <w:p>
            <w:pPr>
              <w:spacing w:after="40"/>
            </w:pPr>
            <w:r>
              <w:rPr>
                <w:rFonts w:ascii="Montserrat" w:cs="Montserrat" w:eastAsia="Montserrat" w:hAnsi="Montserrat"/>
                <w:b/>
                <w:bCs/>
                <w:caps/>
                <w:color w:val="F28A07"/>
                <w:sz w:val="16"/>
                <w:szCs w:val="16"/>
              </w:rPr>
              <w:t xml:space="preserve">WHY IT MATTERS</w:t>
            </w:r>
          </w:p>
          <w:p>
            <w:pPr>
              <w:spacing w:after="140" w:line="320"/>
            </w:pPr>
            <w:r>
              <w:rPr>
                <w:rFonts w:ascii="Inter" w:cs="Inter" w:eastAsia="Inter" w:hAnsi="Inter"/>
                <w:color w:val="111111"/>
                <w:sz w:val="20"/>
                <w:szCs w:val="20"/>
              </w:rPr>
              <w:t xml:space="preserve">Retrofitting offline into online-first React apps is painful. Phase 9 mentions offline mode; by then field reps will have abandoned the app.</w:t>
            </w:r>
          </w:p>
          <w:p>
            <w:pPr>
              <w:spacing w:after="40"/>
            </w:pPr>
            <w:r>
              <w:rPr>
                <w:rFonts w:ascii="Montserrat" w:cs="Montserrat" w:eastAsia="Montserrat" w:hAnsi="Montserrat"/>
                <w:b/>
                <w:bCs/>
                <w:caps/>
                <w:color w:val="F28A07"/>
                <w:sz w:val="16"/>
                <w:szCs w:val="16"/>
              </w:rPr>
              <w:t xml:space="preserve">ACTION</w:t>
            </w:r>
          </w:p>
          <w:p>
            <w:pPr>
              <w:spacing w:after="40" w:line="320"/>
            </w:pPr>
            <w:r>
              <w:rPr>
                <w:rFonts w:ascii="Inter" w:cs="Inter" w:eastAsia="Inter" w:hAnsi="Inter"/>
                <w:b/>
                <w:bCs/>
                <w:color w:val="111111"/>
                <w:sz w:val="20"/>
                <w:szCs w:val="20"/>
              </w:rPr>
              <w:t xml:space="preserve">Use IndexedDB + background sync from the first field-facing commit. Every field-facing mutation queues locally and reconciles on reconnect.</w:t>
            </w:r>
          </w:p>
        </w:tc>
      </w:tr>
    </w:tbl>
    <w:p>
      <w:pPr>
        <w:spacing w:after="0"/>
      </w:pPr>
      <w:r>
        <w:rPr>
          <w:sz w:val="16"/>
          <w:szCs w:val="16"/>
        </w:rP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85%"/>
            <w:tcBorders>
              <w:top w:val="none" w:color="FFFFFF" w:sz="0"/>
              <w:left w:val="none" w:color="FFFFFF" w:sz="0"/>
              <w:bottom w:val="none" w:color="FFFFFF" w:sz="0"/>
              <w:right w:val="none" w:color="FFFFFF" w:sz="0"/>
            </w:tcBorders>
            <w:shd w:fill="111111" w:color="111111" w:val="solid"/>
            <w:tcMar>
              <w:top w:type="dxa" w:w="60"/>
              <w:left w:type="dxa" w:w="200"/>
              <w:bottom w:type="dxa" w:w="60"/>
              <w:right w:type="dxa" w:w="120"/>
            </w:tcMar>
          </w:tcPr>
          <w:p>
            <w:pPr>
              <w:spacing w:after="80" w:before="80"/>
            </w:pPr>
            <w:r>
              <w:rPr>
                <w:rFonts w:ascii="Bebas Neue" w:cs="Bebas Neue" w:eastAsia="Bebas Neue" w:hAnsi="Bebas Neue"/>
                <w:b/>
                <w:bCs/>
                <w:color w:val="F28A07"/>
                <w:sz w:val="32"/>
                <w:szCs w:val="32"/>
              </w:rPr>
              <w:t xml:space="preserve">19  </w:t>
            </w:r>
            <w:r>
              <w:rPr>
                <w:rFonts w:ascii="Bebas Neue" w:cs="Bebas Neue" w:eastAsia="Bebas Neue" w:hAnsi="Bebas Neue"/>
                <w:b/>
                <w:bCs/>
                <w:caps/>
                <w:color w:val="FFFFFF"/>
                <w:sz w:val="32"/>
                <w:szCs w:val="32"/>
              </w:rPr>
              <w:t xml:space="preserve">Workflow Capture Is Ad-Hoc, Not Systematic</w:t>
            </w:r>
          </w:p>
        </w:tc>
        <w:tc>
          <w:tcPr>
            <w:tcW w:type="pct" w:w="15%"/>
            <w:tcBorders>
              <w:top w:val="none" w:color="FFFFFF" w:sz="0"/>
              <w:left w:val="none" w:color="FFFFFF" w:sz="0"/>
              <w:bottom w:val="none" w:color="FFFFFF" w:sz="0"/>
              <w:right w:val="none" w:color="FFFFFF" w:sz="0"/>
            </w:tcBorders>
            <w:shd w:fill="F28A07" w:color="F28A07" w:val="solid"/>
            <w:tcMar>
              <w:top w:type="dxa" w:w="60"/>
              <w:left w:type="dxa" w:w="80"/>
              <w:bottom w:type="dxa" w:w="60"/>
              <w:right w:type="dxa" w:w="80"/>
            </w:tcMar>
            <w:vAlign w:val="center"/>
          </w:tcPr>
          <w:p>
            <w:pPr>
              <w:spacing w:after="80" w:before="80"/>
              <w:jc w:val="center"/>
            </w:pPr>
            <w:r>
              <w:rPr>
                <w:rFonts w:ascii="Montserrat" w:cs="Montserrat" w:eastAsia="Montserrat" w:hAnsi="Montserrat"/>
                <w:b/>
                <w:bCs/>
                <w:caps/>
                <w:color w:val="FFFFFF"/>
                <w:sz w:val="20"/>
                <w:szCs w:val="20"/>
              </w:rPr>
              <w:t xml:space="preserve">HIGH</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4F4F4" w:color="F4F4F4" w:val="solid"/>
            <w:tcMar>
              <w:top w:type="dxa" w:w="200"/>
              <w:left w:type="dxa" w:w="240"/>
              <w:bottom w:type="dxa" w:w="200"/>
              <w:right w:type="dxa" w:w="240"/>
            </w:tcMar>
          </w:tcPr>
          <w:p>
            <w:pPr>
              <w:spacing w:after="40"/>
            </w:pPr>
            <w:r>
              <w:rPr>
                <w:rFonts w:ascii="Montserrat" w:cs="Montserrat" w:eastAsia="Montserrat" w:hAnsi="Montserrat"/>
                <w:b/>
                <w:bCs/>
                <w:caps/>
                <w:color w:val="F28A07"/>
                <w:sz w:val="16"/>
                <w:szCs w:val="16"/>
              </w:rPr>
              <w:t xml:space="preserve">WHAT YOU MISSED</w:t>
            </w:r>
          </w:p>
          <w:p>
            <w:pPr>
              <w:spacing w:after="140" w:line="320"/>
            </w:pPr>
            <w:r>
              <w:rPr>
                <w:rFonts w:ascii="Inter" w:cs="Inter" w:eastAsia="Inter" w:hAnsi="Inter"/>
                <w:color w:val="111111"/>
                <w:sz w:val="20"/>
                <w:szCs w:val="20"/>
              </w:rPr>
              <w:t xml:space="preserve">Rylee said it plainly: he has the workflows but cannot code them. Your capture method has been weekly check-ins plus asking people to send documents.</w:t>
            </w:r>
          </w:p>
          <w:p>
            <w:pPr>
              <w:spacing w:after="40"/>
            </w:pPr>
            <w:r>
              <w:rPr>
                <w:rFonts w:ascii="Montserrat" w:cs="Montserrat" w:eastAsia="Montserrat" w:hAnsi="Montserrat"/>
                <w:b/>
                <w:bCs/>
                <w:caps/>
                <w:color w:val="F28A07"/>
                <w:sz w:val="16"/>
                <w:szCs w:val="16"/>
              </w:rPr>
              <w:t xml:space="preserve">WHY IT MATTERS</w:t>
            </w:r>
          </w:p>
          <w:p>
            <w:pPr>
              <w:spacing w:after="140" w:line="320"/>
            </w:pPr>
            <w:r>
              <w:rPr>
                <w:rFonts w:ascii="Inter" w:cs="Inter" w:eastAsia="Inter" w:hAnsi="Inter"/>
                <w:color w:val="111111"/>
                <w:sz w:val="20"/>
                <w:szCs w:val="20"/>
              </w:rPr>
              <w:t xml:space="preserve">General meeting chatter produces general requirements. Role-specific workflow interviews produce buildable specs.</w:t>
            </w:r>
          </w:p>
          <w:p>
            <w:pPr>
              <w:spacing w:after="40"/>
            </w:pPr>
            <w:r>
              <w:rPr>
                <w:rFonts w:ascii="Montserrat" w:cs="Montserrat" w:eastAsia="Montserrat" w:hAnsi="Montserrat"/>
                <w:b/>
                <w:bCs/>
                <w:caps/>
                <w:color w:val="F28A07"/>
                <w:sz w:val="16"/>
                <w:szCs w:val="16"/>
              </w:rPr>
              <w:t xml:space="preserve">ACTION</w:t>
            </w:r>
          </w:p>
          <w:p>
            <w:pPr>
              <w:spacing w:after="40" w:line="320"/>
            </w:pPr>
            <w:r>
              <w:rPr>
                <w:rFonts w:ascii="Inter" w:cs="Inter" w:eastAsia="Inter" w:hAnsi="Inter"/>
                <w:b/>
                <w:bCs/>
                <w:color w:val="111111"/>
                <w:sz w:val="20"/>
                <w:szCs w:val="20"/>
              </w:rPr>
              <w:t xml:space="preserve">Schedule structured 1-hour workflow-capture sessions per role: sales rep (David or Angela), sales manager (Rylee), parts counter (Bobby), parts manager (Norman), service writer, technician, finance (Tina). Record and transcribe. Build modules from those sessions, not the general weekly demo.</w:t>
            </w:r>
          </w:p>
        </w:tc>
      </w:tr>
    </w:tbl>
    <w:p>
      <w:pPr>
        <w:spacing w:after="0"/>
      </w:pPr>
      <w:r>
        <w:rPr>
          <w:sz w:val="16"/>
          <w:szCs w:val="16"/>
        </w:rP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85%"/>
            <w:tcBorders>
              <w:top w:val="none" w:color="FFFFFF" w:sz="0"/>
              <w:left w:val="none" w:color="FFFFFF" w:sz="0"/>
              <w:bottom w:val="none" w:color="FFFFFF" w:sz="0"/>
              <w:right w:val="none" w:color="FFFFFF" w:sz="0"/>
            </w:tcBorders>
            <w:shd w:fill="111111" w:color="111111" w:val="solid"/>
            <w:tcMar>
              <w:top w:type="dxa" w:w="60"/>
              <w:left w:type="dxa" w:w="200"/>
              <w:bottom w:type="dxa" w:w="60"/>
              <w:right w:type="dxa" w:w="120"/>
            </w:tcMar>
          </w:tcPr>
          <w:p>
            <w:pPr>
              <w:spacing w:after="80" w:before="80"/>
            </w:pPr>
            <w:r>
              <w:rPr>
                <w:rFonts w:ascii="Bebas Neue" w:cs="Bebas Neue" w:eastAsia="Bebas Neue" w:hAnsi="Bebas Neue"/>
                <w:b/>
                <w:bCs/>
                <w:color w:val="F28A07"/>
                <w:sz w:val="32"/>
                <w:szCs w:val="32"/>
              </w:rPr>
              <w:t xml:space="preserve">20  </w:t>
            </w:r>
            <w:r>
              <w:rPr>
                <w:rFonts w:ascii="Bebas Neue" w:cs="Bebas Neue" w:eastAsia="Bebas Neue" w:hAnsi="Bebas Neue"/>
                <w:b/>
                <w:bCs/>
                <w:caps/>
                <w:color w:val="FFFFFF"/>
                <w:sz w:val="32"/>
                <w:szCs w:val="32"/>
              </w:rPr>
              <w:t xml:space="preserve">Other-Client Screens on a QEP Call</w:t>
            </w:r>
          </w:p>
        </w:tc>
        <w:tc>
          <w:tcPr>
            <w:tcW w:type="pct" w:w="15%"/>
            <w:tcBorders>
              <w:top w:val="none" w:color="FFFFFF" w:sz="0"/>
              <w:left w:val="none" w:color="FFFFFF" w:sz="0"/>
              <w:bottom w:val="none" w:color="FFFFFF" w:sz="0"/>
              <w:right w:val="none" w:color="FFFFFF" w:sz="0"/>
            </w:tcBorders>
            <w:shd w:fill="BFBFBF" w:color="BFBFBF" w:val="solid"/>
            <w:tcMar>
              <w:top w:type="dxa" w:w="60"/>
              <w:left w:type="dxa" w:w="80"/>
              <w:bottom w:type="dxa" w:w="60"/>
              <w:right w:type="dxa" w:w="80"/>
            </w:tcMar>
            <w:vAlign w:val="center"/>
          </w:tcPr>
          <w:p>
            <w:pPr>
              <w:spacing w:after="80" w:before="80"/>
              <w:jc w:val="center"/>
            </w:pPr>
            <w:r>
              <w:rPr>
                <w:rFonts w:ascii="Montserrat" w:cs="Montserrat" w:eastAsia="Montserrat" w:hAnsi="Montserrat"/>
                <w:b/>
                <w:bCs/>
                <w:caps/>
                <w:color w:val="111111"/>
                <w:sz w:val="20"/>
                <w:szCs w:val="20"/>
              </w:rPr>
              <w:t xml:space="preserve">LOW</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4F4F4" w:color="F4F4F4" w:val="solid"/>
            <w:tcMar>
              <w:top w:type="dxa" w:w="200"/>
              <w:left w:type="dxa" w:w="240"/>
              <w:bottom w:type="dxa" w:w="200"/>
              <w:right w:type="dxa" w:w="240"/>
            </w:tcMar>
          </w:tcPr>
          <w:p>
            <w:pPr>
              <w:spacing w:after="40"/>
            </w:pPr>
            <w:r>
              <w:rPr>
                <w:rFonts w:ascii="Montserrat" w:cs="Montserrat" w:eastAsia="Montserrat" w:hAnsi="Montserrat"/>
                <w:b/>
                <w:bCs/>
                <w:caps/>
                <w:color w:val="F28A07"/>
                <w:sz w:val="16"/>
                <w:szCs w:val="16"/>
              </w:rPr>
              <w:t xml:space="preserve">WHAT YOU MISSED</w:t>
            </w:r>
          </w:p>
          <w:p>
            <w:pPr>
              <w:spacing w:after="140" w:line="320"/>
            </w:pPr>
            <w:r>
              <w:rPr>
                <w:rFonts w:ascii="Inter" w:cs="Inter" w:eastAsia="Inter" w:hAnsi="Inter"/>
                <w:color w:val="111111"/>
                <w:sz w:val="20"/>
                <w:szCs w:val="20"/>
              </w:rPr>
              <w:t xml:space="preserve">You showed Lewis Insurance and Redex dashboards as UI references on a live QEP demo.</w:t>
            </w:r>
          </w:p>
          <w:p>
            <w:pPr>
              <w:spacing w:after="40"/>
            </w:pPr>
            <w:r>
              <w:rPr>
                <w:rFonts w:ascii="Montserrat" w:cs="Montserrat" w:eastAsia="Montserrat" w:hAnsi="Montserrat"/>
                <w:b/>
                <w:bCs/>
                <w:caps/>
                <w:color w:val="F28A07"/>
                <w:sz w:val="16"/>
                <w:szCs w:val="16"/>
              </w:rPr>
              <w:t xml:space="preserve">WHY IT MATTERS</w:t>
            </w:r>
          </w:p>
          <w:p>
            <w:pPr>
              <w:spacing w:after="140" w:line="320"/>
            </w:pPr>
            <w:r>
              <w:rPr>
                <w:rFonts w:ascii="Inter" w:cs="Inter" w:eastAsia="Inter" w:hAnsi="Inter"/>
                <w:color w:val="111111"/>
                <w:sz w:val="20"/>
                <w:szCs w:val="20"/>
              </w:rPr>
              <w:t xml:space="preserve">Fine for Rylee and Ryan (childhood friend, long relationship). Risky for Angela and Juan — they are evaluating whether QEP is paying for unique work or a white-labeled template. It also exposes other clients’ branding on a call they did not consent to.</w:t>
            </w:r>
          </w:p>
          <w:p>
            <w:pPr>
              <w:spacing w:after="40"/>
            </w:pPr>
            <w:r>
              <w:rPr>
                <w:rFonts w:ascii="Montserrat" w:cs="Montserrat" w:eastAsia="Montserrat" w:hAnsi="Montserrat"/>
                <w:b/>
                <w:bCs/>
                <w:caps/>
                <w:color w:val="F28A07"/>
                <w:sz w:val="16"/>
                <w:szCs w:val="16"/>
              </w:rPr>
              <w:t xml:space="preserve">ACTION</w:t>
            </w:r>
          </w:p>
          <w:p>
            <w:pPr>
              <w:spacing w:after="40" w:line="320"/>
            </w:pPr>
            <w:r>
              <w:rPr>
                <w:rFonts w:ascii="Inter" w:cs="Inter" w:eastAsia="Inter" w:hAnsi="Inter"/>
                <w:b/>
                <w:bCs/>
                <w:color w:val="111111"/>
                <w:sz w:val="20"/>
                <w:szCs w:val="20"/>
              </w:rPr>
              <w:t xml:space="preserve">Build a private "UI reference gallery" of reusable patterns you control. Walk through that instead. Never show live client environments on another client’s call.</w:t>
            </w:r>
          </w:p>
        </w:tc>
      </w:tr>
    </w:tbl>
    <w:p>
      <w:pPr>
        <w:spacing w:after="0"/>
      </w:pPr>
      <w:r>
        <w:rPr>
          <w:sz w:val="16"/>
          <w:szCs w:val="16"/>
        </w:rPr>
        <w:t xml:space="preserve"/>
      </w:r>
    </w:p>
    <w:p>
      <w:r>
        <w:br w:type="page"/>
      </w:r>
    </w:p>
    <w:p>
      <w:pPr>
        <w:pBdr>
          <w:bottom w:val="single" w:color="F28A07" w:sz="18" w:space="4"/>
        </w:pBdr>
        <w:spacing w:after="160" w:before="320" w:line="280"/>
      </w:pPr>
      <w:r>
        <w:rPr>
          <w:rFonts w:ascii="Bebas Neue" w:cs="Bebas Neue" w:eastAsia="Bebas Neue" w:hAnsi="Bebas Neue"/>
          <w:b/>
          <w:bCs/>
          <w:color w:val="F28A07"/>
          <w:sz w:val="40"/>
          <w:szCs w:val="40"/>
        </w:rPr>
        <w:t xml:space="preserve">03  </w:t>
      </w:r>
      <w:r>
        <w:rPr>
          <w:rFonts w:ascii="Bebas Neue" w:cs="Bebas Neue" w:eastAsia="Bebas Neue" w:hAnsi="Bebas Neue"/>
          <w:b/>
          <w:bCs/>
          <w:caps/>
          <w:color w:val="111111"/>
          <w:sz w:val="40"/>
          <w:szCs w:val="40"/>
        </w:rPr>
        <w:t xml:space="preserve">Closing Frame</w:t>
      </w:r>
    </w:p>
    <w:p>
      <w:pPr>
        <w:spacing w:after="140" w:before="0" w:line="320"/>
        <w:jc w:val="both"/>
      </w:pPr>
      <w:r>
        <w:rPr>
          <w:rFonts w:ascii="Inter" w:cs="Inter" w:eastAsia="Inter" w:hAnsi="Inter"/>
          <w:color w:val="111111"/>
          <w:sz w:val="22"/>
          <w:szCs w:val="22"/>
        </w:rPr>
        <w:t xml:space="preserve">The demo went well. That is the risk. Rylee is friendly, Ryan is quiet, Juan is operationally helpful, Angela is watchful. Friendly demos suppress the uncomfortable questions, and the uncomfortable questions are exactly what builds an adoptable dealership operating system instead of a polished showcase. The items above are the questions nobody asked.</w:t>
      </w:r>
    </w:p>
    <w:p>
      <w:pPr>
        <w:spacing w:after="140" w:before="0" w:line="320"/>
        <w:jc w:val="both"/>
      </w:pPr>
      <w:r>
        <w:rPr>
          <w:rFonts w:ascii="Inter" w:cs="Inter" w:eastAsia="Inter" w:hAnsi="Inter"/>
          <w:color w:val="111111"/>
          <w:sz w:val="22"/>
          <w:szCs w:val="22"/>
        </w:rPr>
        <w:t xml:space="preserve">Execute the top five before the next check-in. Carry the rest into the structured workflow interviews. Re-read this document the day before every QEP call.</w:t>
      </w:r>
    </w:p>
    <w:p>
      <w:pPr>
        <w:pBdr>
          <w:top w:val="single" w:color="F28A07" w:sz="12" w:space="10"/>
        </w:pBdr>
        <w:spacing w:after="0" w:before="400"/>
        <w:jc w:val="center"/>
      </w:pPr>
      <w:r>
        <w:rPr>
          <w:rFonts w:ascii="Montserrat" w:cs="Montserrat" w:eastAsia="Montserrat" w:hAnsi="Montserrat"/>
          <w:b/>
          <w:bCs/>
          <w:caps/>
          <w:color w:val="F28A07"/>
          <w:sz w:val="16"/>
          <w:szCs w:val="16"/>
        </w:rPr>
        <w:t xml:space="preserve">QUALITY EQUIPMENT &amp; PARTS INC.  |  </w:t>
      </w:r>
      <w:r>
        <w:rPr>
          <w:rFonts w:ascii="Montserrat" w:cs="Montserrat" w:eastAsia="Montserrat" w:hAnsi="Montserrat"/>
          <w:caps/>
          <w:color w:val="BFBFBF"/>
          <w:sz w:val="16"/>
          <w:szCs w:val="16"/>
        </w:rPr>
        <w:t xml:space="preserve">LAKE CITY &amp; OCALA, FLORIDA  |  </w:t>
      </w:r>
      <w:r>
        <w:rPr>
          <w:rFonts w:ascii="Montserrat" w:cs="Montserrat" w:eastAsia="Montserrat" w:hAnsi="Montserrat"/>
          <w:b/>
          <w:bCs/>
          <w:caps/>
          <w:color w:val="111111"/>
          <w:sz w:val="16"/>
          <w:szCs w:val="16"/>
        </w:rPr>
        <w:t xml:space="preserve">BUILT BY BLACKROCK AI</w:t>
      </w:r>
    </w:p>
    <w:sectPr>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QEP Builder’s Post-Meeting Analysis</dc:title>
  <dc:creator>BlackRock AI</dc:creator>
  <dc:description>Internal post-meeting analysis — weekly app check-in 2026-04-23</dc:description>
  <cp:lastModifiedBy>Un-named</cp:lastModifiedBy>
  <cp:revision>1</cp:revision>
  <dcterms:created xsi:type="dcterms:W3CDTF">2026-04-23T15:44:23.720Z</dcterms:created>
  <dcterms:modified xsi:type="dcterms:W3CDTF">2026-04-23T15:44:23.720Z</dcterms:modified>
</cp:coreProperties>
</file>

<file path=docProps/custom.xml><?xml version="1.0" encoding="utf-8"?>
<Properties xmlns="http://schemas.openxmlformats.org/officeDocument/2006/custom-properties" xmlns:vt="http://schemas.openxmlformats.org/officeDocument/2006/docPropsVTypes"/>
</file>