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48"/>
          <w:szCs w:val="48"/>
        </w:rPr>
        <w:t xml:space="preserve">QEP OS MOONSHOT IDEAS</w:t>
      </w:r>
    </w:p>
    <w:p>
      <w:pPr>
        <w:spacing w:after="200"/>
        <w:jc w:val="center"/>
      </w:pPr>
      <w:r>
        <w:rPr>
          <w:rFonts w:ascii="Arial" w:cs="Arial" w:eastAsia="Arial" w:hAnsi="Arial"/>
          <w:color w:val="555555"/>
          <w:sz w:val="28"/>
          <w:szCs w:val="28"/>
        </w:rPr>
        <w:t xml:space="preserve">From Today’s Owner Strategy Session</w:t>
      </w:r>
    </w:p>
    <w:p>
      <w:pPr>
        <w:spacing w:after="200"/>
        <w:jc w:val="center"/>
      </w:pPr>
      <w:r>
        <w:rPr>
          <w:rFonts w:ascii="Arial" w:cs="Arial" w:eastAsia="Arial" w:hAnsi="Arial"/>
          <w:color w:val="777777"/>
          <w:sz w:val="24"/>
          <w:szCs w:val="24"/>
        </w:rPr>
        <w:t xml:space="preserve">April 6, 2026</w:t>
      </w:r>
    </w:p>
    <w:p>
      <w:pPr>
        <w:spacing w:before="600"/>
        <w:jc w:val="center"/>
      </w:pPr>
      <w:r>
        <w:rPr>
          <w:rFonts w:ascii="Arial" w:cs="Arial" w:eastAsia="Arial" w:hAnsi="Arial"/>
          <w:color w:val="999999"/>
          <w:sz w:val="22"/>
          <w:szCs w:val="22"/>
        </w:rPr>
        <w:t xml:space="preserve">Prepared by Brian Lewis | BlackRock AI</w:t>
      </w:r>
    </w:p>
    <w:p>
      <w:pPr>
        <w:spacing w:after="200"/>
        <w:jc w:val="center"/>
      </w:pPr>
      <w:r>
        <w:rPr>
          <w:rFonts w:ascii="Arial" w:cs="Arial" w:eastAsia="Arial" w:hAnsi="Arial"/>
          <w:color w:val="999999"/>
          <w:sz w:val="22"/>
          <w:szCs w:val="22"/>
        </w:rPr>
        <w:t xml:space="preserve">For Ryan McKenzie, Rylee McKenzie &amp; Team</w:t>
      </w:r>
    </w:p>
    <w:p>
      <w:r>
        <w:br w:type="page"/>
      </w:r>
    </w:p>
    <w:p>
      <w:pPr>
        <w:pStyle w:val="Heading1"/>
        <w:pBdr>
          <w:bottom w:val="single" w:color="1B4F72" w:sz="2" w:space="4"/>
        </w:pBdr>
        <w:spacing w:after="200" w:before="400"/>
      </w:pPr>
      <w:r>
        <w:rPr>
          <w:rFonts w:ascii="Arial" w:cs="Arial" w:eastAsia="Arial" w:hAnsi="Arial"/>
          <w:b/>
          <w:bCs/>
          <w:color w:val="1B4F72"/>
          <w:sz w:val="30"/>
          <w:szCs w:val="30"/>
        </w:rPr>
        <w:t xml:space="preserve">DECISIONS CONFIRMED TODAY</w:t>
      </w:r>
    </w:p>
    <w:p>
      <w:pPr>
        <w:spacing w:after="200" w:line="276"/>
        <w:jc w:val="left"/>
      </w:pPr>
      <w:r>
        <w:rPr>
          <w:rFonts w:ascii="Arial" w:cs="Arial" w:eastAsia="Arial" w:hAnsi="Arial"/>
          <w:sz w:val="22"/>
          <w:szCs w:val="22"/>
        </w:rPr>
        <w:t xml:space="preserve">Four major strategic decisions came out of today’s session. These are locked in and drive everything below.</w:t>
      </w:r>
    </w:p>
    <w:p>
      <w:pPr>
        <w:pStyle w:val="Heading2"/>
        <w:spacing w:after="160" w:before="300"/>
      </w:pPr>
      <w:r>
        <w:rPr>
          <w:rFonts w:ascii="Arial" w:cs="Arial" w:eastAsia="Arial" w:hAnsi="Arial"/>
          <w:b/>
          <w:bCs/>
          <w:color w:val="2E75B6"/>
          <w:sz w:val="26"/>
          <w:szCs w:val="26"/>
        </w:rPr>
        <w:t xml:space="preserve">1. QRM Is the Foundation — Build It First</w:t>
      </w:r>
    </w:p>
    <w:p>
      <w:pPr>
        <w:spacing w:after="200" w:line="276"/>
        <w:jc w:val="left"/>
      </w:pPr>
      <w:r>
        <w:rPr>
          <w:rFonts w:ascii="Arial" w:cs="Arial" w:eastAsia="Arial" w:hAnsi="Arial"/>
          <w:sz w:val="22"/>
          <w:szCs w:val="22"/>
        </w:rPr>
        <w:t xml:space="preserve">Ryan, Rylee, and the team unanimously agreed: the QRM (QEP Relationship Manager) is the foundation of the entire platform. Every department — parts, service, rental, AR — revolves around how QEP interacts with customers. Build the QRM first, then layer modules on top.</w:t>
      </w:r>
    </w:p>
    <w:p>
      <w:pPr>
        <w:pBdr>
          <w:left w:val="single" w:color="2E75B6" w:sz="6" w:space="8"/>
        </w:pBdr>
        <w:spacing w:after="160" w:line="276"/>
        <w:ind w:left="720"/>
      </w:pPr>
      <w:r>
        <w:rPr>
          <w:rFonts w:ascii="Arial" w:cs="Arial" w:eastAsia="Arial" w:hAnsi="Arial"/>
          <w:i/>
          <w:iCs/>
          <w:color w:val="555555"/>
          <w:sz w:val="22"/>
          <w:szCs w:val="22"/>
        </w:rPr>
        <w:t xml:space="preserve">“More and more we look at this, if we could just build out a QRM, we would take all the information that’s in HubSpot and just dump it. And done with it.” — Ryan McKenzie</w:t>
      </w:r>
    </w:p>
    <w:p>
      <w:pPr>
        <w:pStyle w:val="Heading2"/>
        <w:spacing w:after="160" w:before="300"/>
      </w:pPr>
      <w:r>
        <w:rPr>
          <w:rFonts w:ascii="Arial" w:cs="Arial" w:eastAsia="Arial" w:hAnsi="Arial"/>
          <w:b/>
          <w:bCs/>
          <w:color w:val="2E75B6"/>
          <w:sz w:val="26"/>
          <w:szCs w:val="26"/>
        </w:rPr>
        <w:t xml:space="preserve">2. HubSpot Goes Away</w:t>
      </w:r>
    </w:p>
    <w:p>
      <w:pPr>
        <w:spacing w:after="200" w:line="276"/>
        <w:jc w:val="left"/>
      </w:pPr>
      <w:r>
        <w:rPr>
          <w:rFonts w:ascii="Arial" w:cs="Arial" w:eastAsia="Arial" w:hAnsi="Arial"/>
          <w:sz w:val="22"/>
          <w:szCs w:val="22"/>
        </w:rPr>
        <w:t xml:space="preserve">QEP just signed a HubSpot contract, but the team is committed to minimizing that commitment and replacing it with the QRM. No workflows, no automations, no build-out in HubSpot. Current usage is minimal — one rep using it regularly, two spotty. The QRM replaces it entirely.</w:t>
      </w:r>
    </w:p>
    <w:p>
      <w:pPr>
        <w:pStyle w:val="Heading2"/>
        <w:spacing w:after="160" w:before="300"/>
      </w:pPr>
      <w:r>
        <w:rPr>
          <w:rFonts w:ascii="Arial" w:cs="Arial" w:eastAsia="Arial" w:hAnsi="Arial"/>
          <w:b/>
          <w:bCs/>
          <w:color w:val="2E75B6"/>
          <w:sz w:val="26"/>
          <w:szCs w:val="26"/>
        </w:rPr>
        <w:t xml:space="preserve">3. Company-Based Architecture Confirmed</w:t>
      </w:r>
    </w:p>
    <w:p>
      <w:pPr>
        <w:spacing w:after="200" w:line="276"/>
        <w:jc w:val="left"/>
      </w:pPr>
      <w:r>
        <w:rPr>
          <w:rFonts w:ascii="Arial" w:cs="Arial" w:eastAsia="Arial" w:hAnsi="Arial"/>
          <w:sz w:val="22"/>
          <w:szCs w:val="22"/>
        </w:rPr>
        <w:t xml:space="preserve">Ryan confirmed what the project spec already mandates: companies are the primary entity, not contacts. Contacts attach to companies. Equipment attaches to companies. This is non-negotiable and is the exact reason HubSpot failed them.</w:t>
      </w:r>
    </w:p>
    <w:p>
      <w:pPr>
        <w:pBdr>
          <w:left w:val="single" w:color="2E75B6" w:sz="6" w:space="8"/>
        </w:pBdr>
        <w:spacing w:after="160" w:line="276"/>
        <w:ind w:left="720"/>
      </w:pPr>
      <w:r>
        <w:rPr>
          <w:rFonts w:ascii="Arial" w:cs="Arial" w:eastAsia="Arial" w:hAnsi="Arial"/>
          <w:i/>
          <w:iCs/>
          <w:color w:val="555555"/>
          <w:sz w:val="22"/>
          <w:szCs w:val="22"/>
        </w:rPr>
        <w:t xml:space="preserve">“The customer has a business instead of a contact. The customer with the contact attached.” — Ryan McKenzie</w:t>
      </w:r>
    </w:p>
    <w:p>
      <w:pPr>
        <w:pStyle w:val="Heading2"/>
        <w:spacing w:after="160" w:before="300"/>
      </w:pPr>
      <w:r>
        <w:rPr>
          <w:rFonts w:ascii="Arial" w:cs="Arial" w:eastAsia="Arial" w:hAnsi="Arial"/>
          <w:b/>
          <w:bCs/>
          <w:color w:val="2E75B6"/>
          <w:sz w:val="26"/>
          <w:szCs w:val="26"/>
        </w:rPr>
        <w:t xml:space="preserve">4. Thursday Demo Target</w:t>
      </w:r>
    </w:p>
    <w:p>
      <w:pPr>
        <w:spacing w:after="200" w:line="276"/>
        <w:jc w:val="left"/>
      </w:pPr>
      <w:r>
        <w:rPr>
          <w:rFonts w:ascii="Arial" w:cs="Arial" w:eastAsia="Arial" w:hAnsi="Arial"/>
          <w:sz w:val="22"/>
          <w:szCs w:val="22"/>
        </w:rPr>
        <w:t xml:space="preserve">Brian committed to having the QRM and Parts module at functional prototype level by Thursday, April 9. UI polish comes later — Thursday is about demonstrating working functionality.</w:t>
      </w:r>
    </w:p>
    <w:p>
      <w:r>
        <w:br w:type="page"/>
      </w:r>
    </w:p>
    <w:p>
      <w:pPr>
        <w:pStyle w:val="Heading1"/>
        <w:pBdr>
          <w:bottom w:val="single" w:color="1B4F72" w:sz="2" w:space="4"/>
        </w:pBdr>
        <w:spacing w:after="200" w:before="400"/>
      </w:pPr>
      <w:r>
        <w:rPr>
          <w:rFonts w:ascii="Arial" w:cs="Arial" w:eastAsia="Arial" w:hAnsi="Arial"/>
          <w:b/>
          <w:bCs/>
          <w:color w:val="1B4F72"/>
          <w:sz w:val="30"/>
          <w:szCs w:val="30"/>
        </w:rPr>
        <w:t xml:space="preserve">WHO SAID WHAT — SPEAKER MAP</w:t>
      </w:r>
    </w:p>
    <w:p>
      <w:pPr>
        <w:spacing w:after="200" w:line="276"/>
        <w:jc w:val="left"/>
      </w:pPr>
      <w:r>
        <w:rPr>
          <w:rFonts w:ascii="Arial" w:cs="Arial" w:eastAsia="Arial" w:hAnsi="Arial"/>
          <w:sz w:val="22"/>
          <w:szCs w:val="22"/>
        </w:rPr>
        <w:t xml:space="preserve">Based on voice patterns, role context, and conversation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60"/>
        <w:gridCol w:w="1600"/>
      </w:tblGrid>
      <w:t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Speaker</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Identity</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Confidence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You</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Brian Lewis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BlackRock AI — Platform Builder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Confirmed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SPEAKER_3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Ryan McKenzie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Owner / Principal — Final authority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SPEAKER_18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Rylee McKenzie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Sales &amp; Marketing Manager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SPEAKER_5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Bobby / Robert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Parts Counter — Customer-facing parts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SPEAKER_1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Rylee or Ryan (secondary)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Context-dependent crossover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SPEAKER_2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Ryan (echo/continuation)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Often continues Ryan’s thoughts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SPEAKER_20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Angela or other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Brief affirmations, meeting participant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w:t>
            </w:r>
          </w:p>
        </w:tc>
      </w:tr>
    </w:tbl>
    <w:p>
      <w:pPr>
        <w:spacing w:after="200" w:line="276"/>
        <w:jc w:val="left"/>
      </w:pPr>
      <w:r>
        <w:rPr>
          <w:rFonts w:ascii="Arial" w:cs="Arial" w:eastAsia="Arial" w:hAnsi="Arial"/>
          <w:sz w:val="22"/>
          <w:szCs w:val="22"/>
        </w:rPr>
        <w:t xml:space="preserve"/>
      </w:r>
    </w:p>
    <w:p>
      <w:pPr>
        <w:spacing w:after="200" w:line="276"/>
        <w:jc w:val="left"/>
      </w:pPr>
      <w:r>
        <w:rPr>
          <w:rFonts w:ascii="Arial" w:cs="Arial" w:eastAsia="Arial" w:hAnsi="Arial"/>
          <w:b/>
          <w:bCs/>
          <w:sz w:val="22"/>
          <w:szCs w:val="22"/>
        </w:rPr>
        <w:t xml:space="preserve">Key observation: </w:t>
      </w:r>
      <w:r>
        <w:rPr>
          <w:rFonts w:ascii="Arial" w:cs="Arial" w:eastAsia="Arial" w:hAnsi="Arial"/>
          <w:sz w:val="22"/>
          <w:szCs w:val="22"/>
        </w:rPr>
        <w:t xml:space="preserve">Bobby/Robert (parts counter) got visibly excited about the customer portal concept — customers seeing service status, paying bills, viewing manuals through QEP’s own app. He said </w:t>
      </w:r>
      <w:r>
        <w:rPr>
          <w:rFonts w:ascii="Arial" w:cs="Arial" w:eastAsia="Arial" w:hAnsi="Arial"/>
          <w:i/>
          <w:iCs/>
          <w:sz w:val="22"/>
          <w:szCs w:val="22"/>
        </w:rPr>
        <w:t xml:space="preserve">“That’s something that really changed my mindset.”</w:t>
      </w:r>
      <w:r>
        <w:rPr>
          <w:rFonts w:ascii="Arial" w:cs="Arial" w:eastAsia="Arial" w:hAnsi="Arial"/>
          <w:sz w:val="22"/>
          <w:szCs w:val="22"/>
        </w:rPr>
        <w:t xml:space="preserve"> He’s a convert and potential champion for the portal phase.</w:t>
      </w:r>
    </w:p>
    <w:p>
      <w:r>
        <w:br w:type="page"/>
      </w:r>
    </w:p>
    <w:p>
      <w:pPr>
        <w:pStyle w:val="Heading1"/>
        <w:pBdr>
          <w:bottom w:val="single" w:color="1B4F72" w:sz="2" w:space="4"/>
        </w:pBdr>
        <w:spacing w:after="200" w:before="400"/>
      </w:pPr>
      <w:r>
        <w:rPr>
          <w:rFonts w:ascii="Arial" w:cs="Arial" w:eastAsia="Arial" w:hAnsi="Arial"/>
          <w:b/>
          <w:bCs/>
          <w:color w:val="1B4F72"/>
          <w:sz w:val="30"/>
          <w:szCs w:val="30"/>
        </w:rPr>
        <w:t xml:space="preserve">MOONSHOT IDEAS</w:t>
      </w:r>
    </w:p>
    <w:p>
      <w:pPr>
        <w:spacing w:after="200" w:line="276"/>
        <w:jc w:val="left"/>
      </w:pPr>
      <w:r>
        <w:rPr>
          <w:rFonts w:ascii="Arial" w:cs="Arial" w:eastAsia="Arial" w:hAnsi="Arial"/>
          <w:sz w:val="22"/>
          <w:szCs w:val="22"/>
        </w:rPr>
        <w:t xml:space="preserve">These aren’t features on the existing roadmap. These are ideas pulled from what Ryan, Rylee, and the team described today — pain points they’re living with, opportunities they don’t know they’re describing, and the connective tissue between departments that no off-the-shelf CRM would ever build.</w:t>
      </w:r>
    </w:p>
    <w:p>
      <w:pPr>
        <w:pStyle w:val="Heading2"/>
        <w:spacing w:after="160" w:before="300"/>
      </w:pPr>
      <w:r>
        <w:rPr>
          <w:rFonts w:ascii="Arial" w:cs="Arial" w:eastAsia="Arial" w:hAnsi="Arial"/>
          <w:b/>
          <w:bCs/>
          <w:color w:val="2E75B6"/>
          <w:sz w:val="26"/>
          <w:szCs w:val="26"/>
        </w:rPr>
        <w:t xml:space="preserve">Moonshot 1: The Deal Timing Engine</w:t>
      </w:r>
    </w:p>
    <w:p>
      <w:pPr>
        <w:spacing w:after="120" w:before="240"/>
      </w:pPr>
      <w:r>
        <w:rPr>
          <w:rFonts w:ascii="Arial" w:cs="Arial" w:eastAsia="Arial" w:hAnsi="Arial"/>
          <w:b/>
          <w:bCs/>
          <w:color w:val="333333"/>
          <w:sz w:val="24"/>
          <w:szCs w:val="24"/>
        </w:rPr>
        <w:t xml:space="preserve">The Problem</w:t>
      </w:r>
    </w:p>
    <w:p>
      <w:pPr>
        <w:spacing w:after="200" w:line="276"/>
        <w:jc w:val="left"/>
      </w:pPr>
      <w:r>
        <w:rPr>
          <w:rFonts w:ascii="Arial" w:cs="Arial" w:eastAsia="Arial" w:hAnsi="Arial"/>
          <w:sz w:val="22"/>
          <w:szCs w:val="22"/>
        </w:rPr>
        <w:t xml:space="preserve">Ryan described the core sales challenge: heavy equipment is a CapEx purchase. Buyers don’t impulse buy a $250K forestry mulcher. Sales cycles run 3–12 months. Budget years, PO timelines, and manufacturer price increases all create windows where a deal either happens or dies. QEP misses deals because reps aren’t in front of the customer at the right moment.</w:t>
      </w:r>
    </w:p>
    <w:p>
      <w:pPr>
        <w:pBdr>
          <w:left w:val="single" w:color="2E75B6" w:sz="6" w:space="8"/>
        </w:pBdr>
        <w:spacing w:after="160" w:line="276"/>
        <w:ind w:left="720"/>
      </w:pPr>
      <w:r>
        <w:rPr>
          <w:rFonts w:ascii="Arial" w:cs="Arial" w:eastAsia="Arial" w:hAnsi="Arial"/>
          <w:i/>
          <w:iCs/>
          <w:color w:val="555555"/>
          <w:sz w:val="22"/>
          <w:szCs w:val="22"/>
        </w:rPr>
        <w:t xml:space="preserve">“Our biggest thing is being able to pull that together and log that activity over time until we get to a purchase... where we miss out is not being in front of the customer when they’re ready to purchase.” — Ryan McKenzie</w:t>
      </w:r>
    </w:p>
    <w:p>
      <w:pPr>
        <w:spacing w:after="120" w:before="240"/>
      </w:pPr>
      <w:r>
        <w:rPr>
          <w:rFonts w:ascii="Arial" w:cs="Arial" w:eastAsia="Arial" w:hAnsi="Arial"/>
          <w:b/>
          <w:bCs/>
          <w:color w:val="333333"/>
          <w:sz w:val="24"/>
          <w:szCs w:val="24"/>
        </w:rPr>
        <w:t xml:space="preserve">The Moonshot</w:t>
      </w:r>
    </w:p>
    <w:p>
      <w:pPr>
        <w:spacing w:after="200" w:line="276"/>
        <w:jc w:val="left"/>
      </w:pPr>
      <w:r>
        <w:rPr>
          <w:rFonts w:ascii="Arial" w:cs="Arial" w:eastAsia="Arial" w:hAnsi="Arial"/>
          <w:sz w:val="22"/>
          <w:szCs w:val="22"/>
        </w:rPr>
        <w:t xml:space="preserve">Build a Deal Timing Engine that tracks three timelines per deal and predicts the optimal action window:</w:t>
      </w:r>
    </w:p>
    <w:p>
      <w:pPr>
        <w:spacing w:after="200" w:line="276"/>
        <w:ind w:left="360"/>
        <w:jc w:val="left"/>
      </w:pPr>
      <w:r>
        <w:rPr>
          <w:rFonts w:ascii="Arial" w:cs="Arial" w:eastAsia="Arial" w:hAnsi="Arial"/>
          <w:b/>
          <w:bCs/>
          <w:sz w:val="22"/>
          <w:szCs w:val="22"/>
        </w:rPr>
        <w:t xml:space="preserve">Customer Budget Timeline:</w:t>
      </w:r>
    </w:p>
    <w:p>
      <w:pPr>
        <w:spacing w:after="200" w:line="276"/>
        <w:ind w:left="720"/>
        <w:jc w:val="left"/>
      </w:pPr>
      <w:r>
        <w:rPr>
          <w:rFonts w:ascii="Arial" w:cs="Arial" w:eastAsia="Arial" w:hAnsi="Arial"/>
          <w:sz w:val="22"/>
          <w:szCs w:val="22"/>
        </w:rPr>
        <w:t xml:space="preserve">When does their fiscal year start? When do they cut POs? When does their budget committee meet? Capture this once from conversation (voice capture or manual entry), and the system remembers forever. Every October, the system knows "ABC Logging’s budget opens — David should call."</w:t>
      </w:r>
    </w:p>
    <w:p>
      <w:pPr>
        <w:spacing w:after="200" w:line="276"/>
        <w:ind w:left="360"/>
        <w:jc w:val="left"/>
      </w:pPr>
      <w:r>
        <w:rPr>
          <w:rFonts w:ascii="Arial" w:cs="Arial" w:eastAsia="Arial" w:hAnsi="Arial"/>
          <w:b/>
          <w:bCs/>
          <w:sz w:val="22"/>
          <w:szCs w:val="22"/>
        </w:rPr>
        <w:t xml:space="preserve">Manufacturer Price Timeline:</w:t>
      </w:r>
    </w:p>
    <w:p>
      <w:pPr>
        <w:spacing w:after="200" w:line="276"/>
        <w:ind w:left="720"/>
        <w:jc w:val="left"/>
      </w:pPr>
      <w:r>
        <w:rPr>
          <w:rFonts w:ascii="Arial" w:cs="Arial" w:eastAsia="Arial" w:hAnsi="Arial"/>
          <w:sz w:val="22"/>
          <w:szCs w:val="22"/>
        </w:rPr>
        <w:t xml:space="preserve">Price increases hit 3–7% annually. Tariff surcharges land on specific dates. When a price file is uploaded or a price change is logged, the system scans every open deal and every “warm” company and flags: “These 14 customers have equipment interest that’s about to get 5% more expensive. Here’s the urgency email draft for each rep.”</w:t>
      </w:r>
    </w:p>
    <w:p>
      <w:pPr>
        <w:spacing w:after="200" w:line="276"/>
        <w:ind w:left="360"/>
        <w:jc w:val="left"/>
      </w:pPr>
      <w:r>
        <w:rPr>
          <w:rFonts w:ascii="Arial" w:cs="Arial" w:eastAsia="Arial" w:hAnsi="Arial"/>
          <w:b/>
          <w:bCs/>
          <w:sz w:val="22"/>
          <w:szCs w:val="22"/>
        </w:rPr>
        <w:t xml:space="preserve">Equipment Need Timeline:</w:t>
      </w:r>
    </w:p>
    <w:p>
      <w:pPr>
        <w:spacing w:after="200" w:line="276"/>
        <w:ind w:left="720"/>
        <w:jc w:val="left"/>
      </w:pPr>
      <w:r>
        <w:rPr>
          <w:rFonts w:ascii="Arial" w:cs="Arial" w:eastAsia="Arial" w:hAnsi="Arial"/>
          <w:sz w:val="22"/>
          <w:szCs w:val="22"/>
        </w:rPr>
        <w:t xml:space="preserve">Equipment ages. Hours accumulate. Maintenance costs climb. Parts history in QEP OS tells you which customers are spending more on repairs than the machine is worth. The system predicts: “This customer’s 2018 Bandit 2290 has hit the replacement cost curve. They’ll be looking within 6 months.”</w:t>
      </w:r>
    </w:p>
    <w:p>
      <w:pPr>
        <w:spacing w:after="120" w:before="240"/>
      </w:pPr>
      <w:r>
        <w:rPr>
          <w:rFonts w:ascii="Arial" w:cs="Arial" w:eastAsia="Arial" w:hAnsi="Arial"/>
          <w:b/>
          <w:bCs/>
          <w:color w:val="333333"/>
          <w:sz w:val="24"/>
          <w:szCs w:val="24"/>
        </w:rPr>
        <w:t xml:space="preserve">What This Replaces</w:t>
      </w:r>
    </w:p>
    <w:p>
      <w:pPr>
        <w:spacing w:after="200" w:line="276"/>
        <w:jc w:val="left"/>
      </w:pPr>
      <w:r>
        <w:rPr>
          <w:rFonts w:ascii="Arial" w:cs="Arial" w:eastAsia="Arial" w:hAnsi="Arial"/>
          <w:sz w:val="22"/>
          <w:szCs w:val="22"/>
        </w:rPr>
        <w:t xml:space="preserve">A rep’s memory. A sticky note. A missed follow-up. The Deal Timing Engine makes QEP’s sales team proactive instead of reactive — and it gets smarter with every deal that closes.</w:t>
      </w:r>
    </w:p>
    <w:p>
      <w:pPr>
        <w:spacing w:after="120" w:before="240"/>
      </w:pPr>
      <w:r>
        <w:rPr>
          <w:rFonts w:ascii="Arial" w:cs="Arial" w:eastAsia="Arial" w:hAnsi="Arial"/>
          <w:b/>
          <w:bCs/>
          <w:color w:val="333333"/>
          <w:sz w:val="24"/>
          <w:szCs w:val="24"/>
        </w:rPr>
        <w:t xml:space="preserve">Ties Into</w:t>
      </w:r>
    </w:p>
    <w:p>
      <w:pPr>
        <w:spacing w:after="200" w:line="276"/>
        <w:jc w:val="left"/>
      </w:pPr>
      <w:r>
        <w:rPr>
          <w:rFonts w:ascii="Arial" w:cs="Arial" w:eastAsia="Arial" w:hAnsi="Arial"/>
          <w:sz w:val="22"/>
          <w:szCs w:val="22"/>
        </w:rPr>
        <w:t xml:space="preserve">Phase 5 Deal Genome Engine (19-page spec already delivered). This is the sales-facing surface of that intelligence layer.</w:t>
      </w:r>
    </w:p>
    <w:p>
      <w:r>
        <w:br w:type="page"/>
      </w:r>
    </w:p>
    <w:p>
      <w:pPr>
        <w:pStyle w:val="Heading2"/>
        <w:spacing w:after="160" w:before="300"/>
      </w:pPr>
      <w:r>
        <w:rPr>
          <w:rFonts w:ascii="Arial" w:cs="Arial" w:eastAsia="Arial" w:hAnsi="Arial"/>
          <w:b/>
          <w:bCs/>
          <w:color w:val="2E75B6"/>
          <w:sz w:val="26"/>
          <w:szCs w:val="26"/>
        </w:rPr>
        <w:t xml:space="preserve">Moonshot 2: Price File Intelligence</w:t>
      </w:r>
    </w:p>
    <w:p>
      <w:pPr>
        <w:spacing w:after="120" w:before="240"/>
      </w:pPr>
      <w:r>
        <w:rPr>
          <w:rFonts w:ascii="Arial" w:cs="Arial" w:eastAsia="Arial" w:hAnsi="Arial"/>
          <w:b/>
          <w:bCs/>
          <w:color w:val="333333"/>
          <w:sz w:val="24"/>
          <w:szCs w:val="24"/>
        </w:rPr>
        <w:t xml:space="preserve">The Problem</w:t>
      </w:r>
    </w:p>
    <w:p>
      <w:pPr>
        <w:spacing w:after="200" w:line="276"/>
        <w:jc w:val="left"/>
      </w:pPr>
      <w:r>
        <w:rPr>
          <w:rFonts w:ascii="Arial" w:cs="Arial" w:eastAsia="Arial" w:hAnsi="Arial"/>
          <w:sz w:val="22"/>
          <w:szCs w:val="22"/>
        </w:rPr>
        <w:t xml:space="preserve">Rylee described the pricing nightmare: 22+ manufacturers send price files quarterly (sometimes monthly). These contain list prices, program changes, interest rate adjustments, incentive modifications, and stock program updates. Today, someone manually reviews these and hopes they catch everything. Quotes expire in 30 days. If a price file drops on day 15, every open quote from that manufacturer might be wrong.</w:t>
      </w:r>
    </w:p>
    <w:p>
      <w:pPr>
        <w:pBdr>
          <w:left w:val="single" w:color="2E75B6" w:sz="6" w:space="8"/>
        </w:pBdr>
        <w:spacing w:after="160" w:line="276"/>
        <w:ind w:left="720"/>
      </w:pPr>
      <w:r>
        <w:rPr>
          <w:rFonts w:ascii="Arial" w:cs="Arial" w:eastAsia="Arial" w:hAnsi="Arial"/>
          <w:i/>
          <w:iCs/>
          <w:color w:val="555555"/>
          <w:sz w:val="22"/>
          <w:szCs w:val="22"/>
        </w:rPr>
        <w:t xml:space="preserve">“If we could get price files for program changes... interest rates and all the different things that typically happen quarterly... it could basically always be aware that we’re quoting the most up to date pricing.” — Rylee McKenzie</w:t>
      </w:r>
    </w:p>
    <w:p>
      <w:pPr>
        <w:spacing w:after="120" w:before="240"/>
      </w:pPr>
      <w:r>
        <w:rPr>
          <w:rFonts w:ascii="Arial" w:cs="Arial" w:eastAsia="Arial" w:hAnsi="Arial"/>
          <w:b/>
          <w:bCs/>
          <w:color w:val="333333"/>
          <w:sz w:val="24"/>
          <w:szCs w:val="24"/>
        </w:rPr>
        <w:t xml:space="preserve">The Moonshot</w:t>
      </w:r>
    </w:p>
    <w:p>
      <w:pPr>
        <w:spacing w:after="200" w:line="276"/>
        <w:jc w:val="left"/>
      </w:pPr>
      <w:r>
        <w:rPr>
          <w:rFonts w:ascii="Arial" w:cs="Arial" w:eastAsia="Arial" w:hAnsi="Arial"/>
          <w:sz w:val="22"/>
          <w:szCs w:val="22"/>
        </w:rPr>
        <w:t xml:space="preserve">Build a Price File Ingestion Engine:</w:t>
      </w:r>
    </w:p>
    <w:p>
      <w:pPr>
        <w:spacing w:after="200" w:line="276"/>
        <w:ind w:left="360"/>
        <w:jc w:val="left"/>
      </w:pPr>
      <w:r>
        <w:rPr>
          <w:rFonts w:ascii="Arial" w:cs="Arial" w:eastAsia="Arial" w:hAnsi="Arial"/>
          <w:b/>
          <w:bCs/>
          <w:sz w:val="22"/>
          <w:szCs w:val="22"/>
        </w:rPr>
        <w:t xml:space="preserve">Upload &amp; Parse:</w:t>
      </w:r>
    </w:p>
    <w:p>
      <w:pPr>
        <w:spacing w:after="200" w:line="276"/>
        <w:ind w:left="720"/>
        <w:jc w:val="left"/>
      </w:pPr>
      <w:r>
        <w:rPr>
          <w:rFonts w:ascii="Arial" w:cs="Arial" w:eastAsia="Arial" w:hAnsi="Arial"/>
          <w:sz w:val="22"/>
          <w:szCs w:val="22"/>
        </w:rPr>
        <w:t xml:space="preserve">Rylee or Norman uploads a manufacturer price file (CSV, Excel, PDF — whatever the OEM sends). AI parses it, maps it to existing parts/equipment catalog entries, and identifies every changed field: list price, dealer cost, program incentives, financing rates.</w:t>
      </w:r>
    </w:p>
    <w:p>
      <w:pPr>
        <w:spacing w:after="200" w:line="276"/>
        <w:ind w:left="360"/>
        <w:jc w:val="left"/>
      </w:pPr>
      <w:r>
        <w:rPr>
          <w:rFonts w:ascii="Arial" w:cs="Arial" w:eastAsia="Arial" w:hAnsi="Arial"/>
          <w:b/>
          <w:bCs/>
          <w:sz w:val="22"/>
          <w:szCs w:val="22"/>
        </w:rPr>
        <w:t xml:space="preserve">Impact Analysis:</w:t>
      </w:r>
    </w:p>
    <w:p>
      <w:pPr>
        <w:spacing w:after="200" w:line="276"/>
        <w:ind w:left="720"/>
        <w:jc w:val="left"/>
      </w:pPr>
      <w:r>
        <w:rPr>
          <w:rFonts w:ascii="Arial" w:cs="Arial" w:eastAsia="Arial" w:hAnsi="Arial"/>
          <w:sz w:val="22"/>
          <w:szCs w:val="22"/>
        </w:rPr>
        <w:t xml:space="preserve">Instantly generates a report: “47 open quotes affected. 12 deals in pipeline with stale pricing. 3 customers have pending POs at old pricing.” Sorted by dollar impact — biggest exposure first.</w:t>
      </w:r>
    </w:p>
    <w:p>
      <w:pPr>
        <w:spacing w:after="200" w:line="276"/>
        <w:ind w:left="360"/>
        <w:jc w:val="left"/>
      </w:pPr>
      <w:r>
        <w:rPr>
          <w:rFonts w:ascii="Arial" w:cs="Arial" w:eastAsia="Arial" w:hAnsi="Arial"/>
          <w:b/>
          <w:bCs/>
          <w:sz w:val="22"/>
          <w:szCs w:val="22"/>
        </w:rPr>
        <w:t xml:space="preserve">Requote Automation:</w:t>
      </w:r>
    </w:p>
    <w:p>
      <w:pPr>
        <w:spacing w:after="200" w:line="276"/>
        <w:ind w:left="720"/>
        <w:jc w:val="left"/>
      </w:pPr>
      <w:r>
        <w:rPr>
          <w:rFonts w:ascii="Arial" w:cs="Arial" w:eastAsia="Arial" w:hAnsi="Arial"/>
          <w:sz w:val="22"/>
          <w:szCs w:val="22"/>
        </w:rPr>
        <w:t xml:space="preserve">One-click requote for affected deals. The system drafts updated quotes with new pricing and a message: “Heads up — [Manufacturer] adjusted pricing effective [date]. Here’s your updated quote.” Rep reviews and sends.</w:t>
      </w:r>
    </w:p>
    <w:p>
      <w:pPr>
        <w:spacing w:after="200" w:line="276"/>
        <w:ind w:left="360"/>
        <w:jc w:val="left"/>
      </w:pPr>
      <w:r>
        <w:rPr>
          <w:rFonts w:ascii="Arial" w:cs="Arial" w:eastAsia="Arial" w:hAnsi="Arial"/>
          <w:b/>
          <w:bCs/>
          <w:sz w:val="22"/>
          <w:szCs w:val="22"/>
        </w:rPr>
        <w:t xml:space="preserve">Inventory-First Logic:</w:t>
      </w:r>
    </w:p>
    <w:p>
      <w:pPr>
        <w:spacing w:after="200" w:line="276"/>
        <w:ind w:left="720"/>
        <w:jc w:val="left"/>
      </w:pPr>
      <w:r>
        <w:rPr>
          <w:rFonts w:ascii="Arial" w:cs="Arial" w:eastAsia="Arial" w:hAnsi="Arial"/>
          <w:sz w:val="22"/>
          <w:szCs w:val="22"/>
        </w:rPr>
        <w:t xml:space="preserve">Rylee specifically said: “We would always prioritize quoting the inventory on hand before we quote from the manufacturer.” Stock units bought at quantity discounts have different margins. The system knows what’s on the yard, what it cost QEP, and automatically quotes yard inventory at the better margin before suggesting a factory order.</w:t>
      </w:r>
    </w:p>
    <w:p>
      <w:pPr>
        <w:spacing w:after="120" w:before="240"/>
      </w:pPr>
      <w:r>
        <w:rPr>
          <w:rFonts w:ascii="Arial" w:cs="Arial" w:eastAsia="Arial" w:hAnsi="Arial"/>
          <w:b/>
          <w:bCs/>
          <w:color w:val="333333"/>
          <w:sz w:val="24"/>
          <w:szCs w:val="24"/>
        </w:rPr>
        <w:t xml:space="preserve">What This Replaces</w:t>
      </w:r>
    </w:p>
    <w:p>
      <w:pPr>
        <w:spacing w:after="200" w:line="276"/>
        <w:jc w:val="left"/>
      </w:pPr>
      <w:r>
        <w:rPr>
          <w:rFonts w:ascii="Arial" w:cs="Arial" w:eastAsia="Arial" w:hAnsi="Arial"/>
          <w:sz w:val="22"/>
          <w:szCs w:val="22"/>
        </w:rPr>
        <w:t xml:space="preserve">Manual price file review. Stale quotes going out the door. Margin leakage from quoting manufacturer list when you have cheaper yard stock. The “30-day quote expiration” problem that Rylee flagged becomes automated.</w:t>
      </w:r>
    </w:p>
    <w:p>
      <w:r>
        <w:br w:type="page"/>
      </w:r>
    </w:p>
    <w:p>
      <w:pPr>
        <w:pStyle w:val="Heading2"/>
        <w:spacing w:after="160" w:before="300"/>
      </w:pPr>
      <w:r>
        <w:rPr>
          <w:rFonts w:ascii="Arial" w:cs="Arial" w:eastAsia="Arial" w:hAnsi="Arial"/>
          <w:b/>
          <w:bCs/>
          <w:color w:val="2E75B6"/>
          <w:sz w:val="26"/>
          <w:szCs w:val="26"/>
        </w:rPr>
        <w:t xml:space="preserve">Moonshot 3: Voice-First QRM</w:t>
      </w:r>
    </w:p>
    <w:p>
      <w:pPr>
        <w:spacing w:after="120" w:before="240"/>
      </w:pPr>
      <w:r>
        <w:rPr>
          <w:rFonts w:ascii="Arial" w:cs="Arial" w:eastAsia="Arial" w:hAnsi="Arial"/>
          <w:b/>
          <w:bCs/>
          <w:color w:val="333333"/>
          <w:sz w:val="24"/>
          <w:szCs w:val="24"/>
        </w:rPr>
        <w:t xml:space="preserve">The Problem</w:t>
      </w:r>
    </w:p>
    <w:p>
      <w:pPr>
        <w:spacing w:after="200" w:line="276"/>
        <w:jc w:val="left"/>
      </w:pPr>
      <w:r>
        <w:rPr>
          <w:rFonts w:ascii="Arial" w:cs="Arial" w:eastAsia="Arial" w:hAnsi="Arial"/>
          <w:sz w:val="22"/>
          <w:szCs w:val="22"/>
        </w:rPr>
        <w:t xml:space="preserve">Rylee’s vision was clear: reps shouldn’t be typing. They’re in trucks, on job sites, walking lots. The biggest adoption barrier for any CRM is data entry. HubSpot failed at QEP partly because reps just didn’t use it — one regular user, two spotty. Bobby said he has ideas in the truck all the time and “just doesn’t know what to do with them.”</w:t>
      </w:r>
    </w:p>
    <w:p>
      <w:pPr>
        <w:pBdr>
          <w:left w:val="single" w:color="2E75B6" w:sz="6" w:space="8"/>
        </w:pBdr>
        <w:spacing w:after="160" w:line="276"/>
        <w:ind w:left="720"/>
      </w:pPr>
      <w:r>
        <w:rPr>
          <w:rFonts w:ascii="Arial" w:cs="Arial" w:eastAsia="Arial" w:hAnsi="Arial"/>
          <w:i/>
          <w:iCs/>
          <w:color w:val="555555"/>
          <w:sz w:val="22"/>
          <w:szCs w:val="22"/>
        </w:rPr>
        <w:t xml:space="preserve">“My complete vision, like, as simple as voice capture. They put it on speaker, and then they click a microphone for it to listen. Or they just voice it in.” — Rylee McKenzie</w:t>
      </w:r>
    </w:p>
    <w:p>
      <w:pPr>
        <w:spacing w:after="120" w:before="240"/>
      </w:pPr>
      <w:r>
        <w:rPr>
          <w:rFonts w:ascii="Arial" w:cs="Arial" w:eastAsia="Arial" w:hAnsi="Arial"/>
          <w:b/>
          <w:bCs/>
          <w:color w:val="333333"/>
          <w:sz w:val="24"/>
          <w:szCs w:val="24"/>
        </w:rPr>
        <w:t xml:space="preserve">The Moonshot</w:t>
      </w:r>
    </w:p>
    <w:p>
      <w:pPr>
        <w:spacing w:after="200" w:line="276"/>
        <w:jc w:val="left"/>
      </w:pPr>
      <w:r>
        <w:rPr>
          <w:rFonts w:ascii="Arial" w:cs="Arial" w:eastAsia="Arial" w:hAnsi="Arial"/>
          <w:sz w:val="22"/>
          <w:szCs w:val="22"/>
        </w:rPr>
        <w:t xml:space="preserve">Make voice the primary input method for the QRM, not a secondary feature:</w:t>
      </w:r>
    </w:p>
    <w:p>
      <w:pPr>
        <w:spacing w:after="200" w:line="276"/>
        <w:ind w:left="360"/>
        <w:jc w:val="left"/>
      </w:pPr>
      <w:r>
        <w:rPr>
          <w:rFonts w:ascii="Arial" w:cs="Arial" w:eastAsia="Arial" w:hAnsi="Arial"/>
          <w:b/>
          <w:bCs/>
          <w:sz w:val="22"/>
          <w:szCs w:val="22"/>
        </w:rPr>
        <w:t xml:space="preserve">Passive Call Capture:</w:t>
      </w:r>
    </w:p>
    <w:p>
      <w:pPr>
        <w:spacing w:after="200" w:line="276"/>
        <w:ind w:left="720"/>
        <w:jc w:val="left"/>
      </w:pPr>
      <w:r>
        <w:rPr>
          <w:rFonts w:ascii="Arial" w:cs="Arial" w:eastAsia="Arial" w:hAnsi="Arial"/>
          <w:sz w:val="22"/>
          <w:szCs w:val="22"/>
        </w:rPr>
        <w:t xml:space="preserve">Rep puts phone on speaker, taps the mic button. The QRM listens to the entire customer call. When it ends, AI extracts: customer name, equipment discussed, budget signals, timeline signals, action items, and follow-up date. Auto-creates or updates the deal record. Rep reviews a 30-second summary card instead of typing 15 minutes of notes.</w:t>
      </w:r>
    </w:p>
    <w:p>
      <w:pPr>
        <w:spacing w:after="200" w:line="276"/>
        <w:ind w:left="360"/>
        <w:jc w:val="left"/>
      </w:pPr>
      <w:r>
        <w:rPr>
          <w:rFonts w:ascii="Arial" w:cs="Arial" w:eastAsia="Arial" w:hAnsi="Arial"/>
          <w:b/>
          <w:bCs/>
          <w:sz w:val="22"/>
          <w:szCs w:val="22"/>
        </w:rPr>
        <w:t xml:space="preserve">Field Visit Voice Notes:</w:t>
      </w:r>
    </w:p>
    <w:p>
      <w:pPr>
        <w:spacing w:after="200" w:line="276"/>
        <w:ind w:left="720"/>
        <w:jc w:val="left"/>
      </w:pPr>
      <w:r>
        <w:rPr>
          <w:rFonts w:ascii="Arial" w:cs="Arial" w:eastAsia="Arial" w:hAnsi="Arial"/>
          <w:sz w:val="22"/>
          <w:szCs w:val="22"/>
        </w:rPr>
        <w:t xml:space="preserve">Rep walks a customer’s yard, sees three machines. Taps the mic: “At Johnson Logging, looked at their 2019 Tigercat 620E, hours are getting up there, probably 8,000. They mentioned wanting to trade up to a 635E by Q4. Budget opens October. David says they run two crews so they’d need a second unit too.” AI parses this into: company record update, two potential deals, equipment records, budget timeline, and a follow-up task for August.</w:t>
      </w:r>
    </w:p>
    <w:p>
      <w:pPr>
        <w:spacing w:after="200" w:line="276"/>
        <w:ind w:left="360"/>
        <w:jc w:val="left"/>
      </w:pPr>
      <w:r>
        <w:rPr>
          <w:rFonts w:ascii="Arial" w:cs="Arial" w:eastAsia="Arial" w:hAnsi="Arial"/>
          <w:b/>
          <w:bCs/>
          <w:sz w:val="22"/>
          <w:szCs w:val="22"/>
        </w:rPr>
        <w:t xml:space="preserve">Ramble-to-Structure (The “Brian Method”):</w:t>
      </w:r>
    </w:p>
    <w:p>
      <w:pPr>
        <w:spacing w:after="200" w:line="276"/>
        <w:ind w:left="720"/>
        <w:jc w:val="left"/>
      </w:pPr>
      <w:r>
        <w:rPr>
          <w:rFonts w:ascii="Arial" w:cs="Arial" w:eastAsia="Arial" w:hAnsi="Arial"/>
          <w:sz w:val="22"/>
          <w:szCs w:val="22"/>
        </w:rPr>
        <w:t xml:space="preserve">Bobby said he has ideas in the truck but doesn’t know where to put them. Build the same ramble-capture workflow you use personally — tap, talk for 5 minutes, the system makes sense of it. But instead of general notes, it routes the output: sales insight goes to the deal, parts idea goes to the parts team, process improvement goes to Angela. Smart routing by content type.</w:t>
      </w:r>
    </w:p>
    <w:p>
      <w:pPr>
        <w:spacing w:after="120" w:before="240"/>
      </w:pPr>
      <w:r>
        <w:rPr>
          <w:rFonts w:ascii="Arial" w:cs="Arial" w:eastAsia="Arial" w:hAnsi="Arial"/>
          <w:b/>
          <w:bCs/>
          <w:color w:val="333333"/>
          <w:sz w:val="24"/>
          <w:szCs w:val="24"/>
        </w:rPr>
        <w:t xml:space="preserve">What This Replaces</w:t>
      </w:r>
    </w:p>
    <w:p>
      <w:pPr>
        <w:spacing w:after="200" w:line="276"/>
        <w:jc w:val="left"/>
      </w:pPr>
      <w:r>
        <w:rPr>
          <w:rFonts w:ascii="Arial" w:cs="Arial" w:eastAsia="Arial" w:hAnsi="Arial"/>
          <w:sz w:val="22"/>
          <w:szCs w:val="22"/>
        </w:rPr>
        <w:t xml:space="preserve">The reason CRMs fail at dealerships: nobody wants to type. Voice-first means the CRM fills itself. Adoption goes from “1 out of 3 reps using it” to “every conversation automatically captured.” The QRM already has Voice Capture built. This extends it from a standalone feature into the primary input method for the entire platform.</w:t>
      </w:r>
    </w:p>
    <w:p>
      <w:r>
        <w:br w:type="page"/>
      </w:r>
    </w:p>
    <w:p>
      <w:pPr>
        <w:pStyle w:val="Heading2"/>
        <w:spacing w:after="160" w:before="300"/>
      </w:pPr>
      <w:r>
        <w:rPr>
          <w:rFonts w:ascii="Arial" w:cs="Arial" w:eastAsia="Arial" w:hAnsi="Arial"/>
          <w:b/>
          <w:bCs/>
          <w:color w:val="2E75B6"/>
          <w:sz w:val="26"/>
          <w:szCs w:val="26"/>
        </w:rPr>
        <w:t xml:space="preserve">Moonshot 4: Tax &amp; Incentive Intelligence Layer</w:t>
      </w:r>
    </w:p>
    <w:p>
      <w:pPr>
        <w:spacing w:after="120" w:before="240"/>
      </w:pPr>
      <w:r>
        <w:rPr>
          <w:rFonts w:ascii="Arial" w:cs="Arial" w:eastAsia="Arial" w:hAnsi="Arial"/>
          <w:b/>
          <w:bCs/>
          <w:color w:val="333333"/>
          <w:sz w:val="24"/>
          <w:szCs w:val="24"/>
        </w:rPr>
        <w:t xml:space="preserve">The Problem</w:t>
      </w:r>
    </w:p>
    <w:p>
      <w:pPr>
        <w:spacing w:after="200" w:line="276"/>
        <w:jc w:val="left"/>
      </w:pPr>
      <w:r>
        <w:rPr>
          <w:rFonts w:ascii="Arial" w:cs="Arial" w:eastAsia="Arial" w:hAnsi="Arial"/>
          <w:sz w:val="22"/>
          <w:szCs w:val="22"/>
        </w:rPr>
        <w:t xml:space="preserve">Ryan explained the tax exemption complexity: Florida law exempts equipment used for fire suppression/mitigation from sales tax on the machine AND all future parts and service. But the same forestry mulcher could be residential or fire mitigation — it’s the customer’s application that determines the exemption. Section 179 depreciation, manufacturer incentives, and tariff timing add more variables. Reps need to know this stuff to advise customers, but it’s scattered across manufacturer bulletins, tax law, and tribal knowledge.</w:t>
      </w:r>
    </w:p>
    <w:p>
      <w:pPr>
        <w:spacing w:after="120" w:before="240"/>
      </w:pPr>
      <w:r>
        <w:rPr>
          <w:rFonts w:ascii="Arial" w:cs="Arial" w:eastAsia="Arial" w:hAnsi="Arial"/>
          <w:b/>
          <w:bCs/>
          <w:color w:val="333333"/>
          <w:sz w:val="24"/>
          <w:szCs w:val="24"/>
        </w:rPr>
        <w:t xml:space="preserve">The Moonshot</w:t>
      </w:r>
    </w:p>
    <w:p>
      <w:pPr>
        <w:spacing w:after="200" w:line="276"/>
        <w:jc w:val="left"/>
      </w:pPr>
      <w:r>
        <w:rPr>
          <w:rFonts w:ascii="Arial" w:cs="Arial" w:eastAsia="Arial" w:hAnsi="Arial"/>
          <w:sz w:val="22"/>
          <w:szCs w:val="22"/>
        </w:rPr>
        <w:t xml:space="preserve">Build a Tax &amp; Incentive Intelligence Layer into the quote builder:</w:t>
      </w:r>
    </w:p>
    <w:p>
      <w:pPr>
        <w:spacing w:after="200" w:line="276"/>
        <w:ind w:left="360"/>
        <w:jc w:val="left"/>
      </w:pPr>
      <w:r>
        <w:rPr>
          <w:rFonts w:ascii="Arial" w:cs="Arial" w:eastAsia="Arial" w:hAnsi="Arial"/>
          <w:b/>
          <w:bCs/>
          <w:sz w:val="22"/>
          <w:szCs w:val="22"/>
        </w:rPr>
        <w:t xml:space="preserve">Application-Based Tax Flagging:</w:t>
      </w:r>
    </w:p>
    <w:p>
      <w:pPr>
        <w:spacing w:after="200" w:line="276"/>
        <w:ind w:left="720"/>
        <w:jc w:val="left"/>
      </w:pPr>
      <w:r>
        <w:rPr>
          <w:rFonts w:ascii="Arial" w:cs="Arial" w:eastAsia="Arial" w:hAnsi="Arial"/>
          <w:sz w:val="22"/>
          <w:szCs w:val="22"/>
        </w:rPr>
        <w:t xml:space="preserve">When creating a deal, the system asks: “What’s the primary application for this equipment?” Based on the answer (fire mitigation, land clearing, logging, construction), it flags applicable tax exemptions and generates the correct exemption certificate language. It also flags the machine record so all future parts/service transactions carry the exemption.</w:t>
      </w:r>
    </w:p>
    <w:p>
      <w:pPr>
        <w:spacing w:after="200" w:line="276"/>
        <w:ind w:left="360"/>
        <w:jc w:val="left"/>
      </w:pPr>
      <w:r>
        <w:rPr>
          <w:rFonts w:ascii="Arial" w:cs="Arial" w:eastAsia="Arial" w:hAnsi="Arial"/>
          <w:b/>
          <w:bCs/>
          <w:sz w:val="22"/>
          <w:szCs w:val="22"/>
        </w:rPr>
        <w:t xml:space="preserve">Section 179 Calculator:</w:t>
      </w:r>
    </w:p>
    <w:p>
      <w:pPr>
        <w:spacing w:after="200" w:line="276"/>
        <w:ind w:left="720"/>
        <w:jc w:val="left"/>
      </w:pPr>
      <w:r>
        <w:rPr>
          <w:rFonts w:ascii="Arial" w:cs="Arial" w:eastAsia="Arial" w:hAnsi="Arial"/>
          <w:sz w:val="22"/>
          <w:szCs w:val="22"/>
        </w:rPr>
        <w:t xml:space="preserve">Embed a depreciation calculator in the quote. Rep can show the customer: “If you buy this $180K machine before December 31, here’s your Section 179 deduction. Here’s your effective cost after tax benefit.” This is a sales tool — it helps close deals by making the financial case.</w:t>
      </w:r>
    </w:p>
    <w:p>
      <w:pPr>
        <w:spacing w:after="200" w:line="276"/>
        <w:ind w:left="360"/>
        <w:jc w:val="left"/>
      </w:pPr>
      <w:r>
        <w:rPr>
          <w:rFonts w:ascii="Arial" w:cs="Arial" w:eastAsia="Arial" w:hAnsi="Arial"/>
          <w:b/>
          <w:bCs/>
          <w:sz w:val="22"/>
          <w:szCs w:val="22"/>
        </w:rPr>
        <w:t xml:space="preserve">Tariff &amp; Price Increase Urgency Engine:</w:t>
      </w:r>
    </w:p>
    <w:p>
      <w:pPr>
        <w:spacing w:after="200" w:line="276"/>
        <w:ind w:left="720"/>
        <w:jc w:val="left"/>
      </w:pPr>
      <w:r>
        <w:rPr>
          <w:rFonts w:ascii="Arial" w:cs="Arial" w:eastAsia="Arial" w:hAnsi="Arial"/>
          <w:sz w:val="22"/>
          <w:szCs w:val="22"/>
        </w:rPr>
        <w:t xml:space="preserve">Ryan said the biggest purchase motivator is “buy before the price goes up.” When a tariff announcement or manufacturer price increase is logged, the system auto-generates urgency messaging for every rep with relevant open deals: “Call your Develon customers — 7% tariff surcharge effective June 1. Current pricing locked for 30 days.”</w:t>
      </w:r>
    </w:p>
    <w:p>
      <w:pPr>
        <w:spacing w:after="200" w:line="276"/>
        <w:ind w:left="360"/>
        <w:jc w:val="left"/>
      </w:pPr>
      <w:r>
        <w:rPr>
          <w:rFonts w:ascii="Arial" w:cs="Arial" w:eastAsia="Arial" w:hAnsi="Arial"/>
          <w:b/>
          <w:bCs/>
          <w:sz w:val="22"/>
          <w:szCs w:val="22"/>
        </w:rPr>
        <w:t xml:space="preserve">Manufacturer Incentive Tracker:</w:t>
      </w:r>
    </w:p>
    <w:p>
      <w:pPr>
        <w:spacing w:after="200" w:line="276"/>
        <w:ind w:left="720"/>
        <w:jc w:val="left"/>
      </w:pPr>
      <w:r>
        <w:rPr>
          <w:rFonts w:ascii="Arial" w:cs="Arial" w:eastAsia="Arial" w:hAnsi="Arial"/>
          <w:sz w:val="22"/>
          <w:szCs w:val="22"/>
        </w:rPr>
        <w:t xml:space="preserve">Track active incentives per OEM: rebates, low-rate financing, stock programs, demo discounts. When quoting, the system automatically applies eligible incentives and shows the customer the breakdown. When an incentive expires, it flags affected pipeline deals.</w:t>
      </w:r>
    </w:p>
    <w:p>
      <w:r>
        <w:br w:type="page"/>
      </w:r>
    </w:p>
    <w:p>
      <w:pPr>
        <w:pStyle w:val="Heading2"/>
        <w:spacing w:after="160" w:before="300"/>
      </w:pPr>
      <w:r>
        <w:rPr>
          <w:rFonts w:ascii="Arial" w:cs="Arial" w:eastAsia="Arial" w:hAnsi="Arial"/>
          <w:b/>
          <w:bCs/>
          <w:color w:val="2E75B6"/>
          <w:sz w:val="26"/>
          <w:szCs w:val="26"/>
        </w:rPr>
        <w:t xml:space="preserve">Moonshot 5: Cross-Department Nervous System</w:t>
      </w:r>
    </w:p>
    <w:p>
      <w:pPr>
        <w:spacing w:after="120" w:before="240"/>
      </w:pPr>
      <w:r>
        <w:rPr>
          <w:rFonts w:ascii="Arial" w:cs="Arial" w:eastAsia="Arial" w:hAnsi="Arial"/>
          <w:b/>
          <w:bCs/>
          <w:color w:val="333333"/>
          <w:sz w:val="24"/>
          <w:szCs w:val="24"/>
        </w:rPr>
        <w:t xml:space="preserve">The Problem</w:t>
      </w:r>
    </w:p>
    <w:p>
      <w:pPr>
        <w:spacing w:after="200" w:line="276"/>
        <w:jc w:val="left"/>
      </w:pPr>
      <w:r>
        <w:rPr>
          <w:rFonts w:ascii="Arial" w:cs="Arial" w:eastAsia="Arial" w:hAnsi="Arial"/>
          <w:sz w:val="22"/>
          <w:szCs w:val="22"/>
        </w:rPr>
        <w:t xml:space="preserve">Rylee said it plainly: “Anything that’s really of our business revolves around how we interact with our customers. And if they are clean and we can’t analyze how these relationships are going, it can create a messy look.” Parts, service, sales, rental, and AR are all departments that touch the same customers and equipment but have zero shared visibility today.</w:t>
      </w:r>
    </w:p>
    <w:p>
      <w:pPr>
        <w:pBdr>
          <w:left w:val="single" w:color="2E75B6" w:sz="6" w:space="8"/>
        </w:pBdr>
        <w:spacing w:after="160" w:line="276"/>
        <w:ind w:left="720"/>
      </w:pPr>
      <w:r>
        <w:rPr>
          <w:rFonts w:ascii="Arial" w:cs="Arial" w:eastAsia="Arial" w:hAnsi="Arial"/>
          <w:i/>
          <w:iCs/>
          <w:color w:val="555555"/>
          <w:sz w:val="22"/>
          <w:szCs w:val="22"/>
        </w:rPr>
        <w:t xml:space="preserve">“We’re looking at accounts receivable, rental, sales — all in general. Anything that’s really of our business revolves around how we interact with our customers.” — Rylee McKenzie</w:t>
      </w:r>
    </w:p>
    <w:p>
      <w:pPr>
        <w:spacing w:after="120" w:before="240"/>
      </w:pPr>
      <w:r>
        <w:rPr>
          <w:rFonts w:ascii="Arial" w:cs="Arial" w:eastAsia="Arial" w:hAnsi="Arial"/>
          <w:b/>
          <w:bCs/>
          <w:color w:val="333333"/>
          <w:sz w:val="24"/>
          <w:szCs w:val="24"/>
        </w:rPr>
        <w:t xml:space="preserve">The Moonshot</w:t>
      </w:r>
    </w:p>
    <w:p>
      <w:pPr>
        <w:spacing w:after="200" w:line="276"/>
        <w:jc w:val="left"/>
      </w:pPr>
      <w:r>
        <w:rPr>
          <w:rFonts w:ascii="Arial" w:cs="Arial" w:eastAsia="Arial" w:hAnsi="Arial"/>
          <w:sz w:val="22"/>
          <w:szCs w:val="22"/>
        </w:rPr>
        <w:t xml:space="preserve">This is the Parts Intelligence Engine thesis extended to the entire platform. Every transaction type — parts sale, service ticket, equipment quote, rental contract, invoice — feeds into a unified customer timeline. The moonshot features:</w:t>
      </w:r>
    </w:p>
    <w:p>
      <w:pPr>
        <w:spacing w:after="200" w:line="276"/>
        <w:ind w:left="360"/>
        <w:jc w:val="left"/>
      </w:pPr>
      <w:r>
        <w:rPr>
          <w:rFonts w:ascii="Arial" w:cs="Arial" w:eastAsia="Arial" w:hAnsi="Arial"/>
          <w:b/>
          <w:bCs/>
          <w:sz w:val="22"/>
          <w:szCs w:val="22"/>
        </w:rPr>
        <w:t xml:space="preserve">Customer Health Score:</w:t>
      </w:r>
    </w:p>
    <w:p>
      <w:pPr>
        <w:spacing w:after="200" w:line="276"/>
        <w:ind w:left="720"/>
        <w:jc w:val="left"/>
      </w:pPr>
      <w:r>
        <w:rPr>
          <w:rFonts w:ascii="Arial" w:cs="Arial" w:eastAsia="Arial" w:hAnsi="Arial"/>
          <w:sz w:val="22"/>
          <w:szCs w:val="22"/>
        </w:rPr>
        <w:t xml:space="preserve">Every company gets a real-time health score based on: purchase frequency, parts spend trend, service visit frequency, payment speed, quote-to-close ratio, and communication recency. A declining health score triggers an alert: “Johnson Logging hasn’t ordered parts in 90 days and skipped their last PM. David should check in.”</w:t>
      </w:r>
    </w:p>
    <w:p>
      <w:pPr>
        <w:spacing w:after="200" w:line="276"/>
        <w:ind w:left="360"/>
        <w:jc w:val="left"/>
      </w:pPr>
      <w:r>
        <w:rPr>
          <w:rFonts w:ascii="Arial" w:cs="Arial" w:eastAsia="Arial" w:hAnsi="Arial"/>
          <w:b/>
          <w:bCs/>
          <w:sz w:val="22"/>
          <w:szCs w:val="22"/>
        </w:rPr>
        <w:t xml:space="preserve">Equipment Lifecycle Dashboard:</w:t>
      </w:r>
    </w:p>
    <w:p>
      <w:pPr>
        <w:spacing w:after="200" w:line="276"/>
        <w:ind w:left="720"/>
        <w:jc w:val="left"/>
      </w:pPr>
      <w:r>
        <w:rPr>
          <w:rFonts w:ascii="Arial" w:cs="Arial" w:eastAsia="Arial" w:hAnsi="Arial"/>
          <w:sz w:val="22"/>
          <w:szCs w:val="22"/>
        </w:rPr>
        <w:t xml:space="preserve">For every serialized machine QEP has touched, track: purchase date, total parts spend, service history, hours, warranty status, trade-in value estimate, and replacement cost curve. When a machine crosses the “costs more to maintain than replace” threshold, the system nudges the sales rep with a trade-up proposal.</w:t>
      </w:r>
    </w:p>
    <w:p>
      <w:pPr>
        <w:spacing w:after="200" w:line="276"/>
        <w:ind w:left="360"/>
        <w:jc w:val="left"/>
      </w:pPr>
      <w:r>
        <w:rPr>
          <w:rFonts w:ascii="Arial" w:cs="Arial" w:eastAsia="Arial" w:hAnsi="Arial"/>
          <w:b/>
          <w:bCs/>
          <w:sz w:val="22"/>
          <w:szCs w:val="22"/>
        </w:rPr>
        <w:t xml:space="preserve">Revenue Attribution by Machine:</w:t>
      </w:r>
    </w:p>
    <w:p>
      <w:pPr>
        <w:spacing w:after="200" w:line="276"/>
        <w:ind w:left="720"/>
        <w:jc w:val="left"/>
      </w:pPr>
      <w:r>
        <w:rPr>
          <w:rFonts w:ascii="Arial" w:cs="Arial" w:eastAsia="Arial" w:hAnsi="Arial"/>
          <w:sz w:val="22"/>
          <w:szCs w:val="22"/>
        </w:rPr>
        <w:t xml:space="preserve">Ryan wants to know which machines generate the most lifetime revenue (purchase + parts + service + rental). This drives inventory decisions: “We should stock more Bandit 2290s because they generate $47K in lifetime parts/service revenue vs. $18K for comparable models.”</w:t>
      </w:r>
    </w:p>
    <w:p>
      <w:pPr>
        <w:spacing w:after="200" w:line="276"/>
        <w:ind w:left="360"/>
        <w:jc w:val="left"/>
      </w:pPr>
      <w:r>
        <w:rPr>
          <w:rFonts w:ascii="Arial" w:cs="Arial" w:eastAsia="Arial" w:hAnsi="Arial"/>
          <w:b/>
          <w:bCs/>
          <w:sz w:val="22"/>
          <w:szCs w:val="22"/>
        </w:rPr>
        <w:t xml:space="preserve">AR-Sales Loop:</w:t>
      </w:r>
    </w:p>
    <w:p>
      <w:pPr>
        <w:spacing w:after="200" w:line="276"/>
        <w:ind w:left="720"/>
        <w:jc w:val="left"/>
      </w:pPr>
      <w:r>
        <w:rPr>
          <w:rFonts w:ascii="Arial" w:cs="Arial" w:eastAsia="Arial" w:hAnsi="Arial"/>
          <w:sz w:val="22"/>
          <w:szCs w:val="22"/>
        </w:rPr>
        <w:t xml:space="preserve">If a customer has an aging AR balance, the system flags the deal record: “Collect $12,400 outstanding before quoting new equipment.” Conversely, if a big deal is about to close, AR knows to prioritize that customer’s credit check.</w:t>
      </w:r>
    </w:p>
    <w:p>
      <w:r>
        <w:br w:type="page"/>
      </w:r>
    </w:p>
    <w:p>
      <w:pPr>
        <w:pStyle w:val="Heading2"/>
        <w:spacing w:after="160" w:before="300"/>
      </w:pPr>
      <w:r>
        <w:rPr>
          <w:rFonts w:ascii="Arial" w:cs="Arial" w:eastAsia="Arial" w:hAnsi="Arial"/>
          <w:b/>
          <w:bCs/>
          <w:color w:val="2E75B6"/>
          <w:sz w:val="26"/>
          <w:szCs w:val="26"/>
        </w:rPr>
        <w:t xml:space="preserve">Moonshot 6: The Customer Portal</w:t>
      </w:r>
    </w:p>
    <w:p>
      <w:pPr>
        <w:spacing w:after="120" w:before="240"/>
      </w:pPr>
      <w:r>
        <w:rPr>
          <w:rFonts w:ascii="Arial" w:cs="Arial" w:eastAsia="Arial" w:hAnsi="Arial"/>
          <w:b/>
          <w:bCs/>
          <w:color w:val="333333"/>
          <w:sz w:val="24"/>
          <w:szCs w:val="24"/>
        </w:rPr>
        <w:t xml:space="preserve">The Problem</w:t>
      </w:r>
    </w:p>
    <w:p>
      <w:pPr>
        <w:spacing w:after="200" w:line="276"/>
        <w:jc w:val="left"/>
      </w:pPr>
      <w:r>
        <w:rPr>
          <w:rFonts w:ascii="Arial" w:cs="Arial" w:eastAsia="Arial" w:hAnsi="Arial"/>
          <w:sz w:val="22"/>
          <w:szCs w:val="22"/>
        </w:rPr>
        <w:t xml:space="preserve">Bobby got visibly excited when he described this. Customers today call QEP to check on service status, ask about parts orders, request invoices, and make payments. Every inbound call is a cost center and an interruption.</w:t>
      </w:r>
    </w:p>
    <w:p>
      <w:pPr>
        <w:pBdr>
          <w:left w:val="single" w:color="2E75B6" w:sz="6" w:space="8"/>
        </w:pBdr>
        <w:spacing w:after="160" w:line="276"/>
        <w:ind w:left="720"/>
      </w:pPr>
      <w:r>
        <w:rPr>
          <w:rFonts w:ascii="Arial" w:cs="Arial" w:eastAsia="Arial" w:hAnsi="Arial"/>
          <w:i/>
          <w:iCs/>
          <w:color w:val="555555"/>
          <w:sz w:val="22"/>
          <w:szCs w:val="22"/>
        </w:rPr>
        <w:t xml:space="preserve">“If customers could see the status of their equipment in the shop, if their parts are ready, pay their bills, see their own manuals — that would be awesome. That really changed my mindset.” — Bobby/Robert</w:t>
      </w:r>
    </w:p>
    <w:p>
      <w:pPr>
        <w:spacing w:after="120" w:before="240"/>
      </w:pPr>
      <w:r>
        <w:rPr>
          <w:rFonts w:ascii="Arial" w:cs="Arial" w:eastAsia="Arial" w:hAnsi="Arial"/>
          <w:b/>
          <w:bCs/>
          <w:color w:val="333333"/>
          <w:sz w:val="24"/>
          <w:szCs w:val="24"/>
        </w:rPr>
        <w:t xml:space="preserve">The Moonshot</w:t>
      </w:r>
    </w:p>
    <w:p>
      <w:pPr>
        <w:spacing w:after="200" w:line="276"/>
        <w:ind w:left="360"/>
        <w:jc w:val="left"/>
      </w:pPr>
      <w:r>
        <w:rPr>
          <w:rFonts w:ascii="Arial" w:cs="Arial" w:eastAsia="Arial" w:hAnsi="Arial"/>
          <w:b/>
          <w:bCs/>
          <w:sz w:val="22"/>
          <w:szCs w:val="22"/>
        </w:rPr>
        <w:t xml:space="preserve">Self-Service Equipment Tracker:</w:t>
      </w:r>
    </w:p>
    <w:p>
      <w:pPr>
        <w:spacing w:after="200" w:line="276"/>
        <w:ind w:left="720"/>
        <w:jc w:val="left"/>
      </w:pPr>
      <w:r>
        <w:rPr>
          <w:rFonts w:ascii="Arial" w:cs="Arial" w:eastAsia="Arial" w:hAnsi="Arial"/>
          <w:sz w:val="22"/>
          <w:szCs w:val="22"/>
        </w:rPr>
        <w:t xml:space="preserve">Customer logs in, sees their equipment fleet with current service status. “Your 2021 Yanmar VIO55-6A is in the shop — parts arrived, estimated completion Wednesday.” Real-time, no phone call needed.</w:t>
      </w:r>
    </w:p>
    <w:p>
      <w:pPr>
        <w:spacing w:after="200" w:line="276"/>
        <w:ind w:left="360"/>
        <w:jc w:val="left"/>
      </w:pPr>
      <w:r>
        <w:rPr>
          <w:rFonts w:ascii="Arial" w:cs="Arial" w:eastAsia="Arial" w:hAnsi="Arial"/>
          <w:b/>
          <w:bCs/>
          <w:sz w:val="22"/>
          <w:szCs w:val="22"/>
        </w:rPr>
        <w:t xml:space="preserve">Online Bill Pay &amp; Deposit:</w:t>
      </w:r>
    </w:p>
    <w:p>
      <w:pPr>
        <w:spacing w:after="200" w:line="276"/>
        <w:ind w:left="720"/>
        <w:jc w:val="left"/>
      </w:pPr>
      <w:r>
        <w:rPr>
          <w:rFonts w:ascii="Arial" w:cs="Arial" w:eastAsia="Arial" w:hAnsi="Arial"/>
          <w:sz w:val="22"/>
          <w:szCs w:val="22"/>
        </w:rPr>
        <w:t xml:space="preserve">Bobby specifically mentioned customers paying deposits on equipment invoices through the portal. Integrate Stripe or similar — customer clicks “Pay Deposit,” enters amount, done. Feeds directly into AR.</w:t>
      </w:r>
    </w:p>
    <w:p>
      <w:pPr>
        <w:spacing w:after="200" w:line="276"/>
        <w:ind w:left="360"/>
        <w:jc w:val="left"/>
      </w:pPr>
      <w:r>
        <w:rPr>
          <w:rFonts w:ascii="Arial" w:cs="Arial" w:eastAsia="Arial" w:hAnsi="Arial"/>
          <w:b/>
          <w:bCs/>
          <w:sz w:val="22"/>
          <w:szCs w:val="22"/>
        </w:rPr>
        <w:t xml:space="preserve">Parts Reorder:</w:t>
      </w:r>
    </w:p>
    <w:p>
      <w:pPr>
        <w:spacing w:after="200" w:line="276"/>
        <w:ind w:left="720"/>
        <w:jc w:val="left"/>
      </w:pPr>
      <w:r>
        <w:rPr>
          <w:rFonts w:ascii="Arial" w:cs="Arial" w:eastAsia="Arial" w:hAnsi="Arial"/>
          <w:sz w:val="22"/>
          <w:szCs w:val="22"/>
        </w:rPr>
        <w:t xml:space="preserve">Customer sees their parts purchase history by machine. One-click reorder for consumables (filters, fluids, wear parts). The system knows what they bought last time and when it’s due again.</w:t>
      </w:r>
    </w:p>
    <w:p>
      <w:pPr>
        <w:spacing w:after="200" w:line="276"/>
        <w:ind w:left="360"/>
        <w:jc w:val="left"/>
      </w:pPr>
      <w:r>
        <w:rPr>
          <w:rFonts w:ascii="Arial" w:cs="Arial" w:eastAsia="Arial" w:hAnsi="Arial"/>
          <w:b/>
          <w:bCs/>
          <w:sz w:val="22"/>
          <w:szCs w:val="22"/>
        </w:rPr>
        <w:t xml:space="preserve">Document Library:</w:t>
      </w:r>
    </w:p>
    <w:p>
      <w:pPr>
        <w:spacing w:after="200" w:line="276"/>
        <w:ind w:left="720"/>
        <w:jc w:val="left"/>
      </w:pPr>
      <w:r>
        <w:rPr>
          <w:rFonts w:ascii="Arial" w:cs="Arial" w:eastAsia="Arial" w:hAnsi="Arial"/>
          <w:sz w:val="22"/>
          <w:szCs w:val="22"/>
        </w:rPr>
        <w:t xml:space="preserve">Operator manuals, service records, warranty documents, and invoices — all accessible by machine serial number. No more “Hey, can you email me the manual for my chipper?”</w:t>
      </w:r>
    </w:p>
    <w:p>
      <w:pPr>
        <w:spacing w:after="120" w:before="240"/>
      </w:pPr>
      <w:r>
        <w:rPr>
          <w:rFonts w:ascii="Arial" w:cs="Arial" w:eastAsia="Arial" w:hAnsi="Arial"/>
          <w:b/>
          <w:bCs/>
          <w:color w:val="333333"/>
          <w:sz w:val="24"/>
          <w:szCs w:val="24"/>
        </w:rPr>
        <w:t xml:space="preserve">Ties Into</w:t>
      </w:r>
    </w:p>
    <w:p>
      <w:pPr>
        <w:spacing w:after="200" w:line="276"/>
        <w:jc w:val="left"/>
      </w:pPr>
      <w:r>
        <w:rPr>
          <w:rFonts w:ascii="Arial" w:cs="Arial" w:eastAsia="Arial" w:hAnsi="Arial"/>
          <w:sz w:val="22"/>
          <w:szCs w:val="22"/>
        </w:rPr>
        <w:t xml:space="preserve">Phase 9 on the roadmap (Customer Portal). But the groundwork — equipment records, service tracking, invoicing — all gets built in Phases 1–8. The portal is a read layer on top of data that already exists.</w:t>
      </w:r>
    </w:p>
    <w:p>
      <w:r>
        <w:br w:type="page"/>
      </w:r>
    </w:p>
    <w:p>
      <w:pPr>
        <w:pStyle w:val="Heading2"/>
        <w:spacing w:after="160" w:before="300"/>
      </w:pPr>
      <w:r>
        <w:rPr>
          <w:rFonts w:ascii="Arial" w:cs="Arial" w:eastAsia="Arial" w:hAnsi="Arial"/>
          <w:b/>
          <w:bCs/>
          <w:color w:val="2E75B6"/>
          <w:sz w:val="26"/>
          <w:szCs w:val="26"/>
        </w:rPr>
        <w:t xml:space="preserve">Moonshot 7: SOP Engine — AI-Native Process Management</w:t>
      </w:r>
    </w:p>
    <w:p>
      <w:pPr>
        <w:spacing w:after="120" w:before="240"/>
      </w:pPr>
      <w:r>
        <w:rPr>
          <w:rFonts w:ascii="Arial" w:cs="Arial" w:eastAsia="Arial" w:hAnsi="Arial"/>
          <w:b/>
          <w:bCs/>
          <w:color w:val="333333"/>
          <w:sz w:val="24"/>
          <w:szCs w:val="24"/>
        </w:rPr>
        <w:t xml:space="preserve">The Problem</w:t>
      </w:r>
    </w:p>
    <w:p>
      <w:pPr>
        <w:spacing w:after="200" w:line="276"/>
        <w:jc w:val="left"/>
      </w:pPr>
      <w:r>
        <w:rPr>
          <w:rFonts w:ascii="Arial" w:cs="Arial" w:eastAsia="Arial" w:hAnsi="Arial"/>
          <w:sz w:val="22"/>
          <w:szCs w:val="22"/>
        </w:rPr>
        <w:t xml:space="preserve">Ryan revealed something huge: they’re already using ChatGPT and Claude Cowork to build SOPs. They write processes, dump them into AI, and get formal SOP documents out. But these SOPs are static Word docs — they describe how work should happen, but they don’t enforce it or connect to the platform.</w:t>
      </w:r>
    </w:p>
    <w:p>
      <w:pPr>
        <w:pBdr>
          <w:left w:val="single" w:color="2E75B6" w:sz="6" w:space="8"/>
        </w:pBdr>
        <w:spacing w:after="160" w:line="276"/>
        <w:ind w:left="720"/>
      </w:pPr>
      <w:r>
        <w:rPr>
          <w:rFonts w:ascii="Arial" w:cs="Arial" w:eastAsia="Arial" w:hAnsi="Arial"/>
          <w:i/>
          <w:iCs/>
          <w:color w:val="555555"/>
          <w:sz w:val="22"/>
          <w:szCs w:val="22"/>
        </w:rPr>
        <w:t xml:space="preserve">“I took all those processes, dumped them all in Cowork, and then it flipped them over to the QEP SOP template. Wrote it out instantaneously. Put it in a file for me.” — Ryan McKenzie</w:t>
      </w:r>
    </w:p>
    <w:p>
      <w:pPr>
        <w:spacing w:after="120" w:before="240"/>
      </w:pPr>
      <w:r>
        <w:rPr>
          <w:rFonts w:ascii="Arial" w:cs="Arial" w:eastAsia="Arial" w:hAnsi="Arial"/>
          <w:b/>
          <w:bCs/>
          <w:color w:val="333333"/>
          <w:sz w:val="24"/>
          <w:szCs w:val="24"/>
        </w:rPr>
        <w:t xml:space="preserve">The Moonshot</w:t>
      </w:r>
    </w:p>
    <w:p>
      <w:pPr>
        <w:spacing w:after="200" w:line="276"/>
        <w:jc w:val="left"/>
      </w:pPr>
      <w:r>
        <w:rPr>
          <w:rFonts w:ascii="Arial" w:cs="Arial" w:eastAsia="Arial" w:hAnsi="Arial"/>
          <w:sz w:val="22"/>
          <w:szCs w:val="22"/>
        </w:rPr>
        <w:t xml:space="preserve">Turn static SOPs into executable workflows inside QEP OS:</w:t>
      </w:r>
    </w:p>
    <w:p>
      <w:pPr>
        <w:spacing w:after="200" w:line="276"/>
        <w:ind w:left="360"/>
        <w:jc w:val="left"/>
      </w:pPr>
      <w:r>
        <w:rPr>
          <w:rFonts w:ascii="Arial" w:cs="Arial" w:eastAsia="Arial" w:hAnsi="Arial"/>
          <w:b/>
          <w:bCs/>
          <w:sz w:val="22"/>
          <w:szCs w:val="22"/>
        </w:rPr>
        <w:t xml:space="preserve">SOP Ingestion:</w:t>
      </w:r>
    </w:p>
    <w:p>
      <w:pPr>
        <w:spacing w:after="200" w:line="276"/>
        <w:ind w:left="720"/>
        <w:jc w:val="left"/>
      </w:pPr>
      <w:r>
        <w:rPr>
          <w:rFonts w:ascii="Arial" w:cs="Arial" w:eastAsia="Arial" w:hAnsi="Arial"/>
          <w:sz w:val="22"/>
          <w:szCs w:val="22"/>
        </w:rPr>
        <w:t xml:space="preserve">Ryan uploads an SOP document. AI parses it into: trigger event, steps, responsible roles, decision points, and escalation rules. These become workflow templates in the platform.</w:t>
      </w:r>
    </w:p>
    <w:p>
      <w:pPr>
        <w:spacing w:after="200" w:line="276"/>
        <w:ind w:left="360"/>
        <w:jc w:val="left"/>
      </w:pPr>
      <w:r>
        <w:rPr>
          <w:rFonts w:ascii="Arial" w:cs="Arial" w:eastAsia="Arial" w:hAnsi="Arial"/>
          <w:b/>
          <w:bCs/>
          <w:sz w:val="22"/>
          <w:szCs w:val="22"/>
        </w:rPr>
        <w:t xml:space="preserve">Living SOPs:</w:t>
      </w:r>
    </w:p>
    <w:p>
      <w:pPr>
        <w:spacing w:after="200" w:line="276"/>
        <w:ind w:left="720"/>
        <w:jc w:val="left"/>
      </w:pPr>
      <w:r>
        <w:rPr>
          <w:rFonts w:ascii="Arial" w:cs="Arial" w:eastAsia="Arial" w:hAnsi="Arial"/>
          <w:sz w:val="22"/>
          <w:szCs w:val="22"/>
        </w:rPr>
        <w:t xml:space="preserve">When a workflow runs, the system tracks adherence: did the rep follow the process? Which steps get skipped? Where do people deviate? Over time, the SOP updates itself based on what actually works vs. what was written.</w:t>
      </w:r>
    </w:p>
    <w:p>
      <w:pPr>
        <w:spacing w:after="200" w:line="276"/>
        <w:ind w:left="360"/>
        <w:jc w:val="left"/>
      </w:pPr>
      <w:r>
        <w:rPr>
          <w:rFonts w:ascii="Arial" w:cs="Arial" w:eastAsia="Arial" w:hAnsi="Arial"/>
          <w:b/>
          <w:bCs/>
          <w:sz w:val="22"/>
          <w:szCs w:val="22"/>
        </w:rPr>
        <w:t xml:space="preserve">Process Compliance Dashboard:</w:t>
      </w:r>
    </w:p>
    <w:p>
      <w:pPr>
        <w:spacing w:after="200" w:line="276"/>
        <w:ind w:left="720"/>
        <w:jc w:val="left"/>
      </w:pPr>
      <w:r>
        <w:rPr>
          <w:rFonts w:ascii="Arial" w:cs="Arial" w:eastAsia="Arial" w:hAnsi="Arial"/>
          <w:sz w:val="22"/>
          <w:szCs w:val="22"/>
        </w:rPr>
        <w:t xml:space="preserve">Management sees: “Sales process followed 78% of the time. Step 4 (follow-up call within 48 hours) is skipped 60% of the time.” This drives training and process refinement with data, not gut feel.</w:t>
      </w:r>
    </w:p>
    <w:p>
      <w:pPr>
        <w:spacing w:after="200" w:line="276"/>
        <w:ind w:left="360"/>
        <w:jc w:val="left"/>
      </w:pPr>
      <w:r>
        <w:rPr>
          <w:rFonts w:ascii="Arial" w:cs="Arial" w:eastAsia="Arial" w:hAnsi="Arial"/>
          <w:b/>
          <w:bCs/>
          <w:sz w:val="22"/>
          <w:szCs w:val="22"/>
        </w:rPr>
        <w:t xml:space="preserve">AI Process Advisor:</w:t>
      </w:r>
    </w:p>
    <w:p>
      <w:pPr>
        <w:spacing w:after="200" w:line="276"/>
        <w:ind w:left="720"/>
        <w:jc w:val="left"/>
      </w:pPr>
      <w:r>
        <w:rPr>
          <w:rFonts w:ascii="Arial" w:cs="Arial" w:eastAsia="Arial" w:hAnsi="Arial"/>
          <w:sz w:val="22"/>
          <w:szCs w:val="22"/>
        </w:rPr>
        <w:t xml:space="preserve">When a rep is in a deal and hits a decision point the SOP covers, the system nudges: “Your SOP says to check competitor pricing at this stage. Want me to pull market data?” The SOP becomes a coach, not a binder on a shelf.</w:t>
      </w:r>
    </w:p>
    <w:p>
      <w:r>
        <w:br w:type="page"/>
      </w:r>
    </w:p>
    <w:p>
      <w:pPr>
        <w:pStyle w:val="Heading1"/>
        <w:pBdr>
          <w:bottom w:val="single" w:color="1B4F72" w:sz="2" w:space="4"/>
        </w:pBdr>
        <w:spacing w:after="200" w:before="400"/>
      </w:pPr>
      <w:r>
        <w:rPr>
          <w:rFonts w:ascii="Arial" w:cs="Arial" w:eastAsia="Arial" w:hAnsi="Arial"/>
          <w:b/>
          <w:bCs/>
          <w:color w:val="1B4F72"/>
          <w:sz w:val="30"/>
          <w:szCs w:val="30"/>
        </w:rPr>
        <w:t xml:space="preserve">PRIORITY MATRIX</w:t>
      </w:r>
    </w:p>
    <w:p>
      <w:pPr>
        <w:spacing w:after="200" w:line="276"/>
        <w:jc w:val="left"/>
      </w:pPr>
      <w:r>
        <w:rPr>
          <w:rFonts w:ascii="Arial" w:cs="Arial" w:eastAsia="Arial" w:hAnsi="Arial"/>
          <w:sz w:val="22"/>
          <w:szCs w:val="22"/>
        </w:rPr>
        <w:t xml:space="preserve">How these moonshots layer onto the existing 52-week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35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Moonshot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Earliest Phase</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Effort</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Revenue Impact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Deal Timing Engine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Phase 1B + 5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Highest — closes more deals at the right time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Price File Intelligence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Phase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 — eliminates margin leakage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Voice-First QRM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Phase 1A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 (exists)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 — drives CRM adoption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Tax &amp; Incentive Layer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Phase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 — sales enablement tool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Cross-Dept Nervous System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Phase 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Highest — compounds over time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Customer Portal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Phase 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 — retention &amp; efficiency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SOP Engine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Phase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 — operational consistency</w:t>
            </w:r>
          </w:p>
        </w:tc>
      </w:tr>
    </w:tbl>
    <w:p>
      <w:pPr>
        <w:spacing w:before="400"/>
      </w:pPr>
    </w:p>
    <w:p>
      <w:pPr>
        <w:pStyle w:val="Heading1"/>
        <w:pBdr>
          <w:bottom w:val="single" w:color="1B4F72" w:sz="2" w:space="4"/>
        </w:pBdr>
        <w:spacing w:after="200" w:before="400"/>
      </w:pPr>
      <w:r>
        <w:rPr>
          <w:rFonts w:ascii="Arial" w:cs="Arial" w:eastAsia="Arial" w:hAnsi="Arial"/>
          <w:b/>
          <w:bCs/>
          <w:color w:val="1B4F72"/>
          <w:sz w:val="30"/>
          <w:szCs w:val="30"/>
        </w:rPr>
        <w:t xml:space="preserve">IMMEDIATE NEXT STEPS</w:t>
      </w:r>
    </w:p>
    <w:p>
      <w:pPr>
        <w:spacing w:after="200" w:line="276"/>
        <w:jc w:val="left"/>
      </w:pPr>
      <w:r>
        <w:rPr>
          <w:rFonts w:ascii="Arial" w:cs="Arial" w:eastAsia="Arial" w:hAnsi="Arial"/>
          <w:b/>
          <w:bCs/>
          <w:sz w:val="22"/>
          <w:szCs w:val="22"/>
        </w:rPr>
        <w:t xml:space="preserve">By Thursday, April 9:</w:t>
      </w:r>
    </w:p>
    <w:p>
      <w:pPr>
        <w:spacing w:after="200" w:line="276"/>
        <w:ind w:left="360"/>
        <w:jc w:val="left"/>
      </w:pPr>
      <w:r>
        <w:rPr>
          <w:rFonts w:ascii="Arial" w:cs="Arial" w:eastAsia="Arial" w:hAnsi="Arial"/>
          <w:sz w:val="22"/>
          <w:szCs w:val="22"/>
        </w:rPr>
        <w:t xml:space="preserve">Functional QRM prototype with company-based architecture, deal pipeline, contact management, equipment registry, and voice capture integrated as primary input. Parts request module at 90% functional.</w:t>
      </w:r>
    </w:p>
    <w:p>
      <w:pPr>
        <w:spacing w:after="200" w:line="276"/>
        <w:jc w:val="left"/>
      </w:pPr>
      <w:r>
        <w:rPr>
          <w:rFonts w:ascii="Arial" w:cs="Arial" w:eastAsia="Arial" w:hAnsi="Arial"/>
          <w:b/>
          <w:bCs/>
          <w:sz w:val="22"/>
          <w:szCs w:val="22"/>
        </w:rPr>
        <w:t xml:space="preserve">From QEP (ASAP):</w:t>
      </w:r>
    </w:p>
    <w:p>
      <w:pPr>
        <w:spacing w:after="200" w:line="276"/>
        <w:ind w:left="360"/>
        <w:jc w:val="left"/>
      </w:pPr>
      <w:r>
        <w:rPr>
          <w:rFonts w:ascii="Arial" w:cs="Arial" w:eastAsia="Arial" w:hAnsi="Arial"/>
          <w:sz w:val="22"/>
          <w:szCs w:val="22"/>
        </w:rPr>
        <w:t xml:space="preserve">Ryan and Rylee: brain dump on QRM requirements. Use Whisper Flow, voice notes, email, OneDrive — any format. The more raw information the better. Don’t structure it. Just send it.</w:t>
      </w:r>
    </w:p>
    <w:p>
      <w:pPr>
        <w:spacing w:after="200" w:line="276"/>
        <w:jc w:val="left"/>
      </w:pPr>
      <w:r>
        <w:rPr>
          <w:rFonts w:ascii="Arial" w:cs="Arial" w:eastAsia="Arial" w:hAnsi="Arial"/>
          <w:b/>
          <w:bCs/>
          <w:sz w:val="22"/>
          <w:szCs w:val="22"/>
        </w:rPr>
        <w:t xml:space="preserve">From Rylee:</w:t>
      </w:r>
    </w:p>
    <w:p>
      <w:pPr>
        <w:spacing w:after="200" w:line="276"/>
        <w:ind w:left="360"/>
        <w:jc w:val="left"/>
      </w:pPr>
      <w:r>
        <w:rPr>
          <w:rFonts w:ascii="Arial" w:cs="Arial" w:eastAsia="Arial" w:hAnsi="Arial"/>
          <w:sz w:val="22"/>
          <w:szCs w:val="22"/>
        </w:rPr>
        <w:t xml:space="preserve">List of what HubSpot does that they like, what it doesn’t do that they wish it did, and what they use IntelliDealer for that should eventually move to QEP OS.</w:t>
      </w:r>
    </w:p>
    <w:p>
      <w:pPr>
        <w:spacing w:after="200" w:line="276"/>
        <w:jc w:val="left"/>
      </w:pPr>
      <w:r>
        <w:rPr>
          <w:rFonts w:ascii="Arial" w:cs="Arial" w:eastAsia="Arial" w:hAnsi="Arial"/>
          <w:b/>
          <w:bCs/>
          <w:sz w:val="22"/>
          <w:szCs w:val="22"/>
        </w:rPr>
        <w:t xml:space="preserve">NDA:</w:t>
      </w:r>
    </w:p>
    <w:p>
      <w:pPr>
        <w:spacing w:after="200" w:line="276"/>
        <w:ind w:left="360"/>
        <w:jc w:val="left"/>
      </w:pPr>
      <w:r>
        <w:rPr>
          <w:rFonts w:ascii="Arial" w:cs="Arial" w:eastAsia="Arial" w:hAnsi="Arial"/>
          <w:sz w:val="22"/>
          <w:szCs w:val="22"/>
        </w:rPr>
        <w:t xml:space="preserve">Sent today. Sign and return so we can move into full build mode.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888888"/>
        <w:sz w:val="16"/>
        <w:szCs w:val="16"/>
      </w:rPr>
      <w:t xml:space="preserve">QEP OS — MOONSHOT IDEAS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0"/>
      <w:szCs w:val="30"/>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2026-04-06T19:46:57.689Z</dcterms:created>
  <dcterms:modified xsi:type="dcterms:W3CDTF">2026-04-06T19:46:57.689Z</dcterms:modified>
</cp:coreProperties>
</file>

<file path=docProps/custom.xml><?xml version="1.0" encoding="utf-8"?>
<Properties xmlns="http://schemas.openxmlformats.org/officeDocument/2006/custom-properties" xmlns:vt="http://schemas.openxmlformats.org/officeDocument/2006/docPropsVTypes"/>
</file>