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2011680" cy="6512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rizontal_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651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pBdr>
          <w:bottom w:val="single" w:sz="10" w:space="3" w:color="C89430"/>
        </w:pBdr>
      </w:pPr>
    </w:p>
    <w:p>
      <w:pPr>
        <w:spacing w:after="40"/>
      </w:pPr>
      <w:r>
        <w:rPr>
          <w:rFonts w:ascii="Century Gothic" w:hAnsi="Century Gothic"/>
          <w:b/>
          <w:color w:val="1E3C36"/>
          <w:sz w:val="44"/>
        </w:rPr>
        <w:t>EMAIL TEMPLATE — Conditional Approval</w:t>
      </w: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STAGE 03 · SENT WHEN UNDERWRITING CLEARS</w:t>
      </w:r>
    </w:p>
    <w:p>
      <w:pPr>
        <w:spacing w:after="120"/>
        <w:pBdr>
          <w:bottom w:val="single" w:sz="4" w:space="3" w:color="DFD8C8"/>
        </w:pBdr>
      </w:pPr>
    </w:p>
    <w:p>
      <w:pPr>
        <w:spacing w:after="120"/>
      </w:pPr>
      <w:r>
        <w:rPr>
          <w:b/>
          <w:color w:val="1E3C36"/>
          <w:sz w:val="21"/>
        </w:rPr>
        <w:t>Subject:</w:t>
      </w:r>
      <w:r>
        <w:rPr>
          <w:color w:val="2E3B38"/>
          <w:sz w:val="21"/>
        </w:rPr>
        <w:t xml:space="preserve"> Conditional approval — {{PROPERTY_ADDRESS}}</w:t>
      </w:r>
    </w:p>
    <w:p>
      <w:pPr>
        <w:spacing w:after="120"/>
        <w:pBdr>
          <w:bottom w:val="single" w:sz="4" w:space="3" w:color="DFD8C8"/>
        </w:pBdr>
      </w:pPr>
    </w:p>
    <w:p>
      <w:pPr>
        <w:spacing w:after="120"/>
      </w:pPr>
      <w:r>
        <w:rPr>
          <w:color w:val="2E3B38"/>
          <w:sz w:val="21"/>
        </w:rPr>
        <w:t>Hi {{BORROWER_FIRST_NAME}},</w:t>
      </w:r>
    </w:p>
    <w:p>
      <w:pPr>
        <w:spacing w:after="120"/>
      </w:pPr>
      <w:r>
        <w:rPr>
          <w:color w:val="2E3B38"/>
          <w:sz w:val="21"/>
        </w:rPr>
        <w:t xml:space="preserve">Good news — we've reviewed your application and budget on {{PROPERTY_ADDRESS}}, and you're </w:t>
      </w:r>
      <w:r>
        <w:rPr>
          <w:b/>
          <w:color w:val="1E3C36"/>
          <w:sz w:val="21"/>
        </w:rPr>
        <w:t>conditionally approved</w:t>
      </w:r>
      <w:r>
        <w:rPr>
          <w:color w:val="2E3B38"/>
          <w:sz w:val="21"/>
        </w:rPr>
        <w:t>. The approval is attached.</w:t>
      </w:r>
    </w:p>
    <w:p>
      <w:pPr>
        <w:spacing w:after="120"/>
      </w:pPr>
      <w:r>
        <w:rPr>
          <w:b/>
          <w:color w:val="1E3C36"/>
          <w:sz w:val="21"/>
        </w:rPr>
        <w:t>Please read it and check two things.</w:t>
      </w:r>
    </w:p>
    <w:p>
      <w:pPr>
        <w:spacing w:after="120"/>
      </w:pPr>
      <w:r>
        <w:rPr>
          <w:color w:val="2E3B38"/>
          <w:sz w:val="21"/>
        </w:rPr>
        <w:t>First, the loan terms on page 1. If our review changed anything from your original proposal, it's spelled out in the "Changes from Your Loan Proposal" section. Nothing else moved.</w:t>
      </w:r>
    </w:p>
    <w:p>
      <w:pPr>
        <w:spacing w:after="120"/>
      </w:pPr>
      <w:r>
        <w:rPr>
          <w:color w:val="2E3B38"/>
          <w:sz w:val="21"/>
        </w:rPr>
        <w:t xml:space="preserve">Second, the </w:t>
      </w:r>
      <w:r>
        <w:rPr>
          <w:b/>
          <w:color w:val="1E3C36"/>
          <w:sz w:val="21"/>
        </w:rPr>
        <w:t>Conditions to Closing</w:t>
      </w:r>
      <w:r>
        <w:rPr>
          <w:color w:val="2E3B38"/>
          <w:sz w:val="21"/>
        </w:rPr>
        <w:t xml:space="preserve"> list. That's everything we need from you before we can schedule a closing.</w:t>
      </w:r>
    </w:p>
    <w:p>
      <w:pPr>
        <w:spacing w:after="120"/>
      </w:pPr>
      <w:r>
        <w:rPr>
          <w:b/>
          <w:color w:val="1E3C36"/>
          <w:sz w:val="21"/>
        </w:rPr>
        <w:t>What to send us</w:t>
      </w:r>
    </w:p>
    <w:p>
      <w:pPr>
        <w:spacing w:after="120"/>
      </w:pPr>
      <w:r>
        <w:rPr>
          <w:color w:val="2E3B38"/>
          <w:sz w:val="21"/>
        </w:rPr>
        <w:t>Work down the checklist and email us what you have. Most of it you already have on hand:</w:t>
      </w:r>
    </w:p>
    <w:p>
      <w:pPr>
        <w:pStyle w:val="ListBullet"/>
        <w:spacing w:after="60"/>
      </w:pPr>
      <w:r>
        <w:rPr>
          <w:color w:val="2E3B38"/>
          <w:sz w:val="21"/>
        </w:rPr>
        <w:t>Your LLC paperwork — Certificate of Formation, Operating Agreement, EIN letter</w:t>
      </w:r>
    </w:p>
    <w:p>
      <w:pPr>
        <w:pStyle w:val="ListBullet"/>
        <w:spacing w:after="60"/>
      </w:pPr>
      <w:r>
        <w:rPr>
          <w:color w:val="2E3B38"/>
          <w:sz w:val="21"/>
        </w:rPr>
        <w:t>Driver's license for each principal</w:t>
      </w:r>
    </w:p>
    <w:p>
      <w:pPr>
        <w:pStyle w:val="ListBullet"/>
        <w:spacing w:after="60"/>
      </w:pPr>
      <w:r>
        <w:rPr>
          <w:color w:val="2E3B38"/>
          <w:sz w:val="21"/>
        </w:rPr>
        <w:t>Executed purchase contract with any amendments</w:t>
      </w:r>
    </w:p>
    <w:p>
      <w:pPr>
        <w:pStyle w:val="ListBullet"/>
        <w:spacing w:after="60"/>
      </w:pPr>
      <w:r>
        <w:rPr>
          <w:color w:val="2E3B38"/>
          <w:sz w:val="21"/>
        </w:rPr>
        <w:t>Two months of bank statements showing your down payment funds</w:t>
      </w:r>
    </w:p>
    <w:p>
      <w:pPr>
        <w:pStyle w:val="ListBullet"/>
        <w:spacing w:after="60"/>
      </w:pPr>
      <w:r>
        <w:rPr>
          <w:color w:val="2E3B38"/>
          <w:sz w:val="21"/>
        </w:rPr>
        <w:t>Insurance binder naming Lazy Dog Capital LLC as mortgagee and loss payee</w:t>
      </w:r>
    </w:p>
    <w:p>
      <w:pPr>
        <w:spacing w:after="120"/>
      </w:pPr>
      <w:r>
        <w:rPr>
          <w:color w:val="2E3B38"/>
          <w:sz w:val="21"/>
        </w:rPr>
        <w:t>Send them as you get them — no need to wait until you have everything. We'll check items off and tell you what's still outstanding.</w:t>
      </w:r>
    </w:p>
    <w:p>
      <w:pPr>
        <w:spacing w:after="120"/>
      </w:pPr>
      <w:r>
        <w:rPr>
          <w:b/>
          <w:color w:val="1E3C36"/>
          <w:sz w:val="21"/>
        </w:rPr>
        <w:t>Two that usually take the longest.</w:t>
      </w:r>
      <w:r>
        <w:rPr>
          <w:color w:val="2E3B38"/>
          <w:sz w:val="21"/>
        </w:rPr>
        <w:t xml:space="preserve"> The insurance binder and anything you need from your CPA or attorney tend to be the holdup. Start those first.</w:t>
      </w:r>
    </w:p>
    <w:p>
      <w:pPr>
        <w:spacing w:after="120"/>
      </w:pPr>
      <w:r>
        <w:rPr>
          <w:b/>
          <w:color w:val="1E3C36"/>
          <w:sz w:val="21"/>
        </w:rPr>
        <w:t>Then what</w:t>
      </w:r>
    </w:p>
    <w:p>
      <w:pPr>
        <w:spacing w:after="120"/>
      </w:pPr>
      <w:r>
        <w:rPr>
          <w:color w:val="2E3B38"/>
          <w:sz w:val="21"/>
        </w:rPr>
        <w:t>Once we have everything, we order title and set a closing date. The loan documents get prepared and you'll sign at the title company.</w:t>
      </w:r>
    </w:p>
    <w:p>
      <w:pPr>
        <w:spacing w:after="120"/>
      </w:pPr>
      <w:r>
        <w:rPr>
          <w:color w:val="2E3B38"/>
          <w:sz w:val="21"/>
        </w:rPr>
        <w:t>This approval expires {{APPROVAL_EXPIRATION_DATE}}. If you need more time, just tell us.</w:t>
      </w:r>
    </w:p>
    <w:p>
      <w:pPr>
        <w:spacing w:after="120"/>
      </w:pPr>
      <w:r>
        <w:rPr>
          <w:color w:val="2E3B38"/>
          <w:sz w:val="21"/>
        </w:rPr>
        <w:t>Questions on any of it, call me.</w:t>
      </w:r>
    </w:p>
    <w:p>
      <w:pPr>
        <w:spacing w:after="120"/>
      </w:pPr>
      <w:r>
        <w:rPr>
          <w:color w:val="2E3B38"/>
          <w:sz w:val="21"/>
        </w:rPr>
        <w:t>{{SENDER_NAME}}</w:t>
      </w:r>
    </w:p>
    <w:p>
      <w:pPr>
        <w:spacing w:after="120"/>
      </w:pPr>
      <w:r>
        <w:rPr>
          <w:color w:val="2E3B38"/>
          <w:sz w:val="21"/>
        </w:rPr>
        <w:t>Lazy Dog Capital LLC</w:t>
      </w:r>
    </w:p>
    <w:p>
      <w:pPr>
        <w:spacing w:after="120"/>
      </w:pPr>
      <w:r>
        <w:rPr>
          <w:color w:val="2E3B38"/>
          <w:sz w:val="21"/>
        </w:rPr>
        <w:t>214-740-4989</w:t>
      </w:r>
    </w:p>
    <w:p>
      <w:pPr>
        <w:spacing w:after="120"/>
      </w:pPr>
      <w:r>
        <w:rPr>
          <w:color w:val="2E3B38"/>
          <w:sz w:val="21"/>
        </w:rPr>
        <w:t>3400 N Central Expy #110-217, Richardson, TX 75080</w:t>
      </w:r>
    </w:p>
    <w:p>
      <w:pPr>
        <w:spacing w:after="120"/>
      </w:pPr>
      <w:r>
        <w:rPr>
          <w:b/>
          <w:color w:val="1E3C36"/>
          <w:sz w:val="21"/>
        </w:rPr>
        <w:t>Attached:</w:t>
      </w:r>
      <w:r>
        <w:rPr>
          <w:color w:val="2E3B38"/>
          <w:sz w:val="21"/>
        </w:rPr>
        <w:t xml:space="preserve"> Conditional Approval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TOKENS</w:t>
      </w:r>
    </w:p>
    <w:p>
      <w:pPr>
        <w:spacing w:after="120"/>
      </w:pPr>
      <w:r>
        <w:rPr>
          <w:rFonts w:ascii="Consolas" w:hAnsi="Consolas"/>
          <w:color w:val="2E3B38"/>
          <w:sz w:val="21"/>
        </w:rPr>
        <w:t>{{BORROWER_FIRST_NAME}}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{{PROPERTY_ADDRESS}}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{{APPROVAL_EXPIRATION_DATE}}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{{SENDER_NAME}}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NOTES</w:t>
      </w:r>
    </w:p>
    <w:p>
      <w:pPr>
        <w:pStyle w:val="ListBullet"/>
        <w:spacing w:after="60"/>
      </w:pPr>
      <w:r>
        <w:rPr>
          <w:b/>
          <w:color w:val="1E3C36"/>
          <w:sz w:val="21"/>
        </w:rPr>
        <w:t>The bulleted list is a plain-English preview, not the authoritative list.</w:t>
      </w:r>
      <w:r>
        <w:rPr>
          <w:color w:val="2E3B38"/>
          <w:sz w:val="21"/>
        </w:rPr>
        <w:t xml:space="preserve"> The Conditional Approval is. Keep the email short and let the document carry the detail.</w:t>
      </w:r>
    </w:p>
    <w:p>
      <w:pPr>
        <w:pStyle w:val="ListBullet"/>
        <w:spacing w:after="60"/>
      </w:pPr>
      <w:r>
        <w:rPr>
          <w:b/>
          <w:color w:val="1E3C36"/>
          <w:sz w:val="21"/>
        </w:rPr>
        <w:t>"Send them as you get them"</w:t>
      </w:r>
      <w:r>
        <w:rPr>
          <w:color w:val="2E3B38"/>
          <w:sz w:val="21"/>
        </w:rPr>
        <w:t xml:space="preserve"> is deliberate — borrowers who wait to assemble a complete package stall for weeks.</w:t>
      </w:r>
    </w:p>
    <w:p>
      <w:pPr>
        <w:pStyle w:val="ListBullet"/>
        <w:spacing w:after="60"/>
      </w:pPr>
      <w:r>
        <w:rPr>
          <w:b/>
          <w:color w:val="1E3C36"/>
          <w:sz w:val="21"/>
        </w:rPr>
        <w:t>The insurance line is worth keeping.</w:t>
      </w:r>
      <w:r>
        <w:rPr>
          <w:color w:val="2E3B38"/>
          <w:sz w:val="21"/>
        </w:rPr>
        <w:t xml:space="preserve"> It's the single most common cause of delay at this stage.</w:t>
      </w:r>
    </w:p>
    <w:p>
      <w:pPr>
        <w:pStyle w:val="ListBullet"/>
        <w:spacing w:after="60"/>
      </w:pPr>
      <w:r>
        <w:rPr>
          <w:b/>
          <w:color w:val="1E3C36"/>
          <w:sz w:val="21"/>
        </w:rPr>
        <w:t>Approval expiration</w:t>
      </w:r>
      <w:r>
        <w:rPr>
          <w:color w:val="2E3B38"/>
          <w:sz w:val="21"/>
        </w:rPr>
        <w:t xml:space="preserve"> — set the window when you settle that open decision (30, 45, or 60 days).</w:t>
      </w: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entury Gothic" w:hAnsi="Century Gothic"/>
        <w:color w:val="6B7A75"/>
        <w:sz w:val="14"/>
      </w:rPr>
      <w:t>Lazy Dog Capital LLC  ·  3400 N Central Expy #110-217, Richardson, TX 75080  ·  214-740-4989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Georgia" w:hAnsi="Georgia"/>
      <w:color w:val="2E3B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