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CLOSING INSTRUCTIONS TO TITLE COMPANY</w:t>
      </w:r>
    </w:p>
    <w:p>
      <w:pPr>
        <w:spacing w:after="120"/>
      </w:pPr>
      <w:r>
        <w:rPr>
          <w:b/>
          <w:color w:val="1E3C36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3400 N Central Expy #110-217, Richardson, TX 75080 · 214-740-4989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Date:</w:t>
      </w:r>
      <w:r>
        <w:rPr>
          <w:color w:val="2E3B38"/>
          <w:sz w:val="21"/>
        </w:rPr>
        <w:t xml:space="preserve"> {{INSTRUCTION_DATE}}</w:t>
      </w:r>
    </w:p>
    <w:p>
      <w:pPr>
        <w:spacing w:after="120"/>
      </w:pPr>
      <w:r>
        <w:rPr>
          <w:b/>
          <w:color w:val="1E3C36"/>
          <w:sz w:val="21"/>
        </w:rPr>
        <w:t>To:</w:t>
      </w:r>
      <w:r>
        <w:rPr>
          <w:color w:val="2E3B38"/>
          <w:sz w:val="21"/>
        </w:rPr>
        <w:t xml:space="preserve"> {{TITLE_COMPANY}}</w:t>
      </w:r>
    </w:p>
    <w:p>
      <w:pPr>
        <w:spacing w:after="120"/>
      </w:pPr>
      <w:r>
        <w:rPr>
          <w:color w:val="2E3B38"/>
          <w:sz w:val="21"/>
        </w:rPr>
        <w:t>{{TITLE_COMPANY_ADDRESS}}</w:t>
      </w:r>
    </w:p>
    <w:p>
      <w:pPr>
        <w:spacing w:after="120"/>
      </w:pPr>
      <w:r>
        <w:rPr>
          <w:color w:val="2E3B38"/>
          <w:sz w:val="21"/>
        </w:rPr>
        <w:t>Attn: {{CLOSER_NAME}}</w:t>
      </w:r>
    </w:p>
    <w:p>
      <w:pPr>
        <w:spacing w:after="120"/>
      </w:pPr>
      <w:r>
        <w:rPr>
          <w:b/>
          <w:color w:val="1E3C36"/>
          <w:sz w:val="21"/>
        </w:rPr>
        <w:t>GF No. / File No.:</w:t>
      </w:r>
      <w:r>
        <w:rPr>
          <w:color w:val="2E3B38"/>
          <w:sz w:val="21"/>
        </w:rPr>
        <w:t xml:space="preserve"> {{GF_NUMBER}}</w:t>
      </w:r>
    </w:p>
    <w:p>
      <w:pPr>
        <w:spacing w:after="120"/>
      </w:pPr>
      <w:r>
        <w:rPr>
          <w:b/>
          <w:color w:val="1E3C36"/>
          <w:sz w:val="21"/>
        </w:rPr>
        <w:t>Re: Closing instructions — {{PROPERTY_ADDRESS}}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1. THE LOAN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Lender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Lazy Dog Capital LLC, a Texas limited liability company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Borrower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{{BORROWER_ENTITY}}, a {{BORROWER_ENTITY_TYPE}}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Guarantor(s)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{{GUARANTOR_NAMES}}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Property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{{PROPERTY_ADDRESS}}, {{COUNTY}} County, Texas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Loan amount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${{LOAN_AMOUNT}}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Funding at closing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${{DISBURSED_AT_CLOSING}}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 xml:space="preserve">Construction holdback — </w:t>
            </w:r>
            <w:r>
              <w:rPr>
                <w:b/>
                <w:color w:val="1E3C36"/>
                <w:sz w:val="18"/>
              </w:rPr>
              <w:t>retained by Lender, not funded to escrow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${{HOLDBACK}}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Interest rate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{{INTEREST_RATE}}% per annum, actual/360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Maturity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{{MATURITY_DATE}}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Lien position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first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Do not disburse any portion of the construction holdback.</w:t>
      </w:r>
      <w:r>
        <w:rPr>
          <w:color w:val="2E3B38"/>
          <w:sz w:val="21"/>
        </w:rPr>
        <w:t xml:space="preserve"> Lender funds only the amount shown as Funding at Closing. The holdback is released directly by Lender in draws after closing.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2. CONDITIONS TO FUNDING</w:t>
      </w:r>
    </w:p>
    <w:p>
      <w:pPr>
        <w:spacing w:after="120"/>
      </w:pPr>
      <w:r>
        <w:rPr>
          <w:color w:val="2E3B38"/>
          <w:sz w:val="21"/>
        </w:rPr>
        <w:t xml:space="preserve">Lender will not authorize funding until each of the following is satisfied. </w:t>
      </w:r>
      <w:r>
        <w:rPr>
          <w:b/>
          <w:color w:val="1E3C36"/>
          <w:sz w:val="21"/>
        </w:rPr>
        <w:t>Do not close if any item is outstanding — contact Lender instead.</w:t>
      </w:r>
    </w:p>
    <w:p>
      <w:pPr>
        <w:pStyle w:val="ListBullet"/>
        <w:spacing w:after="60"/>
      </w:pPr>
      <w:r>
        <w:rPr>
          <w:color w:val="2E3B38"/>
          <w:sz w:val="21"/>
        </w:rPr>
        <w:t>☐ Title commitment issued, all Schedule C requirements satisfied, and Lender has approved Schedule B exceptions in writing</w:t>
      </w:r>
    </w:p>
    <w:p>
      <w:pPr>
        <w:pStyle w:val="ListBullet"/>
        <w:spacing w:after="60"/>
      </w:pPr>
      <w:r>
        <w:rPr>
          <w:color w:val="2E3B38"/>
          <w:sz w:val="21"/>
        </w:rPr>
        <w:t xml:space="preserve">☐ Lender's Loan Policy of Title Insurance to be issued in the amount of </w:t>
      </w:r>
      <w:r>
        <w:rPr>
          <w:b/>
          <w:color w:val="1E3C36"/>
          <w:sz w:val="21"/>
        </w:rPr>
        <w:t>${{LOAN_AMOUNT}}</w:t>
      </w:r>
      <w:r>
        <w:rPr>
          <w:color w:val="2E3B38"/>
          <w:sz w:val="21"/>
        </w:rPr>
        <w:t>, insuring a first lien in favor of Lazy Dog Capital LLC</w:t>
      </w:r>
    </w:p>
    <w:p>
      <w:pPr>
        <w:pStyle w:val="ListBullet"/>
        <w:spacing w:after="60"/>
      </w:pPr>
      <w:r>
        <w:rPr>
          <w:color w:val="2E3B38"/>
          <w:sz w:val="21"/>
        </w:rPr>
        <w:t>☐ No exceptions for mechanic's or materialman's liens, and no exception for rights of parties in possession, unless Lender has approved them in writing</w:t>
      </w:r>
    </w:p>
    <w:p>
      <w:pPr>
        <w:pStyle w:val="ListBullet"/>
        <w:spacing w:after="60"/>
      </w:pPr>
      <w:r>
        <w:rPr>
          <w:color w:val="2E3B38"/>
          <w:sz w:val="21"/>
        </w:rPr>
        <w:t>☐ Survey received and reviewed, with any Schedule B survey exception in a form Lender has approved</w:t>
      </w:r>
    </w:p>
    <w:p>
      <w:pPr>
        <w:pStyle w:val="ListBullet"/>
        <w:spacing w:after="60"/>
      </w:pPr>
      <w:r>
        <w:rPr>
          <w:color w:val="2E3B38"/>
          <w:sz w:val="21"/>
        </w:rPr>
        <w:t>☐ Ad valorem taxes current through the most recent year; any delinquency paid at closing</w:t>
      </w:r>
    </w:p>
    <w:p>
      <w:pPr>
        <w:pStyle w:val="ListBullet"/>
        <w:spacing w:after="60"/>
      </w:pPr>
      <w:r>
        <w:rPr>
          <w:color w:val="2E3B38"/>
          <w:sz w:val="21"/>
        </w:rPr>
        <w:t xml:space="preserve">☐ Property insurance in force, naming </w:t>
      </w:r>
      <w:r>
        <w:rPr>
          <w:b/>
          <w:color w:val="1E3C36"/>
          <w:sz w:val="21"/>
        </w:rPr>
        <w:t>Lazy Dog Capital LLC, ISAOA/ATIMA, 3400 N Central Expy #110-217, Richardson, TX 75080</w:t>
      </w:r>
      <w:r>
        <w:rPr>
          <w:color w:val="2E3B38"/>
          <w:sz w:val="21"/>
        </w:rPr>
        <w:t xml:space="preserve"> as mortgagee and loss payee, in an amount not less than the loan amount, with paid receipt or binder in file</w:t>
      </w:r>
    </w:p>
    <w:p>
      <w:pPr>
        <w:pStyle w:val="ListBullet"/>
        <w:spacing w:after="60"/>
      </w:pPr>
      <w:r>
        <w:rPr>
          <w:color w:val="2E3B38"/>
          <w:sz w:val="21"/>
        </w:rPr>
        <w:t>☐ Borrower's funds received and cleared</w:t>
      </w:r>
    </w:p>
    <w:p>
      <w:pPr>
        <w:pStyle w:val="ListBullet"/>
        <w:spacing w:after="60"/>
      </w:pPr>
      <w:r>
        <w:rPr>
          <w:color w:val="2E3B38"/>
          <w:sz w:val="21"/>
        </w:rPr>
        <w:t>☐ All loan documents executed exactly as prepared, with no alterations</w:t>
      </w:r>
    </w:p>
    <w:p>
      <w:pPr>
        <w:pStyle w:val="ListBullet"/>
        <w:spacing w:after="60"/>
      </w:pPr>
      <w:r>
        <w:rPr>
          <w:color w:val="2E3B38"/>
          <w:sz w:val="21"/>
        </w:rPr>
        <w:t xml:space="preserve">☐ Lender has given </w:t>
      </w:r>
      <w:r>
        <w:rPr>
          <w:b/>
          <w:color w:val="1E3C36"/>
          <w:sz w:val="21"/>
        </w:rPr>
        <w:t>written</w:t>
      </w:r>
      <w:r>
        <w:rPr>
          <w:color w:val="2E3B38"/>
          <w:sz w:val="21"/>
        </w:rPr>
        <w:t xml:space="preserve"> authorization to fund</w:t>
      </w:r>
    </w:p>
    <w:p>
      <w:pPr>
        <w:spacing w:after="120"/>
      </w:pPr>
      <w:r>
        <w:rPr>
          <w:b/>
          <w:color w:val="1E3C36"/>
          <w:sz w:val="21"/>
        </w:rPr>
        <w:t>Do not accept handwritten changes to any loan document.</w:t>
      </w:r>
      <w:r>
        <w:rPr>
          <w:color w:val="2E3B38"/>
          <w:sz w:val="21"/>
        </w:rPr>
        <w:t xml:space="preserve"> If a correction is needed, contact Lender for a revised document.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3. IDENTITY AND AUTHORITY</w:t>
      </w:r>
    </w:p>
    <w:p>
      <w:pPr>
        <w:pStyle w:val="ListBullet"/>
        <w:spacing w:after="60"/>
      </w:pPr>
      <w:r>
        <w:rPr>
          <w:color w:val="2E3B38"/>
          <w:sz w:val="21"/>
        </w:rPr>
        <w:t>Verify unexpired government-issued photo identification for every signer</w:t>
      </w:r>
    </w:p>
    <w:p>
      <w:pPr>
        <w:pStyle w:val="ListBullet"/>
        <w:spacing w:after="60"/>
      </w:pPr>
      <w:r>
        <w:rPr>
          <w:color w:val="2E3B38"/>
          <w:sz w:val="21"/>
        </w:rPr>
        <w:t>Confirm the signer's authority to bind the Borrower entity against the Operating Agreement or Company Agreement in file</w:t>
      </w:r>
    </w:p>
    <w:p>
      <w:pPr>
        <w:pStyle w:val="ListBullet"/>
        <w:spacing w:after="60"/>
      </w:pPr>
      <w:r>
        <w:rPr>
          <w:color w:val="2E3B38"/>
          <w:sz w:val="21"/>
        </w:rPr>
        <w:t>All signatures requiring acknowledgment must be notarized by a Texas notary in your presence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No powers of attorney</w:t>
      </w:r>
      <w:r>
        <w:rPr>
          <w:color w:val="2E3B38"/>
          <w:sz w:val="21"/>
        </w:rPr>
        <w:t xml:space="preserve"> without Lender's prior written approval and a copy of the recorded POA</w:t>
      </w:r>
    </w:p>
    <w:p>
      <w:pPr>
        <w:pStyle w:val="ListBullet"/>
        <w:spacing w:after="60"/>
      </w:pPr>
      <w:r>
        <w:rPr>
          <w:color w:val="2E3B38"/>
          <w:sz w:val="21"/>
        </w:rPr>
        <w:t>Name on each document must match the identification exactly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4. DOCUMENTS TO BE EXECUTED</w:t>
      </w:r>
    </w:p>
    <w:p>
      <w:pPr>
        <w:spacing w:after="120"/>
      </w:pPr>
      <w:r>
        <w:rPr>
          <w:b/>
          <w:color w:val="1E3C36"/>
          <w:sz w:val="21"/>
        </w:rPr>
        <w:t>Prepared and delivered by Lender:</w:t>
      </w:r>
    </w:p>
    <w:p>
      <w:pPr>
        <w:pStyle w:val="ListNumber"/>
        <w:spacing w:after="60"/>
      </w:pPr>
      <w:r>
        <w:rPr>
          <w:color w:val="2E3B38"/>
          <w:sz w:val="21"/>
        </w:rPr>
        <w:t>Promissory Note</w:t>
      </w:r>
    </w:p>
    <w:p>
      <w:pPr>
        <w:pStyle w:val="ListNumber"/>
        <w:spacing w:after="60"/>
      </w:pPr>
      <w:r>
        <w:rPr>
          <w:color w:val="2E3B38"/>
          <w:sz w:val="21"/>
        </w:rPr>
        <w:t xml:space="preserve">Deed of Trust </w:t>
      </w:r>
      <w:r>
        <w:rPr>
          <w:i/>
          <w:color w:val="6B7A75"/>
          <w:sz w:val="21"/>
        </w:rPr>
        <w:t>(to be recorded)</w:t>
      </w:r>
    </w:p>
    <w:p>
      <w:pPr>
        <w:pStyle w:val="ListNumber"/>
        <w:spacing w:after="60"/>
      </w:pPr>
      <w:r>
        <w:rPr>
          <w:color w:val="2E3B38"/>
          <w:sz w:val="21"/>
        </w:rPr>
        <w:t>Personal Guarantee — one per principal</w:t>
      </w:r>
    </w:p>
    <w:p>
      <w:pPr>
        <w:pStyle w:val="ListNumber"/>
        <w:spacing w:after="60"/>
      </w:pPr>
      <w:r>
        <w:rPr>
          <w:color w:val="2E3B38"/>
          <w:sz w:val="21"/>
        </w:rPr>
        <w:t>Business Purpose and Non-Homestead Affidavit</w:t>
      </w:r>
    </w:p>
    <w:p>
      <w:pPr>
        <w:pStyle w:val="ListNumber"/>
        <w:spacing w:after="60"/>
      </w:pPr>
      <w:r>
        <w:rPr>
          <w:color w:val="2E3B38"/>
          <w:sz w:val="21"/>
        </w:rPr>
        <w:t>Payment Instructions</w:t>
      </w:r>
    </w:p>
    <w:p>
      <w:pPr>
        <w:pStyle w:val="ListNumber"/>
        <w:spacing w:after="60"/>
      </w:pPr>
      <w:r>
        <w:rPr>
          <w:color w:val="2E3B38"/>
          <w:sz w:val="21"/>
        </w:rPr>
        <w:t>IRS Form W-9 — borrowing entity and each guarantor</w:t>
      </w:r>
    </w:p>
    <w:p>
      <w:pPr>
        <w:pStyle w:val="ListNumber"/>
        <w:spacing w:after="60"/>
      </w:pPr>
      <w:r>
        <w:rPr>
          <w:color w:val="2E3B38"/>
          <w:sz w:val="21"/>
        </w:rPr>
        <w:t xml:space="preserve">Collateral Assignment of Note and Deed of Trust </w:t>
      </w:r>
      <w:r>
        <w:rPr>
          <w:i/>
          <w:color w:val="6B7A75"/>
          <w:sz w:val="21"/>
        </w:rPr>
        <w:t>(if applicable — see Section 5)</w:t>
      </w:r>
    </w:p>
    <w:p>
      <w:pPr>
        <w:spacing w:after="120"/>
      </w:pPr>
      <w:r>
        <w:rPr>
          <w:b/>
          <w:color w:val="1E3C36"/>
          <w:sz w:val="21"/>
        </w:rPr>
        <w:t>Prepared by Title Company:</w:t>
      </w:r>
      <w:r>
        <w:rPr>
          <w:color w:val="2E3B38"/>
          <w:sz w:val="21"/>
        </w:rPr>
        <w:t xml:space="preserve"> settlement statement, seller's deed, and all customary escrow and closing documents.</w:t>
      </w:r>
    </w:p>
    <w:p>
      <w:pPr>
        <w:spacing w:after="120"/>
      </w:pPr>
      <w:r>
        <w:rPr>
          <w:color w:val="2E3B38"/>
          <w:sz w:val="21"/>
        </w:rPr>
        <w:t xml:space="preserve">Return </w:t>
      </w:r>
      <w:r>
        <w:rPr>
          <w:b/>
          <w:color w:val="1E3C36"/>
          <w:sz w:val="21"/>
        </w:rPr>
        <w:t>originals</w:t>
      </w:r>
      <w:r>
        <w:rPr>
          <w:color w:val="2E3B38"/>
          <w:sz w:val="21"/>
        </w:rPr>
        <w:t xml:space="preserve"> of the Note, Personal Guarantees, Business Purpose Affidavit, Payment Instructions, and W-9s to Lender. Recorded originals of the Deed of Trust and Collateral Assignment follow after recording.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5. RECORDING SEQUENCE</w:t>
      </w:r>
    </w:p>
    <w:p>
      <w:pPr>
        <w:spacing w:after="120"/>
      </w:pPr>
      <w:r>
        <w:rPr>
          <w:color w:val="2E3B38"/>
          <w:sz w:val="21"/>
        </w:rPr>
        <w:t>Record in this exact order:</w:t>
      </w:r>
    </w:p>
    <w:p>
      <w:pPr>
        <w:pStyle w:val="ListNumber"/>
        <w:spacing w:after="60"/>
      </w:pPr>
      <w:r>
        <w:rPr>
          <w:b/>
          <w:color w:val="1E3C36"/>
          <w:sz w:val="21"/>
        </w:rPr>
        <w:t>Seller's deed</w:t>
      </w:r>
      <w:r>
        <w:rPr>
          <w:color w:val="2E3B38"/>
          <w:sz w:val="21"/>
        </w:rPr>
        <w:t xml:space="preserve"> conveying the Property to Borrower</w:t>
      </w:r>
    </w:p>
    <w:p>
      <w:pPr>
        <w:pStyle w:val="ListNumber"/>
        <w:spacing w:after="60"/>
      </w:pPr>
      <w:r>
        <w:rPr>
          <w:b/>
          <w:color w:val="1E3C36"/>
          <w:sz w:val="21"/>
        </w:rPr>
        <w:t>Deed of Trust</w:t>
      </w:r>
      <w:r>
        <w:rPr>
          <w:color w:val="2E3B38"/>
          <w:sz w:val="21"/>
        </w:rPr>
        <w:t xml:space="preserve"> in favor of Lazy Dog Capital LLC</w:t>
      </w:r>
    </w:p>
    <w:p>
      <w:pPr>
        <w:pStyle w:val="ListNumber"/>
        <w:spacing w:after="60"/>
      </w:pPr>
      <w:r>
        <w:rPr>
          <w:b/>
          <w:color w:val="1E3C36"/>
          <w:sz w:val="21"/>
        </w:rPr>
        <w:t>Collateral Assignment of Note and Deed of Trust</w:t>
      </w:r>
      <w:r>
        <w:rPr>
          <w:color w:val="2E3B38"/>
          <w:sz w:val="21"/>
        </w:rPr>
        <w:t xml:space="preserve"> — </w:t>
      </w:r>
      <w:r>
        <w:rPr>
          <w:i/>
          <w:color w:val="6B7A75"/>
          <w:sz w:val="21"/>
        </w:rPr>
        <w:t>only if included in the packet Lender delivers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This loan includes a Collateral Assignment</w:t>
      </w:r>
      <w:r>
        <w:rPr>
          <w:color w:val="2E3B38"/>
          <w:sz w:val="21"/>
        </w:rPr>
        <w:t xml:space="preserve"> — record immediately following the Deed of Trust, in the same submission, with no intervening instrument.</w:t>
      </w:r>
    </w:p>
    <w:p>
      <w:pPr>
        <w:spacing w:after="120"/>
      </w:pPr>
      <w:r>
        <w:rPr>
          <w:color w:val="2E3B38"/>
          <w:sz w:val="21"/>
        </w:rPr>
        <w:t xml:space="preserve">☐ </w:t>
      </w:r>
      <w:r>
        <w:rPr>
          <w:b/>
          <w:color w:val="1E3C36"/>
          <w:sz w:val="21"/>
        </w:rPr>
        <w:t>This loan does not include a Collateral Assignment.</w:t>
      </w:r>
    </w:p>
    <w:p>
      <w:pPr>
        <w:spacing w:after="120"/>
      </w:pPr>
      <w:r>
        <w:rPr>
          <w:color w:val="2E3B38"/>
          <w:sz w:val="21"/>
        </w:rPr>
        <w:t>Report the instrument number and recording date for each recorded document to Lender.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6. FEES TO COLLECT AND REMIT TO LENDER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FEE</w:t>
            </w:r>
          </w:p>
        </w:tc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AMOUNT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Origination fee — {{ORIG_POINTS}} points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${{ORIGINATION_FEE}}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Administrative fee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$499.00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Background check fee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$120.00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Total to Lazy Dog Capital LLC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${{TOTAL_LENDER_FEES}}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Net these against Lender's funding wire or remit separately as Lender directs. Reflect them on the settlement statement as payable to Lazy Dog Capital LLC.</w:t>
      </w:r>
    </w:p>
    <w:p>
      <w:pPr>
        <w:spacing w:after="120"/>
      </w:pPr>
      <w:r>
        <w:rPr>
          <w:color w:val="2E3B38"/>
          <w:sz w:val="21"/>
        </w:rPr>
        <w:t>Borrower is responsible for all title, escrow, recording, survey, insurance, and document preparation charges.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7. FUNDING</w:t>
      </w:r>
    </w:p>
    <w:p>
      <w:pPr>
        <w:spacing w:after="120"/>
      </w:pPr>
      <w:r>
        <w:rPr>
          <w:color w:val="2E3B38"/>
          <w:sz w:val="21"/>
        </w:rPr>
        <w:t xml:space="preserve">Lender will wire ${{DISBURSED_AT_CLOSING}} upon written authorization. </w:t>
      </w:r>
      <w:r>
        <w:rPr>
          <w:b/>
          <w:color w:val="1E3C36"/>
          <w:sz w:val="21"/>
        </w:rPr>
        <w:t>Do not disburse to any party until Lender's wire has been received and confirmed.</w:t>
      </w:r>
    </w:p>
    <w:p>
      <w:pPr>
        <w:spacing w:after="120"/>
      </w:pPr>
      <w:r>
        <w:rPr>
          <w:color w:val="2E3B38"/>
          <w:sz w:val="21"/>
        </w:rPr>
        <w:t xml:space="preserve">Send the settlement statement to Lender for approval </w:t>
      </w:r>
      <w:r>
        <w:rPr>
          <w:b/>
          <w:color w:val="1E3C36"/>
          <w:sz w:val="21"/>
        </w:rPr>
        <w:t>before</w:t>
      </w:r>
      <w:r>
        <w:rPr>
          <w:color w:val="2E3B38"/>
          <w:sz w:val="21"/>
        </w:rPr>
        <w:t xml:space="preserve"> closing. Lender must approve the final figures in writing.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8. AFTER CLOSING — DELIVER TO LENDER</w:t>
      </w:r>
    </w:p>
    <w:p>
      <w:pPr>
        <w:pStyle w:val="ListBullet"/>
        <w:spacing w:after="60"/>
      </w:pPr>
      <w:r>
        <w:rPr>
          <w:color w:val="2E3B38"/>
          <w:sz w:val="21"/>
        </w:rPr>
        <w:t>Fully executed originals of all loan documents listed in Section 4</w:t>
      </w:r>
    </w:p>
    <w:p>
      <w:pPr>
        <w:pStyle w:val="ListBullet"/>
        <w:spacing w:after="60"/>
      </w:pPr>
      <w:r>
        <w:rPr>
          <w:color w:val="2E3B38"/>
          <w:sz w:val="21"/>
        </w:rPr>
        <w:t>Final signed settlement statement</w:t>
      </w:r>
    </w:p>
    <w:p>
      <w:pPr>
        <w:pStyle w:val="ListBullet"/>
        <w:spacing w:after="60"/>
      </w:pPr>
      <w:r>
        <w:rPr>
          <w:color w:val="2E3B38"/>
          <w:sz w:val="21"/>
        </w:rPr>
        <w:t>Recorded Deed of Trust — instrument number and recording date</w:t>
      </w:r>
    </w:p>
    <w:p>
      <w:pPr>
        <w:pStyle w:val="ListBullet"/>
        <w:spacing w:after="60"/>
      </w:pPr>
      <w:r>
        <w:rPr>
          <w:color w:val="2E3B38"/>
          <w:sz w:val="21"/>
        </w:rPr>
        <w:t>Recorded Collateral Assignment — instrument number and recording date, if applicable</w:t>
      </w:r>
    </w:p>
    <w:p>
      <w:pPr>
        <w:pStyle w:val="ListBullet"/>
        <w:spacing w:after="60"/>
      </w:pPr>
      <w:r>
        <w:rPr>
          <w:color w:val="2E3B38"/>
          <w:sz w:val="21"/>
        </w:rPr>
        <w:t>Lender's Loan Policy of Title Insurance</w:t>
      </w:r>
    </w:p>
    <w:p>
      <w:pPr>
        <w:pStyle w:val="ListBullet"/>
        <w:spacing w:after="60"/>
      </w:pPr>
      <w:r>
        <w:rPr>
          <w:color w:val="2E3B38"/>
          <w:sz w:val="21"/>
        </w:rPr>
        <w:t>Copy of the recorded seller's deed</w:t>
      </w:r>
    </w:p>
    <w:p>
      <w:pPr>
        <w:pStyle w:val="ListBullet"/>
        <w:spacing w:after="60"/>
      </w:pPr>
      <w:r>
        <w:rPr>
          <w:color w:val="2E3B38"/>
          <w:sz w:val="21"/>
        </w:rPr>
        <w:t>Evidence of insurance with paid receipt</w:t>
      </w:r>
    </w:p>
    <w:p>
      <w:pPr>
        <w:spacing w:after="120"/>
      </w:pPr>
      <w:r>
        <w:rPr>
          <w:color w:val="2E3B38"/>
          <w:sz w:val="21"/>
        </w:rPr>
        <w:t>Deliver electronically to {{LENDER_EMAIL}} as items become available; originals by mail to the address above.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9. GENERAL</w:t>
      </w:r>
    </w:p>
    <w:p>
      <w:pPr>
        <w:spacing w:after="120"/>
      </w:pPr>
      <w:r>
        <w:rPr>
          <w:b/>
          <w:color w:val="1E3C36"/>
          <w:sz w:val="21"/>
        </w:rPr>
        <w:t>These instructions may be amended only in writing by Lender.</w:t>
      </w:r>
      <w:r>
        <w:rPr>
          <w:color w:val="2E3B38"/>
          <w:sz w:val="21"/>
        </w:rPr>
        <w:t xml:space="preserve"> No oral instruction, and no instruction from Borrower, modifies them. If any conflict arises between these instructions and any other document, contact Lender before proceeding.</w:t>
      </w:r>
    </w:p>
    <w:p>
      <w:pPr>
        <w:spacing w:after="120"/>
      </w:pPr>
      <w:r>
        <w:rPr>
          <w:color w:val="2E3B38"/>
          <w:sz w:val="21"/>
        </w:rPr>
        <w:t>If closing does not occur within {{DAYS_TO_CLOSE}} days of the date of these instructions, they expire and Lender must reissue them.</w:t>
      </w:r>
    </w:p>
    <w:p>
      <w:pPr>
        <w:spacing w:after="120"/>
      </w:pPr>
      <w:r>
        <w:rPr>
          <w:color w:val="2E3B38"/>
          <w:sz w:val="21"/>
        </w:rPr>
        <w:t>Questions: {{LENDER_CONTACT_NAME}} · 214-740-4989 · {{LENDER_EMAIL}}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By: ________________________ Date: __________</w:t>
      </w:r>
    </w:p>
    <w:p>
      <w:pPr>
        <w:spacing w:after="120"/>
      </w:pPr>
      <w:r>
        <w:rPr>
          <w:color w:val="2E3B38"/>
          <w:sz w:val="21"/>
        </w:rPr>
        <w:t>Name: ________________________  Title: Manager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{{INSTRUCTION_DATE}}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{{TITLE_COMPANY}}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{{TITLE_COMPANY_ADDRESS}}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{{CLOSER_NAME}}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{{GF_NUMBER}}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{{BORROWER_ENTITY}}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{{BORROWER_ENTITY_TYPE}}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{{GUARANTOR_NAMES}}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{{COUNTY}}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{{LOAN_AMOUNT}}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{{DISBURSED_AT_CLOSING}}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{{HOLDBACK}}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{{INTEREST_RATE}}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{{MATURITY_DATE}}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{{ORIG_POINTS}}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{{ORIGINATION_FEE}}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{{TOTAL_LENDER_FEES}}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{{DAYS_TO_CLOSE}}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{{LENDER_CONTACT_NAME}}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{{LENDER_EMAIL}}</w:t>
      </w:r>
    </w:p>
    <w:p>
      <w:pPr>
        <w:spacing w:after="120"/>
      </w:pPr>
      <w:r>
        <w:rPr>
          <w:color w:val="2E3B38"/>
          <w:sz w:val="21"/>
        </w:rPr>
        <w:t xml:space="preserve">New tokens: </w:t>
      </w:r>
      <w:r>
        <w:rPr>
          <w:rFonts w:ascii="Consolas" w:hAnsi="Consolas"/>
          <w:color w:val="2E3B38"/>
          <w:sz w:val="21"/>
        </w:rPr>
        <w:t>{{GF_NUMBER}}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{{TOTAL_LENDER_FEES}}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{{DAYS_TO_CLOSE}}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{{LENDER_CONTACT_NAME}}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{{LENDER_EMAIL}}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