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NOTICE OF ACCELERATION</w:t>
      </w:r>
    </w:p>
    <w:p>
      <w:pPr>
        <w:spacing w:after="100"/>
        <w:ind w:left="317"/>
      </w:pPr>
      <w:r>
        <w:rPr>
          <w:b/>
          <w:color w:val="1E3C36"/>
          <w:sz w:val="19"/>
        </w:rPr>
        <w:t>DRAFT — attorney review recommended before first use.</w:t>
      </w:r>
      <w:r>
        <w:rPr>
          <w:color w:val="6B7A75"/>
          <w:sz w:val="19"/>
        </w:rPr>
        <w:t xml:space="preserve"> Sent only after the Notice of Default has been given and the cure period has expired.</w:t>
      </w:r>
    </w:p>
    <w:p>
      <w:pPr>
        <w:spacing w:after="120"/>
        <w:pBdr>
          <w:bottom w:val="single" w:sz="4" w:space="3" w:color="DFD8C8"/>
        </w:pBdr>
      </w:pPr>
    </w:p>
    <w:p>
      <w:pPr>
        <w:spacing w:after="120"/>
      </w:pPr>
      <w:r>
        <w:rPr>
          <w:b/>
          <w:color w:val="1E3C36"/>
          <w:sz w:val="21"/>
        </w:rPr>
        <w:t>LAZY DOG CAPITAL LLC</w:t>
      </w:r>
    </w:p>
    <w:p>
      <w:pPr>
        <w:spacing w:after="120"/>
      </w:pPr>
      <w:r>
        <w:rPr>
          <w:color w:val="2E3B38"/>
          <w:sz w:val="21"/>
        </w:rPr>
        <w:t>3400 N Central Expy #110-217 · Richardson, TX 75080</w:t>
      </w:r>
    </w:p>
    <w:p>
      <w:pPr>
        <w:spacing w:after="120"/>
      </w:pPr>
      <w:r>
        <w:rPr>
          <w:color w:val="2E3B38"/>
          <w:sz w:val="21"/>
        </w:rPr>
        <w:t>214-740-4989</w:t>
      </w:r>
    </w:p>
    <w:p>
      <w:pPr>
        <w:spacing w:after="120"/>
        <w:pBdr>
          <w:bottom w:val="single" w:sz="4" w:space="3" w:color="DFD8C8"/>
        </w:pBdr>
      </w:pPr>
    </w:p>
    <w:p>
      <w:pPr>
        <w:spacing w:after="120"/>
      </w:pPr>
      <w:r>
        <w:rPr>
          <w:color w:val="2E3B38"/>
          <w:sz w:val="21"/>
        </w:rPr>
        <w:t>**VIA CERTIFIED MAIL, RETURN RECEIPT REQUESTED,</w:t>
      </w:r>
    </w:p>
    <w:p>
      <w:pPr>
        <w:spacing w:after="120"/>
      </w:pPr>
      <w:r>
        <w:rPr>
          <w:color w:val="2E3B38"/>
          <w:sz w:val="21"/>
        </w:rPr>
        <w:t>AND VIA FIRST CLASS MAIL**</w:t>
      </w:r>
    </w:p>
    <w:p>
      <w:pPr>
        <w:spacing w:after="120"/>
      </w:pPr>
      <w:r>
        <w:rPr>
          <w:color w:val="2E3B38"/>
          <w:sz w:val="21"/>
        </w:rPr>
        <w:t>{{ACCELERATION_DATE}}</w:t>
      </w:r>
    </w:p>
    <w:p>
      <w:pPr>
        <w:spacing w:after="120"/>
      </w:pPr>
      <w:r>
        <w:rPr>
          <w:color w:val="2E3B38"/>
          <w:sz w:val="21"/>
        </w:rPr>
        <w:t>{{BORROWER_ENTITY}}</w:t>
      </w:r>
    </w:p>
    <w:p>
      <w:pPr>
        <w:spacing w:after="120"/>
      </w:pPr>
      <w:r>
        <w:rPr>
          <w:color w:val="2E3B38"/>
          <w:sz w:val="21"/>
        </w:rPr>
        <w:t>{{BORROWER_ADDRESS}}</w:t>
      </w:r>
    </w:p>
    <w:p>
      <w:pPr>
        <w:spacing w:after="120"/>
      </w:pPr>
      <w:r>
        <w:rPr>
          <w:b/>
          <w:color w:val="1E3C36"/>
          <w:sz w:val="21"/>
        </w:rPr>
        <w:t>And to each Guarantor:</w:t>
      </w:r>
    </w:p>
    <w:p>
      <w:pPr>
        <w:spacing w:after="120"/>
      </w:pPr>
      <w:r>
        <w:rPr>
          <w:color w:val="2E3B38"/>
          <w:sz w:val="21"/>
        </w:rPr>
        <w:t>{{GUARANTOR_NAMES}}</w:t>
      </w:r>
    </w:p>
    <w:p>
      <w:pPr>
        <w:spacing w:after="120"/>
      </w:pPr>
      <w:r>
        <w:rPr>
          <w:color w:val="2E3B38"/>
          <w:sz w:val="21"/>
        </w:rPr>
        <w:t>{{GUARANTOR_ADDRESSES}}</w:t>
      </w:r>
    </w:p>
    <w:p>
      <w:pPr>
        <w:spacing w:after="120"/>
        <w:pBdr>
          <w:bottom w:val="single" w:sz="4" w:space="3" w:color="DFD8C8"/>
        </w:pBdr>
      </w:pPr>
    </w:p>
    <w:p>
      <w:pPr>
        <w:spacing w:after="120"/>
      </w:pPr>
      <w:r>
        <w:rPr>
          <w:b/>
          <w:color w:val="1E3C36"/>
          <w:sz w:val="21"/>
        </w:rPr>
        <w:t>RE: NOTICE OF ACCELERATION</w:t>
      </w:r>
    </w:p>
    <w:p>
      <w:pPr>
        <w:spacing w:after="120"/>
      </w:pPr>
      <w:r>
        <w:rPr>
          <w:color w:val="2E3B38"/>
          <w:sz w:val="21"/>
        </w:rPr>
        <w:t>Loan Number: {{LOAN_NUMBER}}</w:t>
      </w:r>
    </w:p>
    <w:p>
      <w:pPr>
        <w:spacing w:after="120"/>
      </w:pPr>
      <w:r>
        <w:rPr>
          <w:color w:val="2E3B38"/>
          <w:sz w:val="21"/>
        </w:rPr>
        <w:t>Note dated: {{CLOSING_DATE}}</w:t>
      </w:r>
    </w:p>
    <w:p>
      <w:pPr>
        <w:spacing w:after="120"/>
      </w:pPr>
      <w:r>
        <w:rPr>
          <w:color w:val="2E3B38"/>
          <w:sz w:val="21"/>
        </w:rPr>
        <w:t>Original principal amount: ${{LOAN_AMOUNT}}</w:t>
      </w:r>
    </w:p>
    <w:p>
      <w:pPr>
        <w:spacing w:after="120"/>
      </w:pPr>
      <w:r>
        <w:rPr>
          <w:color w:val="2E3B38"/>
          <w:sz w:val="21"/>
        </w:rPr>
        <w:t>Property: {{PROPERTY_ADDRESS}}</w:t>
      </w:r>
    </w:p>
    <w:p>
      <w:pPr>
        <w:spacing w:after="120"/>
        <w:pBdr>
          <w:bottom w:val="single" w:sz="4" w:space="3" w:color="DFD8C8"/>
        </w:pBdr>
      </w:pPr>
    </w:p>
    <w:p>
      <w:pPr>
        <w:spacing w:after="120"/>
      </w:pPr>
      <w:r>
        <w:rPr>
          <w:color w:val="2E3B38"/>
          <w:sz w:val="21"/>
        </w:rPr>
        <w:t>Dear Borrower:</w:t>
      </w:r>
    </w:p>
    <w:p>
      <w:pPr>
        <w:spacing w:after="120"/>
      </w:pPr>
      <w:r>
        <w:rPr>
          <w:color w:val="2E3B38"/>
          <w:sz w:val="21"/>
        </w:rPr>
        <w:t>Lazy Dog Capital LLC ("Lender") is the owner and holder of that certain Promissory Note dated {{CLOSING_DATE}} in the original principal amount of ${{LOAN_AMOUNT}} (the "Note"), executed by you as Borrower and payable to the order of Lender, secured by a Deed of Trust of even date covering the property described above (the "Deed of Trust").</w:t>
      </w:r>
    </w:p>
    <w:p>
      <w:pPr>
        <w:spacing w:after="120"/>
      </w:pPr>
      <w:r>
        <w:rPr>
          <w:color w:val="2E3B38"/>
          <w:sz w:val="21"/>
        </w:rPr>
        <w:t xml:space="preserve">On </w:t>
      </w:r>
      <w:r>
        <w:rPr>
          <w:b/>
          <w:color w:val="1E3C36"/>
          <w:sz w:val="21"/>
        </w:rPr>
        <w:t>{{DEFAULT_NOTICE_DATE}}</w:t>
      </w:r>
      <w:r>
        <w:rPr>
          <w:color w:val="2E3B38"/>
          <w:sz w:val="21"/>
        </w:rPr>
        <w:t xml:space="preserve">, Lender sent you a Notice of Default and Opportunity to Cure. The cure date stated in that notice was </w:t>
      </w:r>
      <w:r>
        <w:rPr>
          <w:b/>
          <w:color w:val="1E3C36"/>
          <w:sz w:val="21"/>
        </w:rPr>
        <w:t>{{CURE_DATE}}</w:t>
      </w:r>
      <w:r>
        <w:rPr>
          <w:color w:val="2E3B38"/>
          <w:sz w:val="21"/>
        </w:rPr>
        <w:t xml:space="preserve">. </w:t>
      </w:r>
      <w:r>
        <w:rPr>
          <w:b/>
          <w:color w:val="1E3C36"/>
          <w:sz w:val="21"/>
        </w:rPr>
        <w:t>The default has not been cured.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ACCELERATION</w:t>
      </w:r>
    </w:p>
    <w:p>
      <w:pPr>
        <w:spacing w:after="120"/>
      </w:pPr>
      <w:r>
        <w:rPr>
          <w:b/>
          <w:color w:val="1E3C36"/>
          <w:sz w:val="21"/>
        </w:rPr>
        <w:t>LENDER HEREBY DECLARES THE ENTIRE UNPAID PRINCIPAL BALANCE OF THE NOTE, TOGETHER WITH ALL EARNED AND ACCRUED INTEREST AND ALL OTHER AMOUNTS OWED UNDER THE LOAN DOCUMENTS, IMMEDIATELY DUE AND PAYABLE IN FULL.</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AMOUNT DUE AS OF {{ACCELERATION_DATE}}</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Unpaid principal balance</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Accrued interest at the contract rate</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Accrued interest at the default rate</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Late charges</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Advances — taxes, insurance, protection of the Property</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Attorney's fees and costs incurred to date</w:t>
            </w:r>
          </w:p>
        </w:tc>
        <w:tc>
          <w:tcPr>
            <w:tcW w:type="dxa" w:w="4896"/>
          </w:tcPr>
          <w:p>
            <w:pPr>
              <w:spacing w:after="20"/>
            </w:pPr>
            <w:r>
              <w:rPr>
                <w:color w:val="2E3B38"/>
                <w:sz w:val="18"/>
              </w:rPr>
              <w:t>$</w:t>
            </w:r>
          </w:p>
        </w:tc>
      </w:tr>
      <w:tr>
        <w:tc>
          <w:tcPr>
            <w:tcW w:type="dxa" w:w="4896"/>
            <w:shd w:val="clear" w:fill="F7F6F3"/>
          </w:tcPr>
          <w:p>
            <w:pPr>
              <w:spacing w:after="20"/>
            </w:pPr>
            <w:r>
              <w:rPr>
                <w:b/>
                <w:color w:val="1E3C36"/>
                <w:sz w:val="18"/>
              </w:rPr>
              <w:t>TOTAL DUE</w:t>
            </w:r>
          </w:p>
        </w:tc>
        <w:tc>
          <w:tcPr>
            <w:tcW w:type="dxa" w:w="4896"/>
            <w:shd w:val="clear" w:fill="F7F6F3"/>
          </w:tcPr>
          <w:p>
            <w:pPr>
              <w:spacing w:after="20"/>
            </w:pPr>
            <w:r>
              <w:rPr>
                <w:b/>
                <w:color w:val="1E3C36"/>
                <w:sz w:val="18"/>
              </w:rPr>
              <w:t>$</w:t>
            </w:r>
          </w:p>
        </w:tc>
      </w:tr>
    </w:tbl>
    <w:p>
      <w:pPr>
        <w:spacing w:after="80"/>
      </w:pPr>
    </w:p>
    <w:p>
      <w:pPr>
        <w:spacing w:after="120"/>
      </w:pPr>
      <w:r>
        <w:rPr>
          <w:color w:val="2E3B38"/>
          <w:sz w:val="21"/>
        </w:rPr>
        <w:t xml:space="preserve">Interest continues to accrue at the default rate of </w:t>
      </w:r>
      <w:r>
        <w:rPr>
          <w:b/>
          <w:color w:val="1E3C36"/>
          <w:sz w:val="21"/>
        </w:rPr>
        <w:t>18.000% per annum</w:t>
      </w:r>
      <w:r>
        <w:rPr>
          <w:color w:val="2E3B38"/>
          <w:sz w:val="21"/>
        </w:rPr>
        <w:t xml:space="preserve"> on all matured, unpaid amounts, and additional fees and costs will continue to be incurred. </w:t>
      </w:r>
      <w:r>
        <w:rPr>
          <w:b/>
          <w:color w:val="1E3C36"/>
          <w:sz w:val="21"/>
        </w:rPr>
        <w:t>Contact Lender for a current payoff figure before tendering payment.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PAYMENT</w:t>
      </w:r>
    </w:p>
    <w:p>
      <w:pPr>
        <w:spacing w:after="120"/>
      </w:pPr>
      <w:r>
        <w:rPr>
          <w:color w:val="2E3B38"/>
          <w:sz w:val="21"/>
        </w:rPr>
        <w:t>Payment must be made in certified funds, by wire, or as Lender otherwise directs in writing, delivered to Lazy Dog Capital LLC at the address above.</w:t>
      </w:r>
    </w:p>
    <w:p>
      <w:pPr>
        <w:spacing w:after="120"/>
      </w:pPr>
      <w:r>
        <w:rPr>
          <w:b/>
          <w:color w:val="1E3C36"/>
          <w:sz w:val="21"/>
        </w:rPr>
        <w:t>Partial payments will not reinstate the loan</w:t>
      </w:r>
      <w:r>
        <w:rPr>
          <w:color w:val="2E3B38"/>
          <w:sz w:val="21"/>
        </w:rPr>
        <w:t>, cure the default, or waive acceleration unless Lender agrees otherwise in a writing signed by Lender.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REMEDIES</w:t>
      </w:r>
    </w:p>
    <w:p>
      <w:pPr>
        <w:spacing w:after="120"/>
      </w:pPr>
      <w:r>
        <w:rPr>
          <w:color w:val="2E3B38"/>
          <w:sz w:val="21"/>
        </w:rPr>
        <w:t xml:space="preserve">Lender may now exercise any and all remedies available under the Note, the Deed of Trust, any guaranty, and applicable law, including directing the Trustee to post the Property for non-judicial foreclosure sale under </w:t>
      </w:r>
      <w:r>
        <w:rPr>
          <w:b/>
          <w:color w:val="1E3C36"/>
          <w:sz w:val="21"/>
        </w:rPr>
        <w:t>Texas Property Code § 51.002</w:t>
      </w:r>
      <w:r>
        <w:rPr>
          <w:color w:val="2E3B38"/>
          <w:sz w:val="21"/>
        </w:rPr>
        <w:t>.</w:t>
      </w:r>
    </w:p>
    <w:p>
      <w:pPr>
        <w:spacing w:after="120"/>
      </w:pPr>
      <w:r>
        <w:rPr>
          <w:color w:val="2E3B38"/>
          <w:sz w:val="21"/>
        </w:rPr>
        <w:t>Each Guarantor remains fully liable under the Personal Guarantee for all amounts owed.</w:t>
      </w:r>
    </w:p>
    <w:p>
      <w:pPr>
        <w:spacing w:after="120"/>
      </w:pPr>
      <w:r>
        <w:rPr>
          <w:color w:val="2E3B38"/>
          <w:sz w:val="21"/>
        </w:rPr>
        <w:t>Lender does not waive, and expressly reserves, all rights and remedies available to it.</w:t>
      </w:r>
    </w:p>
    <w:p>
      <w:pPr>
        <w:spacing w:after="120"/>
        <w:pBdr>
          <w:bottom w:val="single" w:sz="4" w:space="3" w:color="DFD8C8"/>
        </w:pBdr>
      </w:pPr>
    </w:p>
    <w:p>
      <w:pPr>
        <w:spacing w:after="120"/>
      </w:pPr>
      <w:r>
        <w:rPr>
          <w:color w:val="2E3B38"/>
          <w:sz w:val="21"/>
        </w:rPr>
        <w:t>If you wish to discuss resolving this matter, contact us at 214-740-4989 or {{LENDER_EMAIL}}.</w:t>
      </w:r>
    </w:p>
    <w:p>
      <w:pPr>
        <w:spacing w:after="120"/>
      </w:pPr>
      <w:r>
        <w:rPr>
          <w:color w:val="2E3B38"/>
          <w:sz w:val="21"/>
        </w:rPr>
        <w:t>Sincerely,</w:t>
      </w:r>
    </w:p>
    <w:p>
      <w:pPr>
        <w:spacing w:after="120"/>
      </w:pPr>
      <w:r>
        <w:rPr>
          <w:b/>
          <w:color w:val="1E3C36"/>
          <w:sz w:val="21"/>
        </w:rPr>
        <w:t>LAZY DOG CAPITAL LLC</w:t>
      </w:r>
    </w:p>
    <w:p>
      <w:pPr>
        <w:spacing w:after="120"/>
      </w:pPr>
      <w:r>
        <w:rPr>
          <w:color w:val="2E3B38"/>
          <w:sz w:val="21"/>
        </w:rPr>
        <w:t>By: _________________________________ Date: ____________</w:t>
      </w:r>
    </w:p>
    <w:p>
      <w:pPr>
        <w:spacing w:after="120"/>
      </w:pPr>
      <w:r>
        <w:rPr>
          <w:color w:val="2E3B38"/>
          <w:sz w:val="21"/>
        </w:rPr>
        <w:t>Name: _________________________________ Title: Manager</w:t>
      </w:r>
    </w:p>
    <w:p>
      <w:pPr>
        <w:spacing w:after="120"/>
      </w:pPr>
      <w:r>
        <w:rPr>
          <w:color w:val="2E3B38"/>
          <w:sz w:val="21"/>
        </w:rPr>
        <w:t>By: _________________________________ Date: ____________</w:t>
      </w:r>
    </w:p>
    <w:p>
      <w:pPr>
        <w:spacing w:after="120"/>
      </w:pPr>
      <w:r>
        <w:rPr>
          <w:color w:val="2E3B38"/>
          <w:sz w:val="21"/>
        </w:rPr>
        <w:t>Name: _________________________________ Title: Manager</w:t>
      </w:r>
    </w:p>
    <w:p>
      <w:pPr>
        <w:spacing w:after="120"/>
        <w:pBdr>
          <w:bottom w:val="single" w:sz="4" w:space="3" w:color="DFD8C8"/>
        </w:pBdr>
      </w:pPr>
    </w:p>
    <w:p>
      <w:pPr>
        <w:spacing w:after="120"/>
      </w:pPr>
      <w:r>
        <w:rPr>
          <w:b/>
          <w:color w:val="1E3C36"/>
          <w:sz w:val="21"/>
        </w:rPr>
        <w:t>Copies to:</w:t>
      </w:r>
    </w:p>
    <w:p>
      <w:pPr>
        <w:spacing w:after="120"/>
      </w:pPr>
      <w:r>
        <w:rPr>
          <w:color w:val="2E3B38"/>
          <w:sz w:val="21"/>
        </w:rPr>
        <w:t>Guarantor(s): {{GUARANTOR_NAMES}}</w:t>
      </w:r>
    </w:p>
    <w:p>
      <w:pPr>
        <w:spacing w:after="120"/>
      </w:pPr>
      <w:r>
        <w:rPr>
          <w:color w:val="2E3B38"/>
          <w:sz w:val="21"/>
        </w:rPr>
        <w:t>Trustee: {{TRUSTEE_NAME}}</w:t>
      </w:r>
    </w:p>
    <w:p>
      <w:pPr>
        <w:spacing w:after="120"/>
      </w:pPr>
      <w:r>
        <w:rPr>
          <w:color w:val="2E3B38"/>
          <w:sz w:val="21"/>
        </w:rPr>
        <w:t>Other: ____________________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{{ACCELERATION_DATE}}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{{BORROWER_ADDRESS}}</w:t>
      </w:r>
      <w:r>
        <w:rPr>
          <w:color w:val="2E3B38"/>
          <w:sz w:val="21"/>
        </w:rPr>
        <w:t xml:space="preserve"> · </w:t>
      </w:r>
      <w:r>
        <w:rPr>
          <w:rFonts w:ascii="Consolas" w:hAnsi="Consolas"/>
          <w:color w:val="2E3B38"/>
          <w:sz w:val="21"/>
        </w:rPr>
        <w:t>{{GUARANTOR_NAMES}}</w:t>
      </w:r>
      <w:r>
        <w:rPr>
          <w:color w:val="2E3B38"/>
          <w:sz w:val="21"/>
        </w:rPr>
        <w:t xml:space="preserve"> · </w:t>
      </w:r>
      <w:r>
        <w:rPr>
          <w:rFonts w:ascii="Consolas" w:hAnsi="Consolas"/>
          <w:color w:val="2E3B38"/>
          <w:sz w:val="21"/>
        </w:rPr>
        <w:t>{{GUARANTOR_ADDRESSES}}</w:t>
      </w:r>
      <w:r>
        <w:rPr>
          <w:color w:val="2E3B38"/>
          <w:sz w:val="21"/>
        </w:rPr>
        <w:t xml:space="preserve"> · </w:t>
      </w:r>
      <w:r>
        <w:rPr>
          <w:rFonts w:ascii="Consolas" w:hAnsi="Consolas"/>
          <w:color w:val="2E3B38"/>
          <w:sz w:val="21"/>
        </w:rPr>
        <w:t>{{LOAN_NUMBER}}</w:t>
      </w:r>
      <w:r>
        <w:rPr>
          <w:color w:val="2E3B38"/>
          <w:sz w:val="21"/>
        </w:rPr>
        <w:t xml:space="preserve"> · </w:t>
      </w:r>
      <w:r>
        <w:rPr>
          <w:rFonts w:ascii="Consolas" w:hAnsi="Consolas"/>
          <w:color w:val="2E3B38"/>
          <w:sz w:val="21"/>
        </w:rPr>
        <w:t>{{CLOSING_DATE}}</w:t>
      </w:r>
      <w:r>
        <w:rPr>
          <w:color w:val="2E3B38"/>
          <w:sz w:val="21"/>
        </w:rPr>
        <w:t xml:space="preserve"> · </w:t>
      </w:r>
      <w:r>
        <w:rPr>
          <w:rFonts w:ascii="Consolas" w:hAnsi="Consolas"/>
          <w:color w:val="2E3B38"/>
          <w:sz w:val="21"/>
        </w:rPr>
        <w:t>{{LOAN_AMOUNT}}</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{{DEFAULT_NOTICE_DATE}}</w:t>
      </w:r>
      <w:r>
        <w:rPr>
          <w:color w:val="2E3B38"/>
          <w:sz w:val="21"/>
        </w:rPr>
        <w:t xml:space="preserve"> · </w:t>
      </w:r>
      <w:r>
        <w:rPr>
          <w:rFonts w:ascii="Consolas" w:hAnsi="Consolas"/>
          <w:color w:val="2E3B38"/>
          <w:sz w:val="21"/>
        </w:rPr>
        <w:t>{{CURE_DATE}}</w:t>
      </w:r>
      <w:r>
        <w:rPr>
          <w:color w:val="2E3B38"/>
          <w:sz w:val="21"/>
        </w:rPr>
        <w:t xml:space="preserve"> · </w:t>
      </w:r>
      <w:r>
        <w:rPr>
          <w:rFonts w:ascii="Consolas" w:hAnsi="Consolas"/>
          <w:color w:val="2E3B38"/>
          <w:sz w:val="21"/>
        </w:rPr>
        <w:t>{{LENDER_EMAIL}}</w:t>
      </w:r>
      <w:r>
        <w:rPr>
          <w:color w:val="2E3B38"/>
          <w:sz w:val="21"/>
        </w:rPr>
        <w:t xml:space="preserve"> · </w:t>
      </w:r>
      <w:r>
        <w:rPr>
          <w:rFonts w:ascii="Consolas" w:hAnsi="Consolas"/>
          <w:color w:val="2E3B38"/>
          <w:sz w:val="21"/>
        </w:rPr>
        <w:t>{{TRUSTEE_NAME}}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NOTES</w:t>
      </w:r>
    </w:p>
    <w:p>
      <w:pPr>
        <w:pStyle w:val="ListBullet"/>
        <w:spacing w:after="60"/>
      </w:pPr>
      <w:r>
        <w:rPr>
          <w:b/>
          <w:color w:val="1E3C36"/>
          <w:sz w:val="21"/>
        </w:rPr>
        <w:t>Send to every guarantor</w:t>
      </w:r>
      <w:r>
        <w:rPr>
          <w:color w:val="2E3B38"/>
          <w:sz w:val="21"/>
        </w:rPr>
        <w:t>, not just the borrower entity. A guarantor who never received notice has an argument.</w:t>
      </w:r>
    </w:p>
    <w:p>
      <w:pPr>
        <w:pStyle w:val="ListBullet"/>
        <w:spacing w:after="60"/>
      </w:pPr>
      <w:r>
        <w:rPr>
          <w:b/>
          <w:color w:val="1E3C36"/>
          <w:sz w:val="21"/>
        </w:rPr>
        <w:t>Both Managers sign</w:t>
      </w:r>
      <w:r>
        <w:rPr>
          <w:color w:val="2E3B38"/>
          <w:sz w:val="21"/>
        </w:rPr>
        <w:t xml:space="preserve"> — this creates and enforces an obligation.</w:t>
      </w:r>
    </w:p>
    <w:p>
      <w:pPr>
        <w:pStyle w:val="ListBullet"/>
        <w:spacing w:after="60"/>
      </w:pPr>
      <w:r>
        <w:rPr>
          <w:b/>
          <w:color w:val="1E3C36"/>
          <w:sz w:val="21"/>
        </w:rPr>
        <w:t>Certified mail, return receipt.</w:t>
      </w:r>
      <w:r>
        <w:rPr>
          <w:color w:val="2E3B38"/>
          <w:sz w:val="21"/>
        </w:rPr>
        <w:t xml:space="preserve"> The receipt is your proof of notice if the foreclosure is ever challenged.</w:t>
      </w:r>
    </w:p>
    <w:p>
      <w:pPr>
        <w:pStyle w:val="ListBullet"/>
        <w:spacing w:after="60"/>
      </w:pPr>
      <w:r>
        <w:rPr>
          <w:b/>
          <w:color w:val="1E3C36"/>
          <w:sz w:val="21"/>
        </w:rPr>
        <w:t>Copy the trustee.</w:t>
      </w:r>
      <w:r>
        <w:rPr>
          <w:color w:val="2E3B38"/>
          <w:sz w:val="21"/>
        </w:rPr>
        <w:t xml:space="preserve"> They'll need the file to post the sale.</w:t>
      </w:r>
    </w:p>
    <w:p>
      <w:pPr>
        <w:pStyle w:val="ListBullet"/>
        <w:spacing w:after="60"/>
      </w:pPr>
      <w:r>
        <w:rPr>
          <w:color w:val="2E3B38"/>
          <w:sz w:val="21"/>
        </w:rPr>
        <w:t>Your loans are business-purpose and non-homestead, so the 20-day notice requirement in § 51.002(d) does not apply. The 10-day cure period in your Notice of Default is governed by the Note.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