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ITEMIZED STATEMENT OF TOTAL DEBT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Borrower:</w:t>
      </w:r>
      <w:r>
        <w:rPr>
          <w:color w:val="2E3B38"/>
          <w:sz w:val="21"/>
        </w:rPr>
        <w:t xml:space="preserve"> {{BORROWER_ENTITY}}</w:t>
      </w:r>
    </w:p>
    <w:p>
      <w:pPr>
        <w:spacing w:after="120"/>
      </w:pPr>
      <w:r>
        <w:rPr>
          <w:b/>
          <w:color w:val="1E3C36"/>
          <w:sz w:val="21"/>
        </w:rPr>
        <w:t>Property:</w:t>
      </w:r>
      <w:r>
        <w:rPr>
          <w:color w:val="2E3B38"/>
          <w:sz w:val="21"/>
        </w:rPr>
        <w:t xml:space="preserve"> {{PROPERTY_ADDRESS}}</w:t>
      </w:r>
    </w:p>
    <w:p>
      <w:pPr>
        <w:spacing w:after="120"/>
      </w:pPr>
      <w:r>
        <w:rPr>
          <w:b/>
          <w:color w:val="1E3C36"/>
          <w:sz w:val="21"/>
        </w:rPr>
        <w:t>Loan No.:</w:t>
      </w:r>
      <w:r>
        <w:rPr>
          <w:color w:val="2E3B38"/>
          <w:sz w:val="21"/>
        </w:rPr>
        <w:t xml:space="preserve"> {{LOAN_NUMBER}} · </w:t>
      </w:r>
      <w:r>
        <w:rPr>
          <w:b/>
          <w:color w:val="1E3C36"/>
          <w:sz w:val="21"/>
        </w:rPr>
        <w:t>Note dated:</w:t>
      </w:r>
      <w:r>
        <w:rPr>
          <w:color w:val="2E3B38"/>
          <w:sz w:val="21"/>
        </w:rPr>
        <w:t xml:space="preserve"> {{CLOSING_DATE}} · </w:t>
      </w:r>
      <w:r>
        <w:rPr>
          <w:b/>
          <w:color w:val="1E3C36"/>
          <w:sz w:val="21"/>
        </w:rPr>
        <w:t>Original principal:</w:t>
      </w:r>
      <w:r>
        <w:rPr>
          <w:color w:val="2E3B38"/>
          <w:sz w:val="21"/>
        </w:rPr>
        <w:t xml:space="preserve"> ${{LOAN_AMOUNT}}</w:t>
      </w:r>
    </w:p>
    <w:p>
      <w:pPr>
        <w:spacing w:after="120"/>
      </w:pPr>
      <w:r>
        <w:rPr>
          <w:b/>
          <w:color w:val="1E3C36"/>
          <w:sz w:val="21"/>
        </w:rPr>
        <w:t>Amounts computed as of: {{STATEMENT_DATE}}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PRINCIPAL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Original principal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Total advanced </w:t>
            </w:r>
            <w:r>
              <w:rPr>
                <w:i/>
                <w:color w:val="6B7A75"/>
                <w:sz w:val="18"/>
              </w:rPr>
              <w:t>(closing + draws)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Principal repaid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 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Unpaid principal balance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INTEREST</w:t>
      </w:r>
    </w:p>
    <w:p>
      <w:pPr>
        <w:spacing w:after="120"/>
      </w:pPr>
      <w:r>
        <w:rPr>
          <w:i/>
          <w:color w:val="6B7A75"/>
          <w:sz w:val="21"/>
        </w:rPr>
        <w:t>Calculated on a 360-day basis for the actual number of days elapsed.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PERIOD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BALANCE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DAYS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RATE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</w:tr>
      <w:tr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Contract rate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12.000%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Default rate, from {{DEFAULT_DATE}}</w:t>
            </w: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18.000%</w:t>
            </w: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 interest paid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 )</w:t>
            </w:r>
          </w:p>
        </w:tc>
      </w:tr>
      <w:tr>
        <w:tc>
          <w:tcPr>
            <w:tcW w:type="dxa" w:w="1958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Accrued unpaid interest</w:t>
            </w: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CHARGES AND ADVANCES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Late charges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 valorem taxes advanced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Insurance premiums advanced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Utilities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Securing and preserving the property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Other advances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advances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FEES AND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Draw fees unpaid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Extension fee unpaid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Attorney's fees and costs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Trustee's fees and posting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Inspection, appraisal, title search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fees and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Unpaid principal balance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unpaid interest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Total advances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Total fees and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DEBT AS OF {{STATEMENT_DATE}}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Per diem after {{STATEMENT_DATE}}: $________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(unpaid principal × 18.000% ÷ 360)</w:t>
      </w:r>
    </w:p>
    <w:p>
      <w:pPr>
        <w:spacing w:after="120"/>
      </w:pPr>
      <w:r>
        <w:rPr>
          <w:color w:val="2E3B38"/>
          <w:sz w:val="21"/>
        </w:rPr>
        <w:t xml:space="preserve">Interest continues to accrue and additional fees and costs may be incurred. </w:t>
      </w:r>
      <w:r>
        <w:rPr>
          <w:b/>
          <w:color w:val="1E3C36"/>
          <w:sz w:val="21"/>
        </w:rPr>
        <w:t>This figure is good through {{GOOD_THROUGH_DATE}} only.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Prepared by: _________________________________ Date: 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{{BORROWER_ENTITY}}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{{LOAN_NUMBER}}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{{LOAN_AMOUNT}}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{{STATEMENT_DATE}}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{{DEFAULT_DATE}}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{{GOOD_THROUGH_DATE}}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Attaches as Exhibit B</w:t>
      </w:r>
      <w:r>
        <w:rPr>
          <w:color w:val="2E3B38"/>
          <w:sz w:val="21"/>
        </w:rPr>
        <w:t xml:space="preserve"> to the Settlement and Release Agreement in a deed-in-lieu workout.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Also goes with the deed-in-lieu cover letter</w:t>
      </w:r>
      <w:r>
        <w:rPr>
          <w:color w:val="2E3B38"/>
          <w:sz w:val="21"/>
        </w:rPr>
        <w:t xml:space="preserve"> and the demand, so the borrower can see how the number was built.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per diem matters.</w:t>
      </w:r>
      <w:r>
        <w:rPr>
          <w:color w:val="2E3B38"/>
          <w:sz w:val="21"/>
        </w:rPr>
        <w:t xml:space="preserve"> Without it, a payoff quote goes stale the day after you send it.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Total Debt is the number the equity test runs against</w:t>
      </w:r>
      <w:r>
        <w:rPr>
          <w:color w:val="2E3B38"/>
          <w:sz w:val="21"/>
        </w:rPr>
        <w:t xml:space="preserve"> on the Deed in Lieu Acceptance Checklist — not unpaid principal. By the time a loan is in workout, default interest, advances, and fees make the difference substantial.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