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LAZY DOG CAPITAL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 |   Secured Real Estate Lending</w:t>
      </w:r>
    </w:p>
    <w:p>
      <w:pPr>
        <w:pBdr>
          <w:bottom w:color="BF9B30" w:sz="14" w:space="2"/>
        </w:pBdr>
        <w:spacing w:after="14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Capital Partner Statement</w:t>
      </w:r>
    </w:p>
    <w:p>
      <w:pPr>
        <w:spacing w:after="150" w:before="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Monthly statement provided under Sections 4.2 and 6.1 of your Capital Partner Agreement.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D9D9D9" w:sz="3"/>
          <w:insideV w:val="none"/>
        </w:tblBorders>
      </w:tblPr>
      <w:tblGrid>
        <w:gridCol w:w="3000"/>
        <w:gridCol w:w="7080"/>
      </w:tblGrid>
      <w:tr>
        <w:tc>
          <w:tcPr>
            <w:tcW w:type="dxa" w:w="30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Statement period</w:t>
            </w:r>
          </w:p>
        </w:tc>
        <w:tc>
          <w:tcPr>
            <w:tcW w:type="dxa" w:w="7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30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Statement date</w:t>
            </w:r>
          </w:p>
        </w:tc>
        <w:tc>
          <w:tcPr>
            <w:tcW w:type="dxa" w:w="7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CAPITAL PARTNER</w:t>
      </w:r>
    </w:p>
    <w:p>
      <w:pPr>
        <w:pBdr>
          <w:bottom w:color="BF9B30" w:sz="14" w:space="2"/>
        </w:pBdr>
        <w:spacing w:after="9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D9D9D9" w:sz="3"/>
          <w:insideV w:val="none"/>
        </w:tblBorders>
      </w:tblPr>
      <w:tblGrid>
        <w:gridCol w:w="3000"/>
        <w:gridCol w:w="7080"/>
      </w:tblGrid>
      <w:tr>
        <w:tc>
          <w:tcPr>
            <w:tcW w:type="dxa" w:w="30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Capital Partner</w:t>
            </w:r>
          </w:p>
        </w:tc>
        <w:tc>
          <w:tcPr>
            <w:tcW w:type="dxa" w:w="7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30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Mailing address</w:t>
            </w:r>
          </w:p>
        </w:tc>
        <w:tc>
          <w:tcPr>
            <w:tcW w:type="dxa" w:w="7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YOUR POSITION</w:t>
      </w:r>
    </w:p>
    <w:p>
      <w:pPr>
        <w:pBdr>
          <w:bottom w:color="BF9B30" w:sz="14" w:space="2"/>
        </w:pBdr>
        <w:spacing w:after="9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D9D9D9" w:sz="3"/>
          <w:insideV w:val="none"/>
        </w:tblBorders>
      </w:tblPr>
      <w:tblGrid>
        <w:gridCol w:w="4400"/>
        <w:gridCol w:w="5680"/>
      </w:tblGrid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Capital contribution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Your return rate (per annum)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Property securing your position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First-lien Deed of Trust recorded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Collateral Assignment recorded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County of record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</w:tbl>
    <w:p>
      <w:pPr>
        <w:spacing w:after="110" w:before="9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Your return is calculated on a 365-day year and charged for the actual number of days your capital is outstanding. Your capital is secured by a recorded Collateral Assignment of Note and Deed of Trust, giving you a first-priority claim ahead of Lazy Dog Capital's own funds.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THIS PERIOD</w:t>
      </w:r>
    </w:p>
    <w:p>
      <w:pPr>
        <w:pBdr>
          <w:bottom w:color="BF9B30" w:sz="14" w:space="2"/>
        </w:pBdr>
        <w:spacing w:after="9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D9D9D9" w:sz="3"/>
          <w:insideV w:val="none"/>
        </w:tblBorders>
      </w:tblPr>
      <w:tblGrid>
        <w:gridCol w:w="6800"/>
        <w:gridCol w:w="3280"/>
      </w:tblGrid>
      <w:tr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Return accrued this period</w:t>
            </w:r>
          </w:p>
        </w:tc>
        <w:tc>
          <w:tcPr>
            <w:tcW w:type="dxa" w:w="3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 </w:t>
            </w: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</w:t>
            </w:r>
          </w:p>
        </w:tc>
      </w:tr>
      <w:tr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Return paid to you this period</w:t>
            </w:r>
          </w:p>
        </w:tc>
        <w:tc>
          <w:tcPr>
            <w:tcW w:type="dxa" w:w="3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 </w:t>
            </w: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</w:t>
            </w:r>
          </w:p>
        </w:tc>
      </w:tr>
      <w:tr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Principal returned to you this period</w:t>
            </w:r>
          </w:p>
        </w:tc>
        <w:tc>
          <w:tcPr>
            <w:tcW w:type="dxa" w:w="3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 </w:t>
            </w: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</w:t>
            </w:r>
          </w:p>
        </w:tc>
      </w:tr>
      <w:tr>
        <w:tc>
          <w:tcPr>
            <w:tcW w:type="dxa" w:w="68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TOTAL PAID TO YOU THIS PERIOD</w:t>
            </w:r>
          </w:p>
        </w:tc>
        <w:tc>
          <w:tcPr>
            <w:tcW w:type="dxa" w:w="328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$ </w:t>
            </w: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</w:t>
            </w:r>
          </w:p>
        </w:tc>
      </w:tr>
    </w:tbl>
    <w:p>
      <w:pPr>
        <w:spacing w:after="11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Payment date: 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                        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   Method: 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                    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LOAN STATUS</w:t>
      </w:r>
    </w:p>
    <w:p>
      <w:pPr>
        <w:pBdr>
          <w:bottom w:color="BF9B30" w:sz="14" w:space="2"/>
        </w:pBdr>
        <w:spacing w:after="9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D9D9D9" w:sz="3"/>
          <w:insideV w:val="none"/>
        </w:tblBorders>
      </w:tblPr>
      <w:tblGrid>
        <w:gridCol w:w="4400"/>
        <w:gridCol w:w="5680"/>
      </w:tblGrid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Outstanding loan balance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Your outstanding capital contribution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Defaults or delinquencies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Estimated payoff date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4400"/>
            <w:shd w:fill="F2F4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 status / notes</w:t>
            </w:r>
          </w:p>
        </w:tc>
        <w:tc>
          <w:tcPr>
            <w:tcW w:type="dxa" w:w="5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              </w:t>
            </w:r>
          </w:p>
        </w:tc>
      </w:tr>
    </w:tbl>
    <w:p>
      <w:pPr>
        <w:spacing w:after="110" w:before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If no default or delinquency exists, this line will read “None.”</w:t>
      </w: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YEAR TO DATE</w:t>
      </w:r>
    </w:p>
    <w:p>
      <w:pPr>
        <w:pBdr>
          <w:bottom w:color="BF9B30" w:sz="14" w:space="2"/>
        </w:pBdr>
        <w:spacing w:after="90"/>
      </w:pP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D9D9D9" w:sz="3"/>
          <w:insideV w:val="none"/>
        </w:tblBorders>
      </w:tblPr>
      <w:tblGrid>
        <w:gridCol w:w="6800"/>
        <w:gridCol w:w="3280"/>
      </w:tblGrid>
      <w:tr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Return paid to you year to date</w:t>
            </w:r>
          </w:p>
        </w:tc>
        <w:tc>
          <w:tcPr>
            <w:tcW w:type="dxa" w:w="3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 </w:t>
            </w: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</w:t>
            </w:r>
          </w:p>
        </w:tc>
      </w:tr>
      <w:tr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Principal returned to you year to date</w:t>
            </w:r>
          </w:p>
        </w:tc>
        <w:tc>
          <w:tcPr>
            <w:tcW w:type="dxa" w:w="3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 </w:t>
            </w: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</w:t>
            </w:r>
          </w:p>
        </w:tc>
      </w:tr>
      <w:tr>
        <w:tc>
          <w:tcPr>
            <w:tcW w:type="dxa" w:w="6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Return accrued but unpaid</w:t>
            </w:r>
          </w:p>
        </w:tc>
        <w:tc>
          <w:tcPr>
            <w:tcW w:type="dxa" w:w="32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$ </w:t>
            </w:r>
            <w:r>
              <w:rPr>
                <w:rFonts w:ascii="Calibri" w:cs="Calibri" w:eastAsia="Calibri" w:hAnsi="Calibri"/>
                <w:sz w:val="22"/>
                <w:szCs w:val="22"/>
                <w:u w:val="single"/>
              </w:rPr>
              <w:t xml:space="preserve">                </w:t>
            </w:r>
          </w:p>
        </w:tc>
      </w:tr>
    </w:tbl>
    <w:p>
      <w:pPr>
        <w:spacing w:after="7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QUESTIONS</w:t>
      </w:r>
    </w:p>
    <w:p>
      <w:pPr>
        <w:pBdr>
          <w:bottom w:color="BF9B30" w:sz="14" w:space="2"/>
        </w:pBdr>
        <w:spacing w:after="90"/>
      </w:pPr>
    </w:p>
    <w:p>
      <w:p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You may review the Promissory Note, Deed of Trust, and Collateral Assignment at any time upon reasonable notice. Call us at 214-740-4989 with any questions about this statement.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LAZY DOG CAPITAL LLC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>By:  ________________________________________________</w:t>
      </w:r>
    </w:p>
    <w:p>
      <w:pPr>
        <w:spacing w:after="110" w:before="0"/>
      </w:pPr>
      <w:r>
        <w:rPr>
          <w:rFonts w:ascii="Calibri" w:cs="Calibri" w:eastAsia="Calibri" w:hAnsi="Calibri"/>
          <w:sz w:val="21"/>
          <w:szCs w:val="21"/>
        </w:rPr>
        <w:t xml:space="preserve">Name: 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                          </w:t>
      </w:r>
      <w:r>
        <w:rPr>
          <w:rFonts w:ascii="Calibri" w:cs="Calibri" w:eastAsia="Calibri" w:hAnsi="Calibri"/>
          <w:sz w:val="21"/>
          <w:szCs w:val="21"/>
        </w:rPr>
        <w:t xml:space="preserve">        Title:  Manager</w:t>
      </w:r>
    </w:p>
    <w:p>
      <w:pPr>
        <w:spacing w:after="110" w:before="1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This statement is provided for informational purposes. Capital partner returns are secured by a recorded first-priority collateral assignment of a first-lien note and deed of trust; they are secured, not guaranteed. In the event of any conflict, the Capital Partner Agreement governs.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2026-07-28T19:50:52.186Z</dcterms:created>
  <dcterms:modified xsi:type="dcterms:W3CDTF">2026-07-28T19:50:52.186Z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