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2859" w14:textId="77777777" w:rsidR="00076B6A" w:rsidRPr="00076B6A" w:rsidRDefault="00076B6A" w:rsidP="00076B6A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076B6A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u w:val="single"/>
        </w:rPr>
        <w:t>Introduction</w:t>
      </w:r>
    </w:p>
    <w:p w14:paraId="01AFCB95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 xml:space="preserve">Impaired GI motility (in the absence of mechanical obstruction) is common amongst critically ill and post-operative patients, and recovery of bowel function is difficult to predict. </w:t>
      </w:r>
    </w:p>
    <w:p w14:paraId="5021C029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 </w:t>
      </w:r>
    </w:p>
    <w:p w14:paraId="39D5C51B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 xml:space="preserve">Despite recent advances in technology, GIT motility and function continues to be difficult to assess. </w:t>
      </w:r>
    </w:p>
    <w:p w14:paraId="58F76FFA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 xml:space="preserve"> [</w:t>
      </w:r>
      <w:hyperlink r:id="rId5" w:anchor="MOESM4" w:history="1">
        <w:r w:rsidRPr="00076B6A">
          <w:rPr>
            <w:rFonts w:ascii="Calibri" w:eastAsia="Times New Roman" w:hAnsi="Calibri" w:cs="Calibri"/>
            <w:color w:val="0000FF"/>
            <w:u w:val="single"/>
          </w:rPr>
          <w:t>https://ccforum.biomedcentral.com/articles/10.1186/s13054-020-02889-4#MOESM4</w:t>
        </w:r>
      </w:hyperlink>
      <w:r w:rsidRPr="00076B6A">
        <w:rPr>
          <w:rFonts w:ascii="Calibri" w:eastAsia="Times New Roman" w:hAnsi="Calibri" w:cs="Calibri"/>
        </w:rPr>
        <w:t>]</w:t>
      </w:r>
    </w:p>
    <w:p w14:paraId="278FBB7D" w14:textId="77777777" w:rsidR="00076B6A" w:rsidRPr="00076B6A" w:rsidRDefault="00076B6A" w:rsidP="00076B6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Clinical assessment</w:t>
      </w:r>
    </w:p>
    <w:p w14:paraId="501872F1" w14:textId="0274EA9B" w:rsidR="00076B6A" w:rsidRPr="00076B6A" w:rsidRDefault="00076B6A" w:rsidP="00076B6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noProof/>
        </w:rPr>
        <w:drawing>
          <wp:inline distT="0" distB="0" distL="0" distR="0" wp14:anchorId="553F6CB2" wp14:editId="5F19F911">
            <wp:extent cx="5731510" cy="6457950"/>
            <wp:effectExtent l="0" t="0" r="2540" b="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E5ACC" w14:textId="77777777" w:rsidR="00076B6A" w:rsidRPr="00076B6A" w:rsidRDefault="00076B6A" w:rsidP="00076B6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 xml:space="preserve">Auscultation of bowel sounds is widely taught in medical students as part of the assessment for bowel function. </w:t>
      </w:r>
      <w:proofErr w:type="gramStart"/>
      <w:r w:rsidRPr="00076B6A">
        <w:rPr>
          <w:rFonts w:ascii="Calibri" w:eastAsia="Times New Roman" w:hAnsi="Calibri" w:cs="Calibri"/>
        </w:rPr>
        <w:t>However</w:t>
      </w:r>
      <w:proofErr w:type="gramEnd"/>
      <w:r w:rsidRPr="00076B6A">
        <w:rPr>
          <w:rFonts w:ascii="Calibri" w:eastAsia="Times New Roman" w:hAnsi="Calibri" w:cs="Calibri"/>
        </w:rPr>
        <w:t xml:space="preserve"> this study has shown that bowel sounds are NOT associated with flatus, bowel movement, or tolerance of oral intake in patients after major abdominal surgery</w:t>
      </w:r>
    </w:p>
    <w:p w14:paraId="3CEE1662" w14:textId="77777777" w:rsidR="00076B6A" w:rsidRPr="00076B6A" w:rsidRDefault="00076B6A" w:rsidP="00076B6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7" w:history="1">
        <w:r w:rsidRPr="00076B6A">
          <w:rPr>
            <w:rFonts w:ascii="Calibri" w:eastAsia="Times New Roman" w:hAnsi="Calibri" w:cs="Calibri"/>
            <w:color w:val="0000FF"/>
            <w:u w:val="single"/>
          </w:rPr>
          <w:t>https://pubmed.ncbi.nlm.nih.gov/28481855</w:t>
        </w:r>
      </w:hyperlink>
    </w:p>
    <w:p w14:paraId="14DD7204" w14:textId="77777777" w:rsidR="00076B6A" w:rsidRPr="00076B6A" w:rsidRDefault="00076B6A" w:rsidP="00076B6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 xml:space="preserve">Bowel sounds also do NOT correlate with Ultrasound visualisation of peristalsis - there were many events where an auscultated sound failed to correlate with observed peristalsis, and vice versa. </w:t>
      </w:r>
    </w:p>
    <w:p w14:paraId="0E6BB0B7" w14:textId="77777777" w:rsidR="00076B6A" w:rsidRPr="00076B6A" w:rsidRDefault="00076B6A" w:rsidP="00076B6A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8" w:history="1">
        <w:r w:rsidRPr="00076B6A">
          <w:rPr>
            <w:rFonts w:ascii="Calibri" w:eastAsia="Times New Roman" w:hAnsi="Calibri" w:cs="Calibri"/>
            <w:color w:val="0000FF"/>
            <w:u w:val="single"/>
          </w:rPr>
          <w:t>https://pubmed.ncbi.nlm.nih.gov/34150368</w:t>
        </w:r>
      </w:hyperlink>
    </w:p>
    <w:p w14:paraId="7AAA9376" w14:textId="77777777" w:rsidR="00076B6A" w:rsidRDefault="00076B6A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546704DE" w14:textId="78C6B8C0" w:rsidR="00076B6A" w:rsidRPr="00076B6A" w:rsidRDefault="00076B6A" w:rsidP="00076B6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lastRenderedPageBreak/>
        <w:t>Gastric emptying</w:t>
      </w:r>
    </w:p>
    <w:p w14:paraId="0F328ED2" w14:textId="64BAD859" w:rsidR="00076B6A" w:rsidRPr="00076B6A" w:rsidRDefault="00076B6A" w:rsidP="00076B6A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noProof/>
        </w:rPr>
        <w:drawing>
          <wp:inline distT="0" distB="0" distL="0" distR="0" wp14:anchorId="7D39C74C" wp14:editId="17E26EA1">
            <wp:extent cx="5731510" cy="2678430"/>
            <wp:effectExtent l="0" t="0" r="2540" b="762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DBD6C" w14:textId="77777777" w:rsidR="00076B6A" w:rsidRPr="00076B6A" w:rsidRDefault="00076B6A" w:rsidP="00076B6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Intestinal motility</w:t>
      </w:r>
    </w:p>
    <w:p w14:paraId="3B789560" w14:textId="52388D76" w:rsidR="00076B6A" w:rsidRPr="00076B6A" w:rsidRDefault="00076B6A" w:rsidP="00076B6A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noProof/>
        </w:rPr>
        <w:drawing>
          <wp:inline distT="0" distB="0" distL="0" distR="0" wp14:anchorId="2C9F9843" wp14:editId="1F49185E">
            <wp:extent cx="5731510" cy="1127125"/>
            <wp:effectExtent l="0" t="0" r="254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7661C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 </w:t>
      </w:r>
    </w:p>
    <w:p w14:paraId="62E4F8AA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[</w:t>
      </w:r>
      <w:hyperlink r:id="rId11" w:history="1">
        <w:r w:rsidRPr="00076B6A">
          <w:rPr>
            <w:rFonts w:ascii="Calibri" w:eastAsia="Times New Roman" w:hAnsi="Calibri" w:cs="Calibri"/>
            <w:color w:val="0000FF"/>
            <w:u w:val="single"/>
          </w:rPr>
          <w:t>https://pubmed.ncbi.nlm.nih.gov/28086261/</w:t>
        </w:r>
      </w:hyperlink>
      <w:r w:rsidRPr="00076B6A">
        <w:rPr>
          <w:rFonts w:ascii="Calibri" w:eastAsia="Times New Roman" w:hAnsi="Calibri" w:cs="Calibri"/>
        </w:rPr>
        <w:t>]</w:t>
      </w:r>
    </w:p>
    <w:p w14:paraId="05249051" w14:textId="27D51C6F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noProof/>
        </w:rPr>
        <w:drawing>
          <wp:inline distT="0" distB="0" distL="0" distR="0" wp14:anchorId="01A0FA51" wp14:editId="09374169">
            <wp:extent cx="5731510" cy="4759960"/>
            <wp:effectExtent l="0" t="0" r="2540" b="254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11EE2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 </w:t>
      </w:r>
    </w:p>
    <w:p w14:paraId="19CAAB6E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lastRenderedPageBreak/>
        <w:t xml:space="preserve">Although some techniques are more established than others, there is "no validated imaging method for bedside monitoring" </w:t>
      </w:r>
      <w:r w:rsidRPr="00076B6A">
        <w:rPr>
          <w:rFonts w:ascii="Calibri" w:eastAsia="Times New Roman" w:hAnsi="Calibri" w:cs="Calibri"/>
          <w:sz w:val="14"/>
          <w:szCs w:val="14"/>
        </w:rPr>
        <w:t>[</w:t>
      </w:r>
      <w:hyperlink r:id="rId13" w:anchor="MOESM4" w:history="1">
        <w:r w:rsidRPr="00076B6A">
          <w:rPr>
            <w:rFonts w:ascii="Calibri" w:eastAsia="Times New Roman" w:hAnsi="Calibri" w:cs="Calibri"/>
            <w:color w:val="0000FF"/>
            <w:sz w:val="14"/>
            <w:szCs w:val="14"/>
            <w:u w:val="single"/>
          </w:rPr>
          <w:t>https://ccforum.biomedcentral.com/articles/10.1186/s13054-020-02889-4#MOESM4</w:t>
        </w:r>
      </w:hyperlink>
      <w:r w:rsidRPr="00076B6A">
        <w:rPr>
          <w:rFonts w:ascii="Calibri" w:eastAsia="Times New Roman" w:hAnsi="Calibri" w:cs="Calibri"/>
          <w:sz w:val="14"/>
          <w:szCs w:val="14"/>
        </w:rPr>
        <w:t>]</w:t>
      </w:r>
      <w:r w:rsidRPr="00076B6A">
        <w:rPr>
          <w:rFonts w:ascii="Calibri" w:eastAsia="Times New Roman" w:hAnsi="Calibri" w:cs="Calibri"/>
        </w:rPr>
        <w:t xml:space="preserve">, and there is a paucity of literature in correlating findings with return of bowel function (amongst critically ill or post-operative patients). </w:t>
      </w:r>
    </w:p>
    <w:p w14:paraId="0F1F60F3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 </w:t>
      </w:r>
    </w:p>
    <w:p w14:paraId="41D6F06B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 xml:space="preserve">GI ultrasound is a promising area of study. </w:t>
      </w:r>
    </w:p>
    <w:p w14:paraId="6DD1FDCD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 xml:space="preserve">Ultrasound is non-invasive, </w:t>
      </w:r>
      <w:proofErr w:type="gramStart"/>
      <w:r w:rsidRPr="00076B6A">
        <w:rPr>
          <w:rFonts w:ascii="Calibri" w:eastAsia="Times New Roman" w:hAnsi="Calibri" w:cs="Calibri"/>
        </w:rPr>
        <w:t>rapid</w:t>
      </w:r>
      <w:proofErr w:type="gramEnd"/>
      <w:r w:rsidRPr="00076B6A">
        <w:rPr>
          <w:rFonts w:ascii="Calibri" w:eastAsia="Times New Roman" w:hAnsi="Calibri" w:cs="Calibri"/>
        </w:rPr>
        <w:t xml:space="preserve"> and repeatable without risk of radiation and with low risk of infectious cross contamination. </w:t>
      </w:r>
    </w:p>
    <w:p w14:paraId="2C02A5DF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 xml:space="preserve">This paper details a protocol for ultrasound investigation of small bowel motility by assessment of occlusive &amp; non-occlusive contractions, with the results of a pilot study validating the procedure and raising questions for its future use. </w:t>
      </w:r>
    </w:p>
    <w:p w14:paraId="7CA23459" w14:textId="7CE7FD7D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</w:p>
    <w:p w14:paraId="75BF4073" w14:textId="77777777" w:rsidR="00076B6A" w:rsidRPr="00076B6A" w:rsidRDefault="00076B6A" w:rsidP="00076B6A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076B6A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u w:val="single"/>
        </w:rPr>
        <w:t>Methods</w:t>
      </w:r>
    </w:p>
    <w:p w14:paraId="45188160" w14:textId="77777777" w:rsidR="00076B6A" w:rsidRPr="00076B6A" w:rsidRDefault="00076B6A" w:rsidP="00076B6A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076B6A">
        <w:rPr>
          <w:rFonts w:ascii="Calibri" w:eastAsia="Times New Roman" w:hAnsi="Calibri" w:cs="Calibri"/>
          <w:b/>
          <w:bCs/>
          <w:color w:val="2E75B5"/>
          <w:sz w:val="28"/>
          <w:szCs w:val="28"/>
          <w:u w:val="single"/>
        </w:rPr>
        <w:t>Literature Review</w:t>
      </w:r>
    </w:p>
    <w:p w14:paraId="14ABDBF3" w14:textId="6AF4ACB4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 xml:space="preserve">A literature search was performed using </w:t>
      </w:r>
      <w:proofErr w:type="spellStart"/>
      <w:r w:rsidRPr="00076B6A">
        <w:rPr>
          <w:rFonts w:ascii="Calibri" w:eastAsia="Times New Roman" w:hAnsi="Calibri" w:cs="Calibri"/>
        </w:rPr>
        <w:t>pubmed</w:t>
      </w:r>
      <w:proofErr w:type="spellEnd"/>
      <w:r w:rsidRPr="00076B6A">
        <w:rPr>
          <w:rFonts w:ascii="Calibri" w:eastAsia="Times New Roman" w:hAnsi="Calibri" w:cs="Calibri"/>
        </w:rPr>
        <w:t xml:space="preserve"> (see supplements). It found only 2 relevant articles.  </w:t>
      </w:r>
    </w:p>
    <w:p w14:paraId="2021B7FF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hyperlink r:id="rId14" w:history="1">
        <w:r w:rsidRPr="00076B6A">
          <w:rPr>
            <w:rFonts w:ascii="Calibri" w:eastAsia="Times New Roman" w:hAnsi="Calibri" w:cs="Calibri"/>
            <w:color w:val="0000FF"/>
            <w:u w:val="single"/>
          </w:rPr>
          <w:t xml:space="preserve">Prolonged intestinal transit and diarrhea in patients with an activating GUCY2C mutation. </w:t>
        </w:r>
      </w:hyperlink>
      <w:r w:rsidRPr="00076B6A">
        <w:rPr>
          <w:rFonts w:ascii="Calibri" w:eastAsia="Times New Roman" w:hAnsi="Calibri" w:cs="Calibri"/>
        </w:rPr>
        <w:t>(2017)</w:t>
      </w:r>
    </w:p>
    <w:p w14:paraId="489C6663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Method</w:t>
      </w:r>
    </w:p>
    <w:p w14:paraId="3310B902" w14:textId="77777777" w:rsidR="00076B6A" w:rsidRPr="00076B6A" w:rsidRDefault="00076B6A" w:rsidP="00076B6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Ultrasound Protocol for occlusive &amp; non-occlusive contractions</w:t>
      </w:r>
    </w:p>
    <w:p w14:paraId="239661C9" w14:textId="77777777" w:rsidR="00076B6A" w:rsidRPr="00076B6A" w:rsidRDefault="00076B6A" w:rsidP="00076B6A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Defined in their previous study [10]</w:t>
      </w:r>
    </w:p>
    <w:p w14:paraId="5B32309D" w14:textId="77777777" w:rsidR="00076B6A" w:rsidRPr="00076B6A" w:rsidRDefault="00076B6A" w:rsidP="00076B6A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 xml:space="preserve">1 minute video recordings were obtained in the LUQ (jejunum) &amp; RLQ (ileum) </w:t>
      </w:r>
    </w:p>
    <w:p w14:paraId="2F7FD3A6" w14:textId="77777777" w:rsidR="00076B6A" w:rsidRPr="00076B6A" w:rsidRDefault="00076B6A" w:rsidP="00076B6A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Occlusive contraction = active indentation of bowel wall occluding the lumen</w:t>
      </w:r>
    </w:p>
    <w:p w14:paraId="55E74E43" w14:textId="77777777" w:rsidR="00076B6A" w:rsidRPr="00076B6A" w:rsidRDefault="00076B6A" w:rsidP="00076B6A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 xml:space="preserve">Non-occlusive contraction = active indentation in which luminal content can be observed between the anterior &amp; dorsal wall </w:t>
      </w:r>
    </w:p>
    <w:p w14:paraId="25B23AB5" w14:textId="77777777" w:rsidR="00076B6A" w:rsidRPr="00076B6A" w:rsidRDefault="00076B6A" w:rsidP="00076B6A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If the lumen was not fluid-filled, we were not able to differentiate between occlusive &amp; non-occlusive contractions → the measurements were excluded</w:t>
      </w:r>
    </w:p>
    <w:p w14:paraId="4182E77A" w14:textId="77777777" w:rsidR="00076B6A" w:rsidRPr="00076B6A" w:rsidRDefault="00076B6A" w:rsidP="00076B6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Ultrasound protocol for counting fluid-filled small bowel loops</w:t>
      </w:r>
    </w:p>
    <w:p w14:paraId="55F7163A" w14:textId="77777777" w:rsidR="00076B6A" w:rsidRPr="00076B6A" w:rsidRDefault="00076B6A" w:rsidP="00076B6A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Used a commercially available magnetometer-based position and orientation measurement (POM) device on the ultrasound scanner which enabled tracking of the scan head in the magnetic field → this allows for generation of 3D image over a larger area</w:t>
      </w:r>
    </w:p>
    <w:p w14:paraId="031C7FEC" w14:textId="77777777" w:rsidR="00076B6A" w:rsidRPr="00076B6A" w:rsidRDefault="00076B6A" w:rsidP="00076B6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"Snow-globe" phenomenon = small bowel segments with:</w:t>
      </w:r>
    </w:p>
    <w:p w14:paraId="776433D5" w14:textId="77777777" w:rsidR="00076B6A" w:rsidRPr="00076B6A" w:rsidRDefault="00076B6A" w:rsidP="00076B6A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turbulent intraluminal &amp; back-forth flow of content</w:t>
      </w:r>
    </w:p>
    <w:p w14:paraId="5A256DF0" w14:textId="77777777" w:rsidR="00076B6A" w:rsidRPr="00076B6A" w:rsidRDefault="00076B6A" w:rsidP="00076B6A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non-occlusive contractions with no propulsive movements</w:t>
      </w:r>
    </w:p>
    <w:p w14:paraId="68F76ED2" w14:textId="77777777" w:rsidR="00076B6A" w:rsidRPr="00076B6A" w:rsidRDefault="00076B6A" w:rsidP="00076B6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 xml:space="preserve">SMA resistive index (RI) was also measured - as a surrogate for measuring SMA blood flow </w:t>
      </w:r>
    </w:p>
    <w:p w14:paraId="776357EF" w14:textId="77777777" w:rsidR="00076B6A" w:rsidRPr="00076B6A" w:rsidRDefault="00076B6A" w:rsidP="00076B6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 </w:t>
      </w:r>
    </w:p>
    <w:p w14:paraId="39317060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Results</w:t>
      </w:r>
    </w:p>
    <w:p w14:paraId="38B0D2CA" w14:textId="77777777" w:rsidR="00076B6A" w:rsidRPr="00076B6A" w:rsidRDefault="00076B6A" w:rsidP="00076B6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Significantly more non-occlusive contractions in the ileum observed in the Functional Gut Disorder Syndrome (FGDS) patients compared to Healthy Controls (HC)</w:t>
      </w:r>
    </w:p>
    <w:p w14:paraId="729366E5" w14:textId="77777777" w:rsidR="00076B6A" w:rsidRPr="00076B6A" w:rsidRDefault="00076B6A" w:rsidP="00076B6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No difference in number of occlusive contractions between the two groups</w:t>
      </w:r>
    </w:p>
    <w:p w14:paraId="1BDF6564" w14:textId="77777777" w:rsidR="00076B6A" w:rsidRPr="00076B6A" w:rsidRDefault="00076B6A" w:rsidP="00076B6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 xml:space="preserve">Significantly more "snow-globes" in FGDS patients </w:t>
      </w:r>
    </w:p>
    <w:p w14:paraId="64416D17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 </w:t>
      </w:r>
    </w:p>
    <w:p w14:paraId="3D02FB4D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hyperlink r:id="rId15" w:history="1">
        <w:r w:rsidRPr="00076B6A">
          <w:rPr>
            <w:rFonts w:ascii="Calibri" w:eastAsia="Times New Roman" w:hAnsi="Calibri" w:cs="Calibri"/>
            <w:color w:val="0000FF"/>
            <w:u w:val="single"/>
          </w:rPr>
          <w:t>A New Method for Evaluating Small Intestinal Motility Using Duplex Sonography</w:t>
        </w:r>
      </w:hyperlink>
      <w:r w:rsidRPr="00076B6A">
        <w:rPr>
          <w:rFonts w:ascii="Calibri" w:eastAsia="Times New Roman" w:hAnsi="Calibri" w:cs="Calibri"/>
        </w:rPr>
        <w:t xml:space="preserve"> (1997) </w:t>
      </w:r>
    </w:p>
    <w:p w14:paraId="366F7AB0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Method</w:t>
      </w:r>
    </w:p>
    <w:p w14:paraId="6DC270E0" w14:textId="77777777" w:rsidR="00076B6A" w:rsidRPr="00076B6A" w:rsidRDefault="00076B6A" w:rsidP="00076B6A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Fasting subjects</w:t>
      </w:r>
    </w:p>
    <w:p w14:paraId="57713164" w14:textId="77777777" w:rsidR="00076B6A" w:rsidRPr="00076B6A" w:rsidRDefault="00076B6A" w:rsidP="00076B6A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 xml:space="preserve">Duplex doppler, &amp; stethoscope auscultation in 3 abdominal sites, for 1minute each </w:t>
      </w:r>
    </w:p>
    <w:p w14:paraId="2C80B873" w14:textId="77777777" w:rsidR="00076B6A" w:rsidRPr="00076B6A" w:rsidRDefault="00076B6A" w:rsidP="00076B6A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 xml:space="preserve">Doppler gate was positioned intra-luminally near the gut wall - these signals were (in the author's opinion) different to those produced by blood flow, and represented the back &amp; forth movements of the gut wall during </w:t>
      </w:r>
    </w:p>
    <w:p w14:paraId="6130D590" w14:textId="77777777" w:rsidR="00076B6A" w:rsidRPr="00076B6A" w:rsidRDefault="00076B6A" w:rsidP="00076B6A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Number of peristaltic waves &amp; bowel sounds were compared</w:t>
      </w:r>
    </w:p>
    <w:p w14:paraId="297DE196" w14:textId="77777777" w:rsidR="00076B6A" w:rsidRPr="00076B6A" w:rsidRDefault="00076B6A" w:rsidP="00076B6A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 xml:space="preserve">A portion of subjects were re-measured after ingestion of 1.5L tap water and another portion after ingestion of a standard test meal </w:t>
      </w:r>
    </w:p>
    <w:p w14:paraId="5D43FD06" w14:textId="77777777" w:rsidR="00076B6A" w:rsidRPr="00076B6A" w:rsidRDefault="00076B6A" w:rsidP="00076B6A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gramStart"/>
      <w:r w:rsidRPr="00076B6A">
        <w:rPr>
          <w:rFonts w:ascii="Calibri" w:eastAsia="Times New Roman" w:hAnsi="Calibri" w:cs="Calibri"/>
        </w:rPr>
        <w:t>On the basis of</w:t>
      </w:r>
      <w:proofErr w:type="gramEnd"/>
      <w:r w:rsidRPr="00076B6A">
        <w:rPr>
          <w:rFonts w:ascii="Calibri" w:eastAsia="Times New Roman" w:hAnsi="Calibri" w:cs="Calibri"/>
        </w:rPr>
        <w:t xml:space="preserve"> an analysis of amplitude and duration of the associated Doppler signals (using </w:t>
      </w:r>
      <w:r w:rsidRPr="00076B6A">
        <w:rPr>
          <w:rFonts w:ascii="Calibri" w:eastAsia="Times New Roman" w:hAnsi="Calibri" w:cs="Calibri"/>
          <w:b/>
          <w:bCs/>
        </w:rPr>
        <w:t>arbitrarily selected cut-off values</w:t>
      </w:r>
      <w:r w:rsidRPr="00076B6A">
        <w:rPr>
          <w:rFonts w:ascii="Calibri" w:eastAsia="Times New Roman" w:hAnsi="Calibri" w:cs="Calibri"/>
        </w:rPr>
        <w:t xml:space="preserve"> for both parameters), intestinal movements observed in all three segments examined were classified as probably peristaltic (P waves) or probably non-peristaltic (non-P waves). </w:t>
      </w:r>
    </w:p>
    <w:p w14:paraId="144EBE9A" w14:textId="77777777" w:rsidR="00076B6A" w:rsidRPr="00076B6A" w:rsidRDefault="00076B6A" w:rsidP="00076B6A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P waves = high amplitudes &amp; ≥2sec</w:t>
      </w:r>
    </w:p>
    <w:p w14:paraId="2BF2D13E" w14:textId="77777777" w:rsidR="00076B6A" w:rsidRPr="00076B6A" w:rsidRDefault="00076B6A" w:rsidP="00076B6A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Non-P waves = unco-ordinated weak signals, low amplitudes, &lt;2sec</w:t>
      </w:r>
    </w:p>
    <w:p w14:paraId="1D521350" w14:textId="77777777" w:rsidR="00076B6A" w:rsidRPr="00076B6A" w:rsidRDefault="00076B6A" w:rsidP="00076B6A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Artifact due to passive movement of intestine (</w:t>
      </w:r>
      <w:proofErr w:type="gramStart"/>
      <w:r w:rsidRPr="00076B6A">
        <w:rPr>
          <w:rFonts w:ascii="Calibri" w:eastAsia="Times New Roman" w:hAnsi="Calibri" w:cs="Calibri"/>
        </w:rPr>
        <w:t>e.g.</w:t>
      </w:r>
      <w:proofErr w:type="gramEnd"/>
      <w:r w:rsidRPr="00076B6A">
        <w:rPr>
          <w:rFonts w:ascii="Calibri" w:eastAsia="Times New Roman" w:hAnsi="Calibri" w:cs="Calibri"/>
        </w:rPr>
        <w:t xml:space="preserve"> diaphragmatic movement, probe movement) were excluded</w:t>
      </w:r>
    </w:p>
    <w:p w14:paraId="70BBAB18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lastRenderedPageBreak/>
        <w:t> </w:t>
      </w:r>
    </w:p>
    <w:p w14:paraId="6A9F990C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Results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13"/>
        <w:gridCol w:w="2690"/>
        <w:gridCol w:w="2228"/>
      </w:tblGrid>
      <w:tr w:rsidR="00076B6A" w:rsidRPr="00076B6A" w14:paraId="5BAB1E8B" w14:textId="77777777" w:rsidTr="00076B6A">
        <w:tc>
          <w:tcPr>
            <w:tcW w:w="3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BF5FC4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C9A616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'Peristaltic' waves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F5898F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'Non-peristaltic' waves</w:t>
            </w:r>
          </w:p>
        </w:tc>
      </w:tr>
      <w:tr w:rsidR="00076B6A" w:rsidRPr="00076B6A" w14:paraId="5A466810" w14:textId="77777777" w:rsidTr="00076B6A">
        <w:tc>
          <w:tcPr>
            <w:tcW w:w="3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BFB467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Fasting</w:t>
            </w:r>
          </w:p>
        </w:tc>
        <w:tc>
          <w:tcPr>
            <w:tcW w:w="2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78C190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Average = 3 per min</w:t>
            </w:r>
          </w:p>
        </w:tc>
        <w:tc>
          <w:tcPr>
            <w:tcW w:w="2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A68B9A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Average = 3.5 per min </w:t>
            </w:r>
          </w:p>
        </w:tc>
      </w:tr>
      <w:tr w:rsidR="00076B6A" w:rsidRPr="00076B6A" w14:paraId="5DA2FD8C" w14:textId="77777777" w:rsidTr="00076B6A">
        <w:tc>
          <w:tcPr>
            <w:tcW w:w="3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1314D6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After ingestion of 1.5L tap water</w:t>
            </w:r>
          </w:p>
        </w:tc>
        <w:tc>
          <w:tcPr>
            <w:tcW w:w="2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134C95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Average = 3.78 per minute</w:t>
            </w:r>
          </w:p>
        </w:tc>
        <w:tc>
          <w:tcPr>
            <w:tcW w:w="21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6DA6C0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Average = 6.2 per min</w:t>
            </w:r>
          </w:p>
        </w:tc>
      </w:tr>
      <w:tr w:rsidR="00076B6A" w:rsidRPr="00076B6A" w14:paraId="4A233992" w14:textId="77777777" w:rsidTr="00076B6A">
        <w:tc>
          <w:tcPr>
            <w:tcW w:w="3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E5CFFB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After ingestion of test meal</w:t>
            </w:r>
          </w:p>
        </w:tc>
        <w:tc>
          <w:tcPr>
            <w:tcW w:w="2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68AE25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Average = 3.92 per minute</w:t>
            </w:r>
          </w:p>
        </w:tc>
        <w:tc>
          <w:tcPr>
            <w:tcW w:w="21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ED92BE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Average = 7.3 per min</w:t>
            </w:r>
          </w:p>
        </w:tc>
      </w:tr>
    </w:tbl>
    <w:p w14:paraId="446478DF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 </w:t>
      </w:r>
    </w:p>
    <w:p w14:paraId="5D7DCCE4" w14:textId="77777777" w:rsidR="00076B6A" w:rsidRPr="00076B6A" w:rsidRDefault="00076B6A" w:rsidP="00076B6A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076B6A">
        <w:rPr>
          <w:rFonts w:ascii="Calibri" w:eastAsia="Times New Roman" w:hAnsi="Calibri" w:cs="Calibri"/>
          <w:b/>
          <w:bCs/>
          <w:color w:val="2E75B5"/>
          <w:sz w:val="28"/>
          <w:szCs w:val="28"/>
          <w:u w:val="single"/>
        </w:rPr>
        <w:t>Research Question &amp; Ultrasound Protocol</w:t>
      </w:r>
    </w:p>
    <w:p w14:paraId="3E2A246A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Question = In critically ill abdominal trauma patients or post-operative abdominal surgery patients in the ICU setting, does ultrasound assessment of bowel contraction (brief vs. detailed protocol) correlate/predict with return of bowel function</w:t>
      </w:r>
    </w:p>
    <w:p w14:paraId="71C3CB53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 </w:t>
      </w:r>
    </w:p>
    <w:p w14:paraId="7F5C20AA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Target Population = ICU patients (aiming for n=50)</w:t>
      </w:r>
    </w:p>
    <w:p w14:paraId="0C5E2128" w14:textId="77777777" w:rsidR="00076B6A" w:rsidRPr="00076B6A" w:rsidRDefault="00076B6A" w:rsidP="00076B6A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Abdominal trauma - include only those with bowel/mesenteric trauma vs all abdominal trauma</w:t>
      </w:r>
    </w:p>
    <w:p w14:paraId="122AB7B4" w14:textId="77777777" w:rsidR="00076B6A" w:rsidRPr="00076B6A" w:rsidRDefault="00076B6A" w:rsidP="00076B6A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Bowel surgery</w:t>
      </w:r>
    </w:p>
    <w:p w14:paraId="0BD62266" w14:textId="77777777" w:rsidR="00076B6A" w:rsidRPr="00076B6A" w:rsidRDefault="00076B6A" w:rsidP="00076B6A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Abdominal surgery that involves lots of bowel manipulation but no cutting (</w:t>
      </w:r>
      <w:proofErr w:type="gramStart"/>
      <w:r w:rsidRPr="00076B6A">
        <w:rPr>
          <w:rFonts w:ascii="Calibri" w:eastAsia="Times New Roman" w:hAnsi="Calibri" w:cs="Calibri"/>
        </w:rPr>
        <w:t>e.g.</w:t>
      </w:r>
      <w:proofErr w:type="gramEnd"/>
      <w:r w:rsidRPr="00076B6A">
        <w:rPr>
          <w:rFonts w:ascii="Calibri" w:eastAsia="Times New Roman" w:hAnsi="Calibri" w:cs="Calibri"/>
        </w:rPr>
        <w:t xml:space="preserve"> AAA, Urology, Gynae-</w:t>
      </w:r>
      <w:proofErr w:type="spellStart"/>
      <w:r w:rsidRPr="00076B6A">
        <w:rPr>
          <w:rFonts w:ascii="Calibri" w:eastAsia="Times New Roman" w:hAnsi="Calibri" w:cs="Calibri"/>
        </w:rPr>
        <w:t>Onc</w:t>
      </w:r>
      <w:proofErr w:type="spellEnd"/>
      <w:r w:rsidRPr="00076B6A">
        <w:rPr>
          <w:rFonts w:ascii="Calibri" w:eastAsia="Times New Roman" w:hAnsi="Calibri" w:cs="Calibri"/>
        </w:rPr>
        <w:t>)</w:t>
      </w:r>
    </w:p>
    <w:p w14:paraId="30F26AC3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 </w:t>
      </w:r>
    </w:p>
    <w:p w14:paraId="5EF68E29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Ultrasound Protocol</w:t>
      </w:r>
    </w:p>
    <w:p w14:paraId="33B89423" w14:textId="77777777" w:rsidR="00076B6A" w:rsidRPr="00076B6A" w:rsidRDefault="00076B6A" w:rsidP="00076B6A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To count number of occlusive &amp; non-occlusive bowel contractions</w:t>
      </w:r>
    </w:p>
    <w:p w14:paraId="4B17C301" w14:textId="77777777" w:rsidR="00076B6A" w:rsidRPr="00076B6A" w:rsidRDefault="00076B6A" w:rsidP="00076B6A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 xml:space="preserve">Target bowel = 'Visualised section of bowel' vs small bowel only </w:t>
      </w:r>
    </w:p>
    <w:p w14:paraId="69A0D15B" w14:textId="77777777" w:rsidR="00076B6A" w:rsidRPr="00076B6A" w:rsidRDefault="00076B6A" w:rsidP="00076B6A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 xml:space="preserve">When to scan? </w:t>
      </w:r>
    </w:p>
    <w:p w14:paraId="598C81A6" w14:textId="77777777" w:rsidR="00076B6A" w:rsidRPr="00076B6A" w:rsidRDefault="00076B6A" w:rsidP="00076B6A">
      <w:pPr>
        <w:numPr>
          <w:ilvl w:val="2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 xml:space="preserve">Within 24h post admission? Immediately on admission? </w:t>
      </w:r>
    </w:p>
    <w:p w14:paraId="7E56A53A" w14:textId="77777777" w:rsidR="00076B6A" w:rsidRPr="00076B6A" w:rsidRDefault="00076B6A" w:rsidP="00076B6A">
      <w:pPr>
        <w:numPr>
          <w:ilvl w:val="2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 xml:space="preserve">Repeat scan? </w:t>
      </w:r>
    </w:p>
    <w:p w14:paraId="5D0D9FCC" w14:textId="77777777" w:rsidR="00076B6A" w:rsidRPr="00076B6A" w:rsidRDefault="00076B6A" w:rsidP="00076B6A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Brief US scan protocol</w:t>
      </w:r>
    </w:p>
    <w:p w14:paraId="6EB84D84" w14:textId="77777777" w:rsidR="00076B6A" w:rsidRPr="00076B6A" w:rsidRDefault="00076B6A" w:rsidP="00076B6A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 xml:space="preserve">von Volkmann: 1 minute video recordings obtained in the LUQ (jejunum) &amp; RLQ (ileum) </w:t>
      </w:r>
    </w:p>
    <w:p w14:paraId="2F82BD30" w14:textId="77777777" w:rsidR="00076B6A" w:rsidRPr="00076B6A" w:rsidRDefault="00076B6A" w:rsidP="00076B6A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Detailed US scan protocol</w:t>
      </w:r>
    </w:p>
    <w:p w14:paraId="45A09435" w14:textId="77777777" w:rsidR="00076B6A" w:rsidRPr="00076B6A" w:rsidRDefault="00076B6A" w:rsidP="00076B6A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Lawn-mower approach (EFSUMB)</w:t>
      </w:r>
    </w:p>
    <w:p w14:paraId="3C6290D1" w14:textId="4A4708AC" w:rsidR="00076B6A" w:rsidRPr="00076B6A" w:rsidRDefault="00076B6A" w:rsidP="00076B6A">
      <w:pPr>
        <w:numPr>
          <w:ilvl w:val="2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noProof/>
        </w:rPr>
        <w:drawing>
          <wp:inline distT="0" distB="0" distL="0" distR="0" wp14:anchorId="17AF9CD7" wp14:editId="080508CC">
            <wp:extent cx="4430110" cy="2227522"/>
            <wp:effectExtent l="0" t="0" r="0" b="190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53" cy="222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7A6B" w14:textId="77777777" w:rsidR="00076B6A" w:rsidRPr="00076B6A" w:rsidRDefault="00076B6A" w:rsidP="00076B6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 </w:t>
      </w:r>
    </w:p>
    <w:p w14:paraId="26172234" w14:textId="277C3133" w:rsidR="00076B6A" w:rsidRPr="00076B6A" w:rsidRDefault="00076B6A" w:rsidP="00076B6A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noProof/>
        </w:rPr>
        <w:drawing>
          <wp:inline distT="0" distB="0" distL="0" distR="0" wp14:anchorId="4720AC6A" wp14:editId="509ECFF5">
            <wp:extent cx="3767959" cy="2271192"/>
            <wp:effectExtent l="0" t="0" r="444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613" cy="227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7FBBB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 </w:t>
      </w:r>
    </w:p>
    <w:p w14:paraId="5BD122C7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lastRenderedPageBreak/>
        <w:t>Return of bowel function definition/</w:t>
      </w:r>
      <w:proofErr w:type="gramStart"/>
      <w:r w:rsidRPr="00076B6A">
        <w:rPr>
          <w:rFonts w:ascii="Calibri" w:eastAsia="Times New Roman" w:hAnsi="Calibri" w:cs="Calibri"/>
        </w:rPr>
        <w:t>end-points</w:t>
      </w:r>
      <w:proofErr w:type="gramEnd"/>
    </w:p>
    <w:p w14:paraId="01301113" w14:textId="77777777" w:rsidR="00076B6A" w:rsidRPr="00076B6A" w:rsidRDefault="00076B6A" w:rsidP="00076B6A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First bowel motion</w:t>
      </w:r>
    </w:p>
    <w:p w14:paraId="2C0BC525" w14:textId="77777777" w:rsidR="00076B6A" w:rsidRPr="00076B6A" w:rsidRDefault="00076B6A" w:rsidP="00076B6A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Tolerating NGT aspirates at target rate</w:t>
      </w:r>
    </w:p>
    <w:p w14:paraId="5A96DB9B" w14:textId="77777777" w:rsidR="00076B6A" w:rsidRPr="00076B6A" w:rsidRDefault="00076B6A" w:rsidP="00076B6A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Gastric residual volumes of NGT feeds less than some arbitrary cut-off amount?</w:t>
      </w:r>
    </w:p>
    <w:p w14:paraId="6873B35E" w14:textId="77777777" w:rsidR="00076B6A" w:rsidRPr="00076B6A" w:rsidRDefault="00076B6A" w:rsidP="00076B6A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FA0000"/>
        </w:rPr>
      </w:pPr>
      <w:r w:rsidRPr="00076B6A">
        <w:rPr>
          <w:rFonts w:ascii="Calibri" w:eastAsia="Times New Roman" w:hAnsi="Calibri" w:cs="Calibri"/>
          <w:color w:val="FA0000"/>
        </w:rPr>
        <w:t>How to follow up this end point? Might be difficult after they leave ICU</w:t>
      </w:r>
    </w:p>
    <w:p w14:paraId="39B50E71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  <w:color w:val="FA0000"/>
        </w:rPr>
      </w:pPr>
      <w:r w:rsidRPr="00076B6A">
        <w:rPr>
          <w:rFonts w:ascii="Calibri" w:eastAsia="Times New Roman" w:hAnsi="Calibri" w:cs="Calibri"/>
          <w:color w:val="FA0000"/>
        </w:rPr>
        <w:t> </w:t>
      </w:r>
    </w:p>
    <w:p w14:paraId="71F7D11A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Statistical correction/adjustment for potential variables</w:t>
      </w:r>
    </w:p>
    <w:p w14:paraId="4B1DBA4C" w14:textId="77777777" w:rsidR="00076B6A" w:rsidRPr="00076B6A" w:rsidRDefault="00076B6A" w:rsidP="00076B6A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Type of abdominal pathology/surgery</w:t>
      </w:r>
    </w:p>
    <w:p w14:paraId="4E80C628" w14:textId="77777777" w:rsidR="00076B6A" w:rsidRPr="00076B6A" w:rsidRDefault="00076B6A" w:rsidP="00076B6A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Bowel incisions vs. bowel handling</w:t>
      </w:r>
    </w:p>
    <w:p w14:paraId="3D3ED07C" w14:textId="77777777" w:rsidR="00076B6A" w:rsidRPr="00076B6A" w:rsidRDefault="00076B6A" w:rsidP="00076B6A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Laparotomy vs laparoscopic</w:t>
      </w:r>
    </w:p>
    <w:p w14:paraId="2DD10ABA" w14:textId="77777777" w:rsidR="00076B6A" w:rsidRPr="00076B6A" w:rsidRDefault="00076B6A" w:rsidP="00076B6A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ostomy creation vs not</w:t>
      </w:r>
    </w:p>
    <w:p w14:paraId="479547B4" w14:textId="77777777" w:rsidR="00076B6A" w:rsidRPr="00076B6A" w:rsidRDefault="00076B6A" w:rsidP="00076B6A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Opioid use &amp; other constipating agents (</w:t>
      </w:r>
      <w:proofErr w:type="gramStart"/>
      <w:r w:rsidRPr="00076B6A">
        <w:rPr>
          <w:rFonts w:ascii="Calibri" w:eastAsia="Times New Roman" w:hAnsi="Calibri" w:cs="Calibri"/>
        </w:rPr>
        <w:t>e.g.</w:t>
      </w:r>
      <w:proofErr w:type="gramEnd"/>
      <w:r w:rsidRPr="00076B6A">
        <w:rPr>
          <w:rFonts w:ascii="Calibri" w:eastAsia="Times New Roman" w:hAnsi="Calibri" w:cs="Calibri"/>
        </w:rPr>
        <w:t xml:space="preserve"> ondansetron)</w:t>
      </w:r>
    </w:p>
    <w:p w14:paraId="44EC9ED4" w14:textId="77777777" w:rsidR="00076B6A" w:rsidRPr="00076B6A" w:rsidRDefault="00076B6A" w:rsidP="00076B6A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Male sex</w:t>
      </w:r>
    </w:p>
    <w:p w14:paraId="44960E12" w14:textId="77777777" w:rsidR="00076B6A" w:rsidRPr="00076B6A" w:rsidRDefault="00076B6A" w:rsidP="00076B6A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Age</w:t>
      </w:r>
    </w:p>
    <w:p w14:paraId="4BA6A753" w14:textId="77777777" w:rsidR="00076B6A" w:rsidRPr="00076B6A" w:rsidRDefault="00076B6A" w:rsidP="00076B6A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Cardiac co-morbidities</w:t>
      </w:r>
    </w:p>
    <w:p w14:paraId="536DEC60" w14:textId="77777777" w:rsidR="00076B6A" w:rsidRPr="00076B6A" w:rsidRDefault="00076B6A" w:rsidP="00076B6A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Previous abdominal surgery</w:t>
      </w:r>
    </w:p>
    <w:p w14:paraId="3B11F4D2" w14:textId="77777777" w:rsidR="00076B6A" w:rsidRPr="00076B6A" w:rsidRDefault="00076B6A" w:rsidP="00076B6A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etc</w:t>
      </w:r>
    </w:p>
    <w:p w14:paraId="3AE9DCE1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 </w:t>
      </w:r>
    </w:p>
    <w:p w14:paraId="38CB6D3E" w14:textId="77777777" w:rsidR="00076B6A" w:rsidRPr="00076B6A" w:rsidRDefault="00076B6A" w:rsidP="00076B6A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076B6A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u w:val="single"/>
        </w:rPr>
        <w:t>Supplement</w:t>
      </w:r>
    </w:p>
    <w:p w14:paraId="6F2AC4A1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PubMed Search: (ultrasound) AND ("gut motility") -&gt; 35 papers</w:t>
      </w:r>
    </w:p>
    <w:p w14:paraId="56C63DE9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0"/>
        <w:gridCol w:w="8128"/>
        <w:gridCol w:w="1418"/>
      </w:tblGrid>
      <w:tr w:rsidR="00076B6A" w:rsidRPr="00076B6A" w14:paraId="36520654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42035E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1. </w:t>
            </w:r>
          </w:p>
        </w:tc>
        <w:tc>
          <w:tcPr>
            <w:tcW w:w="8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87D9F5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8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Established and emerging methods for assessment of small and large intestinal motility. </w:t>
              </w:r>
            </w:hyperlink>
          </w:p>
          <w:p w14:paraId="17C1574F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Grønlund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D, Poulsen JL, Sandberg TH, Olesen AE,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Madzak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A, Krogh K,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Frøkjaer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JB, Drewes AM.</w:t>
            </w:r>
          </w:p>
          <w:p w14:paraId="6F3F3A3A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Neurogastroenterol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Motil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. 2017 Jul;29(7).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doi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: 10.1111/nmo.13008.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Epub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2017 Jan 13.</w:t>
            </w:r>
          </w:p>
          <w:p w14:paraId="67A9BCAD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>PMID: 28086261 Review.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B8318E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Not relevant (full article read)</w:t>
            </w:r>
          </w:p>
        </w:tc>
      </w:tr>
      <w:tr w:rsidR="00076B6A" w:rsidRPr="00076B6A" w14:paraId="432BE615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C9942B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2. </w:t>
            </w:r>
          </w:p>
        </w:tc>
        <w:tc>
          <w:tcPr>
            <w:tcW w:w="8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45EC51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9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Motility alterations in celiac disease and non-celiac gluten sensitivity. </w:t>
              </w:r>
            </w:hyperlink>
          </w:p>
          <w:p w14:paraId="0087D032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076B6A">
              <w:rPr>
                <w:rFonts w:ascii="Calibri" w:eastAsia="Times New Roman" w:hAnsi="Calibri" w:cs="Calibri"/>
                <w:color w:val="212121"/>
              </w:rPr>
              <w:t xml:space="preserve">Pinto-Sanchez MI,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Bercik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P,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Verdu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EF.</w:t>
            </w:r>
          </w:p>
          <w:p w14:paraId="754ACFCC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Dig Dis. 2015;33(2):200-207.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doi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: 10.1159/000371400.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Epub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2015 Apr 22.</w:t>
            </w:r>
          </w:p>
          <w:p w14:paraId="5212C9CF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>PMID: 25925923 Review.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D4E397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Not relevant </w:t>
            </w:r>
          </w:p>
        </w:tc>
      </w:tr>
      <w:tr w:rsidR="00076B6A" w:rsidRPr="00076B6A" w14:paraId="54A33C13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267F63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3. </w:t>
            </w:r>
          </w:p>
        </w:tc>
        <w:tc>
          <w:tcPr>
            <w:tcW w:w="8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F19E95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20" w:history="1">
              <w:proofErr w:type="spellStart"/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>Modeling</w:t>
              </w:r>
              <w:proofErr w:type="spellEnd"/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 intestinal disorders using zebrafish. </w:t>
              </w:r>
            </w:hyperlink>
          </w:p>
          <w:p w14:paraId="095D74A7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076B6A">
              <w:rPr>
                <w:rFonts w:ascii="Calibri" w:eastAsia="Times New Roman" w:hAnsi="Calibri" w:cs="Calibri"/>
                <w:color w:val="212121"/>
              </w:rPr>
              <w:t>Zhao X, Pack M.</w:t>
            </w:r>
          </w:p>
          <w:p w14:paraId="6150D8D2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Methods Cell Biol. </w:t>
            </w:r>
            <w:proofErr w:type="gramStart"/>
            <w:r w:rsidRPr="00076B6A">
              <w:rPr>
                <w:rFonts w:ascii="Calibri" w:eastAsia="Times New Roman" w:hAnsi="Calibri" w:cs="Calibri"/>
                <w:color w:val="4D8055"/>
              </w:rPr>
              <w:t>2017;138:241</w:t>
            </w:r>
            <w:proofErr w:type="gram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-270.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doi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: 10.1016/bs.mcb.2016.11.006.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Epub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2017 Jan 7.</w:t>
            </w:r>
          </w:p>
          <w:p w14:paraId="759AEC4B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>PMID: 28129846 Review.</w:t>
            </w:r>
          </w:p>
        </w:tc>
        <w:tc>
          <w:tcPr>
            <w:tcW w:w="1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67EAB0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Not relevant. Not related to US</w:t>
            </w:r>
          </w:p>
        </w:tc>
      </w:tr>
      <w:tr w:rsidR="00076B6A" w:rsidRPr="00076B6A" w14:paraId="1A4A0A05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449273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4. </w:t>
            </w:r>
          </w:p>
        </w:tc>
        <w:tc>
          <w:tcPr>
            <w:tcW w:w="8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B30EB0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21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Randomised controlled trial of trophic feeding and gut motility. </w:t>
              </w:r>
            </w:hyperlink>
          </w:p>
          <w:p w14:paraId="2A471F4D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076B6A">
              <w:rPr>
                <w:rFonts w:ascii="Calibri" w:eastAsia="Times New Roman" w:hAnsi="Calibri" w:cs="Calibri"/>
                <w:color w:val="212121"/>
              </w:rPr>
              <w:t>McClure RJ, Newell SJ.</w:t>
            </w:r>
          </w:p>
          <w:p w14:paraId="05888AA5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Arch Dis Child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Fetal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Neonatal Ed. 1999 Jan;80(1</w:t>
            </w:r>
            <w:proofErr w:type="gramStart"/>
            <w:r w:rsidRPr="00076B6A">
              <w:rPr>
                <w:rFonts w:ascii="Calibri" w:eastAsia="Times New Roman" w:hAnsi="Calibri" w:cs="Calibri"/>
                <w:color w:val="4D8055"/>
              </w:rPr>
              <w:t>):F</w:t>
            </w:r>
            <w:proofErr w:type="gram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54-8.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doi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>: 10.1136/fn.80.</w:t>
            </w:r>
            <w:proofErr w:type="gramStart"/>
            <w:r w:rsidRPr="00076B6A">
              <w:rPr>
                <w:rFonts w:ascii="Calibri" w:eastAsia="Times New Roman" w:hAnsi="Calibri" w:cs="Calibri"/>
                <w:color w:val="4D8055"/>
              </w:rPr>
              <w:t>1.f</w:t>
            </w:r>
            <w:proofErr w:type="gramEnd"/>
            <w:r w:rsidRPr="00076B6A">
              <w:rPr>
                <w:rFonts w:ascii="Calibri" w:eastAsia="Times New Roman" w:hAnsi="Calibri" w:cs="Calibri"/>
                <w:color w:val="4D8055"/>
              </w:rPr>
              <w:t>54.</w:t>
            </w:r>
          </w:p>
          <w:p w14:paraId="623B92DD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PMID: 10325814 </w:t>
            </w:r>
            <w:r w:rsidRPr="00076B6A">
              <w:rPr>
                <w:rFonts w:ascii="Calibri" w:eastAsia="Times New Roman" w:hAnsi="Calibri" w:cs="Calibri"/>
                <w:b/>
                <w:bCs/>
                <w:color w:val="C05600"/>
              </w:rPr>
              <w:t>Free PMC article.</w:t>
            </w:r>
            <w:r w:rsidRPr="00076B6A">
              <w:rPr>
                <w:rFonts w:ascii="Calibri" w:eastAsia="Times New Roman" w:hAnsi="Calibri" w:cs="Calibri"/>
                <w:color w:val="4D8055"/>
              </w:rPr>
              <w:t xml:space="preserve"> Clinical Trial.</w:t>
            </w:r>
          </w:p>
        </w:tc>
        <w:tc>
          <w:tcPr>
            <w:tcW w:w="1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7E0799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Not relevant. </w:t>
            </w:r>
          </w:p>
          <w:p w14:paraId="57F62DDB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Gastric emptying was assessed on ultrasound. Whole gut motility was assessed with a marker (carmine red)</w:t>
            </w:r>
          </w:p>
        </w:tc>
      </w:tr>
      <w:tr w:rsidR="00076B6A" w:rsidRPr="00076B6A" w14:paraId="5FF5AD01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F2507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5. </w:t>
            </w:r>
          </w:p>
        </w:tc>
        <w:tc>
          <w:tcPr>
            <w:tcW w:w="8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EC54C3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22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Acute physiological and electrical accentuation of vagal tone has no effect on pain or gastrointestinal motility in chronic pancreatitis. </w:t>
              </w:r>
            </w:hyperlink>
          </w:p>
          <w:p w14:paraId="0C7C80CE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Juel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J, Brock C, Olesen SS,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Madzak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A, Farmer AD, Aziz Q,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Frøkjær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JB, Drewes AM.</w:t>
            </w:r>
          </w:p>
          <w:p w14:paraId="1F6608A6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J Pain Res. 2017 May </w:t>
            </w:r>
            <w:proofErr w:type="gramStart"/>
            <w:r w:rsidRPr="00076B6A">
              <w:rPr>
                <w:rFonts w:ascii="Calibri" w:eastAsia="Times New Roman" w:hAnsi="Calibri" w:cs="Calibri"/>
                <w:color w:val="4D8055"/>
              </w:rPr>
              <w:t>31;10:1347</w:t>
            </w:r>
            <w:proofErr w:type="gram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-1355.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doi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: 10.2147/JPR.S133438.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eCollection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2017.</w:t>
            </w:r>
          </w:p>
          <w:p w14:paraId="2866896B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PMID: 28615966 </w:t>
            </w:r>
            <w:r w:rsidRPr="00076B6A">
              <w:rPr>
                <w:rFonts w:ascii="Calibri" w:eastAsia="Times New Roman" w:hAnsi="Calibri" w:cs="Calibri"/>
                <w:b/>
                <w:bCs/>
                <w:color w:val="C05600"/>
              </w:rPr>
              <w:t xml:space="preserve">Free PMC article. 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2A1CC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Not relevant. </w:t>
            </w:r>
          </w:p>
        </w:tc>
      </w:tr>
      <w:tr w:rsidR="00076B6A" w:rsidRPr="00076B6A" w14:paraId="207E96BB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FAEB69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6. </w:t>
            </w:r>
          </w:p>
        </w:tc>
        <w:tc>
          <w:tcPr>
            <w:tcW w:w="8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25FD9A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23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Role of the interstitial cells of </w:t>
              </w:r>
              <w:proofErr w:type="spellStart"/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>Cajal</w:t>
              </w:r>
              <w:proofErr w:type="spellEnd"/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 in the control of gut motility. </w:t>
              </w:r>
            </w:hyperlink>
          </w:p>
          <w:p w14:paraId="6B7ECA7E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076B6A">
              <w:rPr>
                <w:rFonts w:ascii="Calibri" w:eastAsia="Times New Roman" w:hAnsi="Calibri" w:cs="Calibri"/>
                <w:color w:val="212121"/>
              </w:rPr>
              <w:t>Hagger R, Finlayson C, Jeffrey I, Kumar D.</w:t>
            </w:r>
          </w:p>
          <w:p w14:paraId="7A2B43E6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>Br J Surg. 1997 Apr;84(4):445-50.</w:t>
            </w:r>
          </w:p>
          <w:p w14:paraId="68D8BFC5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>PMID: 9112890 Review.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41D416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Can't access full article.</w:t>
            </w:r>
          </w:p>
          <w:p w14:paraId="1E7242EF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Not relevant</w:t>
            </w:r>
          </w:p>
        </w:tc>
      </w:tr>
      <w:tr w:rsidR="00076B6A" w:rsidRPr="00076B6A" w14:paraId="1EC081BB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9377C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lastRenderedPageBreak/>
              <w:t xml:space="preserve">7. </w:t>
            </w:r>
          </w:p>
        </w:tc>
        <w:tc>
          <w:tcPr>
            <w:tcW w:w="8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8268AF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24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Gut transit time, using radiological contrast imaging, to predict early signs of necrotizing enterocolitis. </w:t>
              </w:r>
            </w:hyperlink>
          </w:p>
          <w:p w14:paraId="33F6FD35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076B6A">
              <w:rPr>
                <w:rFonts w:ascii="Calibri" w:eastAsia="Times New Roman" w:hAnsi="Calibri" w:cs="Calibri"/>
                <w:color w:val="212121"/>
              </w:rPr>
              <w:t xml:space="preserve">Chen W, Sun J, Kappel SS,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Gormsen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M,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Sangild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PT,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Aunsholt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L.</w:t>
            </w:r>
          </w:p>
          <w:p w14:paraId="255CA8DB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Pediatr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Res. 2021 Jan;89(1):127-133.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doi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: 10.1038/s41390-020-0871-0.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Epub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2020 Apr 4.</w:t>
            </w:r>
          </w:p>
          <w:p w14:paraId="6EC6A1C9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PMID: 32244249 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39A01E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Not relevant </w:t>
            </w:r>
          </w:p>
        </w:tc>
      </w:tr>
      <w:tr w:rsidR="00076B6A" w:rsidRPr="00076B6A" w14:paraId="17DB366D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3DACD0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8. </w:t>
            </w:r>
          </w:p>
        </w:tc>
        <w:tc>
          <w:tcPr>
            <w:tcW w:w="8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1B8527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25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Unexplained vomiting: a diagnostic challenge. </w:t>
              </w:r>
            </w:hyperlink>
          </w:p>
          <w:p w14:paraId="39CFD7A0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Malagelada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JR, Camilleri M.</w:t>
            </w:r>
          </w:p>
          <w:p w14:paraId="758FE046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Ann Intern Med. 1984 Aug;101(2):211-8.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doi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>: 10.7326/0003-4819-101-2-211.</w:t>
            </w:r>
          </w:p>
          <w:p w14:paraId="2B9BE4C0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>PMID: 6378006 Review.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A37564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Not relevant</w:t>
            </w:r>
          </w:p>
        </w:tc>
      </w:tr>
      <w:tr w:rsidR="00076B6A" w:rsidRPr="00076B6A" w14:paraId="6CE798D0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C3B6CF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9. </w:t>
            </w:r>
          </w:p>
        </w:tc>
        <w:tc>
          <w:tcPr>
            <w:tcW w:w="8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48FA6B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26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Prolonged intestinal transit and diarrhea in patients with an activating GUCY2C mutation. </w:t>
              </w:r>
            </w:hyperlink>
          </w:p>
          <w:p w14:paraId="64BB9ED4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076B6A">
              <w:rPr>
                <w:rFonts w:ascii="Calibri" w:eastAsia="Times New Roman" w:hAnsi="Calibri" w:cs="Calibri"/>
                <w:color w:val="212121"/>
              </w:rPr>
              <w:t xml:space="preserve">von Volkmann HL,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Brønstad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I,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Gilja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OH, R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Tronstad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R,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Sangnes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DA,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Nortvedt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R,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Hausken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T,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Dimcevski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G,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Fiskerstrand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T,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Nylund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K.</w:t>
            </w:r>
          </w:p>
          <w:p w14:paraId="0CC9218E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PLoS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One. 2017 Sep 28;12(9</w:t>
            </w:r>
            <w:proofErr w:type="gramStart"/>
            <w:r w:rsidRPr="00076B6A">
              <w:rPr>
                <w:rFonts w:ascii="Calibri" w:eastAsia="Times New Roman" w:hAnsi="Calibri" w:cs="Calibri"/>
                <w:color w:val="4D8055"/>
              </w:rPr>
              <w:t>):e</w:t>
            </w:r>
            <w:proofErr w:type="gram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0185496.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doi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: 10.1371/journal.pone.0185496.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eCollection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2017.</w:t>
            </w:r>
          </w:p>
          <w:p w14:paraId="1B1905B4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PMID: 28957388 </w:t>
            </w:r>
            <w:r w:rsidRPr="00076B6A">
              <w:rPr>
                <w:rFonts w:ascii="Calibri" w:eastAsia="Times New Roman" w:hAnsi="Calibri" w:cs="Calibri"/>
                <w:b/>
                <w:bCs/>
                <w:color w:val="C05600"/>
              </w:rPr>
              <w:t xml:space="preserve">Free PMC article. </w:t>
            </w:r>
          </w:p>
        </w:tc>
        <w:tc>
          <w:tcPr>
            <w:tcW w:w="1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FC77F3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  <w:highlight w:val="yellow"/>
              </w:rPr>
              <w:t xml:space="preserve">Seems relevant! </w:t>
            </w:r>
          </w:p>
          <w:p w14:paraId="55926989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"Before and after a meal occlusive and non-occlusive contractions were obtained using ultrasound"</w:t>
            </w:r>
          </w:p>
        </w:tc>
      </w:tr>
      <w:tr w:rsidR="00076B6A" w:rsidRPr="00076B6A" w14:paraId="0DBFC36D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DE60EC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10. </w:t>
            </w:r>
          </w:p>
        </w:tc>
        <w:tc>
          <w:tcPr>
            <w:tcW w:w="8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38ECDD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27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Wireless capsule motility: comparison of the </w:t>
              </w:r>
              <w:proofErr w:type="spellStart"/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>SmartPill</w:t>
              </w:r>
              <w:proofErr w:type="spellEnd"/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 GI monitoring system with scintigraphy for measuring whole gut transit. </w:t>
              </w:r>
            </w:hyperlink>
          </w:p>
          <w:p w14:paraId="3BE3BDCA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076B6A">
              <w:rPr>
                <w:rFonts w:ascii="Calibri" w:eastAsia="Times New Roman" w:hAnsi="Calibri" w:cs="Calibri"/>
                <w:color w:val="212121"/>
              </w:rPr>
              <w:t xml:space="preserve">Maqbool S, Parkman HP,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Friedenberg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FK.</w:t>
            </w:r>
          </w:p>
          <w:p w14:paraId="2AF4D09E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Dig Dis Sci. 2009 Oct;54(10):2167-74.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doi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: 10.1007/s10620-009-0899-9.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Epub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2009 Aug 5.</w:t>
            </w:r>
          </w:p>
          <w:p w14:paraId="0CF3F5E6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PMID: 19655250 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2D2A63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Not relevant</w:t>
            </w:r>
          </w:p>
        </w:tc>
      </w:tr>
      <w:tr w:rsidR="00076B6A" w:rsidRPr="00076B6A" w14:paraId="1C6955C7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B8ED90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11. </w:t>
            </w:r>
          </w:p>
        </w:tc>
        <w:tc>
          <w:tcPr>
            <w:tcW w:w="8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7E734C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28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Endoscopic full-thickness muscle biopsy for rectal tissue sampling in patients with severe gut motility disorders: an initial experience (with video). </w:t>
              </w:r>
            </w:hyperlink>
          </w:p>
          <w:p w14:paraId="0B19F71D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Ngamruengphong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S, Thompson E, McKnight M, Yang J, Pasricha PJ.</w:t>
            </w:r>
          </w:p>
          <w:p w14:paraId="7E29D877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Gastrointest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Endosc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. 2019 Jun;89(6):1242-1247.e1.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doi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: 10.1016/j.gie.2019.01.001.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Epub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2019 Jan 9.</w:t>
            </w:r>
          </w:p>
          <w:p w14:paraId="266251A1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PMID: 30639538 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E265D5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Not relevant</w:t>
            </w:r>
          </w:p>
        </w:tc>
      </w:tr>
      <w:tr w:rsidR="00076B6A" w:rsidRPr="00076B6A" w14:paraId="3B74540A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0C6C04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12. </w:t>
            </w:r>
          </w:p>
        </w:tc>
        <w:tc>
          <w:tcPr>
            <w:tcW w:w="8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989C2F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29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Diseases of the abdomen. </w:t>
              </w:r>
            </w:hyperlink>
          </w:p>
          <w:p w14:paraId="44ACA2E5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Rantanen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NW.</w:t>
            </w:r>
          </w:p>
          <w:p w14:paraId="2DF213A5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Vet Clin North Am Equine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Pract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. 1986 Apr;2(1):67-88.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doi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>: 10.1016/s0749-0739(17)30733-2.</w:t>
            </w:r>
          </w:p>
          <w:p w14:paraId="3AE85C5C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PMID: 3516329 </w:t>
            </w:r>
          </w:p>
        </w:tc>
        <w:tc>
          <w:tcPr>
            <w:tcW w:w="1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2C10D5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Can't access full article. </w:t>
            </w:r>
          </w:p>
          <w:p w14:paraId="588EAC4B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Animal study (horses)</w:t>
            </w:r>
          </w:p>
          <w:p w14:paraId="7474AF41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There </w:t>
            </w:r>
            <w:r w:rsidRPr="00076B6A">
              <w:rPr>
                <w:rFonts w:ascii="Calibri" w:eastAsia="Times New Roman" w:hAnsi="Calibri" w:cs="Calibri"/>
                <w:b/>
                <w:bCs/>
              </w:rPr>
              <w:t>may be relevant</w:t>
            </w:r>
            <w:r w:rsidRPr="00076B6A">
              <w:rPr>
                <w:rFonts w:ascii="Calibri" w:eastAsia="Times New Roman" w:hAnsi="Calibri" w:cs="Calibri"/>
              </w:rPr>
              <w:t xml:space="preserve"> material on US for gut motility</w:t>
            </w:r>
          </w:p>
        </w:tc>
      </w:tr>
      <w:tr w:rsidR="00076B6A" w:rsidRPr="00076B6A" w14:paraId="1FF8884B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C8CE2F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13. </w:t>
            </w:r>
          </w:p>
        </w:tc>
        <w:tc>
          <w:tcPr>
            <w:tcW w:w="8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9AD703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30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Evaluation of gut motility in type II diabetes by the radiopaque marker method. </w:t>
              </w:r>
            </w:hyperlink>
          </w:p>
          <w:p w14:paraId="31376455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076B6A">
              <w:rPr>
                <w:rFonts w:ascii="Calibri" w:eastAsia="Times New Roman" w:hAnsi="Calibri" w:cs="Calibri"/>
                <w:color w:val="212121"/>
              </w:rPr>
              <w:t xml:space="preserve">Iida M, Ikeda M,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Kishimoto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M,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Tsujino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T,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Kaneto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H, Matsuhisa M,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Kajimoto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Y,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Watarai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T, Yamasaki Y, Hori M.</w:t>
            </w:r>
          </w:p>
          <w:p w14:paraId="3510ED57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J Gastroenterol Hepatol. 2000 Apr;15(4):381-5.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doi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>: 10.1046/j.1440-1746.2000.</w:t>
            </w:r>
            <w:proofErr w:type="gramStart"/>
            <w:r w:rsidRPr="00076B6A">
              <w:rPr>
                <w:rFonts w:ascii="Calibri" w:eastAsia="Times New Roman" w:hAnsi="Calibri" w:cs="Calibri"/>
                <w:color w:val="4D8055"/>
              </w:rPr>
              <w:t>02076.x.</w:t>
            </w:r>
            <w:proofErr w:type="gramEnd"/>
          </w:p>
          <w:p w14:paraId="656E01FD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>PMID: 10824881 Clinical Trial.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4F2984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Not relevant </w:t>
            </w:r>
          </w:p>
        </w:tc>
      </w:tr>
      <w:tr w:rsidR="00076B6A" w:rsidRPr="00076B6A" w14:paraId="17341641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9168D5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14. </w:t>
            </w:r>
          </w:p>
        </w:tc>
        <w:tc>
          <w:tcPr>
            <w:tcW w:w="8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6F8714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31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Searching a role for endoscopic ultrasonography in Barrett's </w:t>
              </w:r>
              <w:proofErr w:type="spellStart"/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>esophageus</w:t>
              </w:r>
              <w:proofErr w:type="spellEnd"/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 and other acid-related or gastrointestinal motility disorders. </w:t>
              </w:r>
            </w:hyperlink>
          </w:p>
          <w:p w14:paraId="7E9DB99E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Odegaard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S.</w:t>
            </w:r>
          </w:p>
          <w:p w14:paraId="03E6DAD0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>Minerva Med. 2007 Aug;98(4):409-15.</w:t>
            </w:r>
          </w:p>
          <w:p w14:paraId="4A650D24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>PMID: 17921959 Review.</w:t>
            </w:r>
          </w:p>
        </w:tc>
        <w:tc>
          <w:tcPr>
            <w:tcW w:w="1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B60508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Can't access full article</w:t>
            </w:r>
          </w:p>
          <w:p w14:paraId="5EEBCD69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  <w:b/>
                <w:bCs/>
              </w:rPr>
              <w:t xml:space="preserve">May be relevant </w:t>
            </w:r>
          </w:p>
        </w:tc>
      </w:tr>
      <w:tr w:rsidR="00076B6A" w:rsidRPr="00076B6A" w14:paraId="673BE35F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467EAD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15. </w:t>
            </w:r>
          </w:p>
        </w:tc>
        <w:tc>
          <w:tcPr>
            <w:tcW w:w="8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767C20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32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Gastric emptying of preterm neonates receiving domperidone. </w:t>
              </w:r>
            </w:hyperlink>
          </w:p>
          <w:p w14:paraId="5F84CA30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Gounaris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A,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Costalos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C,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Varchalama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E,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Kokori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F,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Grivea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IN,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Konstantinidi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K,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Syrogiannopoulos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GA.</w:t>
            </w:r>
          </w:p>
          <w:p w14:paraId="044D893B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lastRenderedPageBreak/>
              <w:t xml:space="preserve">Neonatology. 2010;97(1):56-60.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doi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: 10.1159/000231517.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Epub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2009 Jul 31.</w:t>
            </w:r>
          </w:p>
          <w:p w14:paraId="2D963E3A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>PMID: 19648772 Clinical Trial.</w:t>
            </w:r>
          </w:p>
        </w:tc>
        <w:tc>
          <w:tcPr>
            <w:tcW w:w="1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DE0DD6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lastRenderedPageBreak/>
              <w:t>Can't access full article</w:t>
            </w:r>
          </w:p>
          <w:p w14:paraId="1CC5B19F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lastRenderedPageBreak/>
              <w:t xml:space="preserve">Does not seem relevant. Abstract appears to focus on gastric emptying. </w:t>
            </w:r>
          </w:p>
        </w:tc>
      </w:tr>
      <w:tr w:rsidR="00076B6A" w:rsidRPr="00076B6A" w14:paraId="49638707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8E9FB4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lastRenderedPageBreak/>
              <w:t xml:space="preserve">16. </w:t>
            </w:r>
          </w:p>
        </w:tc>
        <w:tc>
          <w:tcPr>
            <w:tcW w:w="8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91C7AF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33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Intestinal gas distribution determines abdominal symptoms. </w:t>
              </w:r>
            </w:hyperlink>
          </w:p>
          <w:p w14:paraId="7CA651D2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076B6A">
              <w:rPr>
                <w:rFonts w:ascii="Calibri" w:eastAsia="Times New Roman" w:hAnsi="Calibri" w:cs="Calibri"/>
                <w:color w:val="212121"/>
              </w:rPr>
              <w:t xml:space="preserve">Harder H, Serra J,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Azpiroz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F,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Passos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MC,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Aguadé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S,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Malagelada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JR.</w:t>
            </w:r>
          </w:p>
          <w:p w14:paraId="139DEFE9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Gut. 2003 Dec;52(12):1708-13.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doi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>: 10.1136/gut.52.12.1708.</w:t>
            </w:r>
          </w:p>
          <w:p w14:paraId="2D09729F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PMID: 14633947 </w:t>
            </w:r>
            <w:r w:rsidRPr="00076B6A">
              <w:rPr>
                <w:rFonts w:ascii="Calibri" w:eastAsia="Times New Roman" w:hAnsi="Calibri" w:cs="Calibri"/>
                <w:b/>
                <w:bCs/>
                <w:color w:val="C05600"/>
              </w:rPr>
              <w:t>Free PMC article.</w:t>
            </w:r>
            <w:r w:rsidRPr="00076B6A">
              <w:rPr>
                <w:rFonts w:ascii="Calibri" w:eastAsia="Times New Roman" w:hAnsi="Calibri" w:cs="Calibri"/>
                <w:color w:val="4D8055"/>
              </w:rPr>
              <w:t xml:space="preserve"> Clinical Trial.</w:t>
            </w:r>
          </w:p>
        </w:tc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7F0158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Not relevant. Does not use ultrasound</w:t>
            </w:r>
          </w:p>
        </w:tc>
      </w:tr>
      <w:tr w:rsidR="00076B6A" w:rsidRPr="00076B6A" w14:paraId="2F4E11AD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3FED44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17. </w:t>
            </w:r>
          </w:p>
        </w:tc>
        <w:tc>
          <w:tcPr>
            <w:tcW w:w="8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7DF563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34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Gastrointestinal motility during cardiopulmonary bypass: a </w:t>
              </w:r>
              <w:proofErr w:type="spellStart"/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>sonomicrometric</w:t>
              </w:r>
              <w:proofErr w:type="spellEnd"/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 study. </w:t>
              </w:r>
            </w:hyperlink>
          </w:p>
          <w:p w14:paraId="683BACD5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076B6A">
              <w:rPr>
                <w:rFonts w:ascii="Calibri" w:eastAsia="Times New Roman" w:hAnsi="Calibri" w:cs="Calibri"/>
                <w:color w:val="212121"/>
              </w:rPr>
              <w:t xml:space="preserve">Gu YJ, de Kroon TL,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Elstrodt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JM,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Rakhorst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G.</w:t>
            </w:r>
          </w:p>
          <w:p w14:paraId="5462475C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Artif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Organs. 2006 Jul;30(7):548-53.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doi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>: 10.1111/j.1525-1594.2006.</w:t>
            </w:r>
            <w:proofErr w:type="gramStart"/>
            <w:r w:rsidRPr="00076B6A">
              <w:rPr>
                <w:rFonts w:ascii="Calibri" w:eastAsia="Times New Roman" w:hAnsi="Calibri" w:cs="Calibri"/>
                <w:color w:val="4D8055"/>
              </w:rPr>
              <w:t>00257.x.</w:t>
            </w:r>
            <w:proofErr w:type="gramEnd"/>
          </w:p>
          <w:p w14:paraId="59588869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PMID: 16836736 </w:t>
            </w:r>
          </w:p>
        </w:tc>
        <w:tc>
          <w:tcPr>
            <w:tcW w:w="1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604E1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Not relevant (full article read)</w:t>
            </w:r>
          </w:p>
          <w:p w14:paraId="2EA5F252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Animal study (pigs)</w:t>
            </w:r>
          </w:p>
        </w:tc>
      </w:tr>
      <w:tr w:rsidR="00076B6A" w:rsidRPr="00076B6A" w14:paraId="405A7476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08E42D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18. </w:t>
            </w:r>
          </w:p>
        </w:tc>
        <w:tc>
          <w:tcPr>
            <w:tcW w:w="8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267362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35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Serum ghrelin is associated with early feeding readiness but not growth in premature infants. </w:t>
              </w:r>
            </w:hyperlink>
          </w:p>
          <w:p w14:paraId="372532B2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076B6A">
              <w:rPr>
                <w:rFonts w:ascii="Calibri" w:eastAsia="Times New Roman" w:hAnsi="Calibri" w:cs="Calibri"/>
                <w:color w:val="212121"/>
              </w:rPr>
              <w:t xml:space="preserve">Kopp T,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Codipilly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C,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Potak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D, Fishbein J,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Lamport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L,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Kurepa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D, Weinberger B.</w:t>
            </w:r>
          </w:p>
          <w:p w14:paraId="2916A411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J Neonatal Perinatal Med. 2022;15(1):147-154.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doi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>: 10.3233/NPM-200664.</w:t>
            </w:r>
          </w:p>
          <w:p w14:paraId="64A0EC00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PMID: 33935112 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8AB550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Not relevant</w:t>
            </w:r>
          </w:p>
        </w:tc>
      </w:tr>
      <w:tr w:rsidR="00076B6A" w:rsidRPr="00076B6A" w14:paraId="58CB4B99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32A7C2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19. </w:t>
            </w:r>
          </w:p>
        </w:tc>
        <w:tc>
          <w:tcPr>
            <w:tcW w:w="8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5AB5F6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36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Colonic transit studies: normal values for adults and children with comparison of radiological and </w:t>
              </w:r>
              <w:proofErr w:type="spellStart"/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>scintigraphic</w:t>
              </w:r>
              <w:proofErr w:type="spellEnd"/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 methods. </w:t>
              </w:r>
            </w:hyperlink>
          </w:p>
          <w:p w14:paraId="4E037B34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Southwell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BR, Clarke MC, Sutcliffe J, Hutson JM.</w:t>
            </w:r>
          </w:p>
          <w:p w14:paraId="769A55C0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Pediatr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Surg Int. 2009 Jul;25(7):559-72.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doi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: 10.1007/s00383-009-2387-x.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Epub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2009 Jun 2.</w:t>
            </w:r>
          </w:p>
          <w:p w14:paraId="19D89B1E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>PMID: 19488763 Review.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C384D3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Not relevant</w:t>
            </w:r>
          </w:p>
        </w:tc>
      </w:tr>
      <w:tr w:rsidR="00076B6A" w:rsidRPr="00076B6A" w14:paraId="1E396C80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200839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20. </w:t>
            </w:r>
          </w:p>
        </w:tc>
        <w:tc>
          <w:tcPr>
            <w:tcW w:w="8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E82BCE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37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Establishment of human metastatic colorectal cancer model in rabbit liver: A pilot study. </w:t>
              </w:r>
            </w:hyperlink>
          </w:p>
          <w:p w14:paraId="2AE5410C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076B6A">
              <w:rPr>
                <w:rFonts w:ascii="Calibri" w:eastAsia="Times New Roman" w:hAnsi="Calibri" w:cs="Calibri"/>
                <w:color w:val="212121"/>
              </w:rPr>
              <w:t xml:space="preserve">Prieto V, Ludwig JM, Farris AB,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Nagaraju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GP, Lawal TO, El-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Rayes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B, Kim HS.</w:t>
            </w:r>
          </w:p>
          <w:p w14:paraId="37FD4094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PLoS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One. 2017 May 5;12(5</w:t>
            </w:r>
            <w:proofErr w:type="gramStart"/>
            <w:r w:rsidRPr="00076B6A">
              <w:rPr>
                <w:rFonts w:ascii="Calibri" w:eastAsia="Times New Roman" w:hAnsi="Calibri" w:cs="Calibri"/>
                <w:color w:val="4D8055"/>
              </w:rPr>
              <w:t>):e</w:t>
            </w:r>
            <w:proofErr w:type="gram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0177212.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doi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: 10.1371/journal.pone.0177212.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eCollection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2017.</w:t>
            </w:r>
          </w:p>
          <w:p w14:paraId="09A331BB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PMID: 28475639 </w:t>
            </w:r>
            <w:r w:rsidRPr="00076B6A">
              <w:rPr>
                <w:rFonts w:ascii="Calibri" w:eastAsia="Times New Roman" w:hAnsi="Calibri" w:cs="Calibri"/>
                <w:b/>
                <w:bCs/>
                <w:color w:val="C05600"/>
              </w:rPr>
              <w:t xml:space="preserve">Free PMC article. 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B77CBE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Not relevant</w:t>
            </w:r>
          </w:p>
        </w:tc>
      </w:tr>
      <w:tr w:rsidR="00076B6A" w:rsidRPr="00076B6A" w14:paraId="3990188A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043E6C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21. </w:t>
            </w:r>
          </w:p>
        </w:tc>
        <w:tc>
          <w:tcPr>
            <w:tcW w:w="8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DB797E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38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Neurocutaneous melanosis associated with Hirschsprung's disease in a male neonate. </w:t>
              </w:r>
            </w:hyperlink>
          </w:p>
          <w:p w14:paraId="23D0C2D2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076B6A">
              <w:rPr>
                <w:rFonts w:ascii="Calibri" w:eastAsia="Times New Roman" w:hAnsi="Calibri" w:cs="Calibri"/>
                <w:color w:val="212121"/>
              </w:rPr>
              <w:t xml:space="preserve">Iwabuchi T,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Shimotake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T, Furukawa T, Tsuda T, Aoi S, Iwai N.</w:t>
            </w:r>
          </w:p>
          <w:p w14:paraId="1ACEC949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J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Pediatr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Surg. 2005 Aug;40(8</w:t>
            </w:r>
            <w:proofErr w:type="gramStart"/>
            <w:r w:rsidRPr="00076B6A">
              <w:rPr>
                <w:rFonts w:ascii="Calibri" w:eastAsia="Times New Roman" w:hAnsi="Calibri" w:cs="Calibri"/>
                <w:color w:val="4D8055"/>
              </w:rPr>
              <w:t>):E</w:t>
            </w:r>
            <w:proofErr w:type="gram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11-3.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doi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>: 10.1016/j.jpedsurg.2005.05.030.</w:t>
            </w:r>
          </w:p>
          <w:p w14:paraId="0A0CA494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PMID: 16080919 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1277F1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Not relevant</w:t>
            </w:r>
          </w:p>
        </w:tc>
      </w:tr>
      <w:tr w:rsidR="00076B6A" w:rsidRPr="00076B6A" w14:paraId="237D7158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0A449E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22. </w:t>
            </w:r>
          </w:p>
        </w:tc>
        <w:tc>
          <w:tcPr>
            <w:tcW w:w="8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F73D1C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39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New developments in the evaluation of gastroduodenal motility with special reference to </w:t>
              </w:r>
              <w:proofErr w:type="spellStart"/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>duodenogastric</w:t>
              </w:r>
              <w:proofErr w:type="spellEnd"/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 reflux and its clinical significance. </w:t>
              </w:r>
            </w:hyperlink>
          </w:p>
          <w:p w14:paraId="63F04199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076B6A">
              <w:rPr>
                <w:rFonts w:ascii="Calibri" w:eastAsia="Times New Roman" w:hAnsi="Calibri" w:cs="Calibri"/>
                <w:color w:val="212121"/>
              </w:rPr>
              <w:t>Johnson AG, Eyre-Brook IA.</w:t>
            </w:r>
          </w:p>
          <w:p w14:paraId="1311701D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Scand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J Gastroenterol Suppl. </w:t>
            </w:r>
            <w:proofErr w:type="gramStart"/>
            <w:r w:rsidRPr="00076B6A">
              <w:rPr>
                <w:rFonts w:ascii="Calibri" w:eastAsia="Times New Roman" w:hAnsi="Calibri" w:cs="Calibri"/>
                <w:color w:val="4D8055"/>
              </w:rPr>
              <w:t>1984;96:27</w:t>
            </w:r>
            <w:proofErr w:type="gramEnd"/>
            <w:r w:rsidRPr="00076B6A">
              <w:rPr>
                <w:rFonts w:ascii="Calibri" w:eastAsia="Times New Roman" w:hAnsi="Calibri" w:cs="Calibri"/>
                <w:color w:val="4D8055"/>
              </w:rPr>
              <w:t>-36.</w:t>
            </w:r>
          </w:p>
          <w:p w14:paraId="1F06C0BC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>PMID: 6382578 Review.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1CA89D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Not relevant</w:t>
            </w:r>
          </w:p>
        </w:tc>
      </w:tr>
      <w:tr w:rsidR="00076B6A" w:rsidRPr="00076B6A" w14:paraId="68823C3D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71FC6F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23. </w:t>
            </w:r>
          </w:p>
        </w:tc>
        <w:tc>
          <w:tcPr>
            <w:tcW w:w="8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EE0266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40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Weight loss and delayed gastric emptying following a South American herbal preparation in overweight patients. </w:t>
              </w:r>
            </w:hyperlink>
          </w:p>
          <w:p w14:paraId="66DEAEE3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076B6A">
              <w:rPr>
                <w:rFonts w:ascii="Calibri" w:eastAsia="Times New Roman" w:hAnsi="Calibri" w:cs="Calibri"/>
                <w:color w:val="212121"/>
              </w:rPr>
              <w:t>Andersen T, Fogh J.</w:t>
            </w:r>
          </w:p>
          <w:p w14:paraId="07E81E46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J Hum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Nutr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Diet. 2001 Jun;14(3):243-50.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doi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>: 10.1046/j.1365-277x.2001.</w:t>
            </w:r>
            <w:proofErr w:type="gramStart"/>
            <w:r w:rsidRPr="00076B6A">
              <w:rPr>
                <w:rFonts w:ascii="Calibri" w:eastAsia="Times New Roman" w:hAnsi="Calibri" w:cs="Calibri"/>
                <w:color w:val="4D8055"/>
              </w:rPr>
              <w:t>00290.x.</w:t>
            </w:r>
            <w:proofErr w:type="gramEnd"/>
          </w:p>
          <w:p w14:paraId="6EDE14CE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>PMID: 11424516 Clinical Trial.</w:t>
            </w:r>
          </w:p>
        </w:tc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D11793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Not relevant. Focuses on gastric emptying</w:t>
            </w:r>
          </w:p>
        </w:tc>
      </w:tr>
      <w:tr w:rsidR="00076B6A" w:rsidRPr="00076B6A" w14:paraId="2A364091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4DE831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24. </w:t>
            </w:r>
          </w:p>
        </w:tc>
        <w:tc>
          <w:tcPr>
            <w:tcW w:w="8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D19F8E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41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Postnatal intestinal disturbances in small-for-gestational-age premature infants after prenatal haemodynamic disturbances. </w:t>
              </w:r>
            </w:hyperlink>
          </w:p>
          <w:p w14:paraId="2EE2D8D0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076B6A">
              <w:rPr>
                <w:rFonts w:ascii="Calibri" w:eastAsia="Times New Roman" w:hAnsi="Calibri" w:cs="Calibri"/>
                <w:color w:val="212121"/>
              </w:rPr>
              <w:t>Robel-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Tillig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E,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Vogtmann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C, Faber R.</w:t>
            </w:r>
          </w:p>
          <w:p w14:paraId="4FA46F50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Acta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Paediatr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>. 2000 Mar;89(3):324-30.</w:t>
            </w:r>
          </w:p>
          <w:p w14:paraId="724F4266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PMID: 10772281 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B34A4C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Not relevant</w:t>
            </w:r>
          </w:p>
        </w:tc>
      </w:tr>
      <w:tr w:rsidR="00076B6A" w:rsidRPr="00076B6A" w14:paraId="24D37A01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57D749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lastRenderedPageBreak/>
              <w:t xml:space="preserve">25. </w:t>
            </w:r>
          </w:p>
        </w:tc>
        <w:tc>
          <w:tcPr>
            <w:tcW w:w="8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EAF8D8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42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Recombinant human neurotrophic factors accelerate colonic transit and relieve constipation in humans. </w:t>
              </w:r>
            </w:hyperlink>
          </w:p>
          <w:p w14:paraId="73592A8B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Coulie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B,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Szarka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LA, Camilleri M, Burton DD, McKinzie S,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Stambler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N,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Cedarbaum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JM.</w:t>
            </w:r>
          </w:p>
          <w:p w14:paraId="3EC1F98D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Gastroenterology. 2000 Jul;119(1):41-50.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doi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>: 10.1053/gast.2000.8553.</w:t>
            </w:r>
          </w:p>
          <w:p w14:paraId="328F7528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>PMID: 10889153 Clinical Trial.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8E5EB1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Not relevant</w:t>
            </w:r>
          </w:p>
        </w:tc>
      </w:tr>
      <w:tr w:rsidR="00076B6A" w:rsidRPr="00076B6A" w14:paraId="6A0A46B4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FC39B3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26. </w:t>
            </w:r>
          </w:p>
        </w:tc>
        <w:tc>
          <w:tcPr>
            <w:tcW w:w="8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3E70DA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43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Nuclear transit studies of patients with intractable chronic constipation reveal a subgroup with rapid proximal colonic transit. </w:t>
              </w:r>
            </w:hyperlink>
          </w:p>
          <w:p w14:paraId="787C3974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Yik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YI, Cain TM, Tudball CF, Cook DJ,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Southwell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BR, Hutson JM.</w:t>
            </w:r>
          </w:p>
          <w:p w14:paraId="50B5044F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J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Pediatr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Surg. 2011 Jul;46(7):1406-11.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doi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>: 10.1016/j.jpedsurg.2011.02.049.</w:t>
            </w:r>
          </w:p>
          <w:p w14:paraId="4B733D90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PMID: 21763843 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0DA89D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Not relevant</w:t>
            </w:r>
          </w:p>
        </w:tc>
      </w:tr>
      <w:tr w:rsidR="00076B6A" w:rsidRPr="00076B6A" w14:paraId="5F3BE2D8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476605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27. </w:t>
            </w:r>
          </w:p>
        </w:tc>
        <w:tc>
          <w:tcPr>
            <w:tcW w:w="8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21A69A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44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Slow-transit constipation with concurrent upper gastrointestinal dysmotility and its response to transcutaneous electrical stimulation. </w:t>
              </w:r>
            </w:hyperlink>
          </w:p>
          <w:p w14:paraId="1B016B84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Yik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YI, Clarke MC, Catto-Smith AG, Robertson VJ, Sutcliffe JR, Chase JW, Gibb S, Cain TM, Cook DJ, Tudball CF, Hutson JM,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Southwell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BR.</w:t>
            </w:r>
          </w:p>
          <w:p w14:paraId="20866D50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Pediatr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Surg Int. 2011 Jul;27(7):705-11.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doi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: 10.1007/s00383-011-2872-x.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Epub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2011 Mar 4.</w:t>
            </w:r>
          </w:p>
          <w:p w14:paraId="601C5F0B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>PMID: 21373802 Clinical Trial.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76FFB0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Not relevant</w:t>
            </w:r>
          </w:p>
        </w:tc>
      </w:tr>
      <w:tr w:rsidR="00076B6A" w:rsidRPr="00076B6A" w14:paraId="6491FAF1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7A657E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28. </w:t>
            </w:r>
          </w:p>
        </w:tc>
        <w:tc>
          <w:tcPr>
            <w:tcW w:w="8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945143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45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[Evaluation of small intestinal motility]. </w:t>
              </w:r>
            </w:hyperlink>
          </w:p>
          <w:p w14:paraId="4DFE63E9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Turberg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Y,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Dederding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JP.</w:t>
            </w:r>
          </w:p>
          <w:p w14:paraId="334BC30D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Schweiz Med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Wochenschr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Suppl. </w:t>
            </w:r>
            <w:proofErr w:type="gramStart"/>
            <w:r w:rsidRPr="00076B6A">
              <w:rPr>
                <w:rFonts w:ascii="Calibri" w:eastAsia="Times New Roman" w:hAnsi="Calibri" w:cs="Calibri"/>
                <w:color w:val="4D8055"/>
              </w:rPr>
              <w:t>1993;54:26</w:t>
            </w:r>
            <w:proofErr w:type="gramEnd"/>
            <w:r w:rsidRPr="00076B6A">
              <w:rPr>
                <w:rFonts w:ascii="Calibri" w:eastAsia="Times New Roman" w:hAnsi="Calibri" w:cs="Calibri"/>
                <w:color w:val="4D8055"/>
              </w:rPr>
              <w:t>-31.</w:t>
            </w:r>
          </w:p>
          <w:p w14:paraId="7C86A8A7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>PMID: 8211047 French, German.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011430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Not relevant. </w:t>
            </w:r>
          </w:p>
          <w:p w14:paraId="257069A7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076B6A">
              <w:rPr>
                <w:rFonts w:ascii="Calibri" w:eastAsia="Times New Roman" w:hAnsi="Calibri" w:cs="Calibri"/>
              </w:rPr>
              <w:t>Also</w:t>
            </w:r>
            <w:proofErr w:type="gramEnd"/>
            <w:r w:rsidRPr="00076B6A">
              <w:rPr>
                <w:rFonts w:ascii="Calibri" w:eastAsia="Times New Roman" w:hAnsi="Calibri" w:cs="Calibri"/>
              </w:rPr>
              <w:t xml:space="preserve"> original article in French &amp; German. </w:t>
            </w:r>
          </w:p>
        </w:tc>
      </w:tr>
      <w:tr w:rsidR="00076B6A" w:rsidRPr="00076B6A" w14:paraId="64FE60C8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54D022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29. </w:t>
            </w:r>
          </w:p>
        </w:tc>
        <w:tc>
          <w:tcPr>
            <w:tcW w:w="8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C1875D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46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Prenatal hemodynamic disturbances -- pathophysiological background of intestinal motility disturbances in small for gestational age infants. </w:t>
              </w:r>
            </w:hyperlink>
          </w:p>
          <w:p w14:paraId="3272BA8D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076B6A">
              <w:rPr>
                <w:rFonts w:ascii="Calibri" w:eastAsia="Times New Roman" w:hAnsi="Calibri" w:cs="Calibri"/>
                <w:color w:val="212121"/>
              </w:rPr>
              <w:t>Robel-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Tillig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E,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Vogtmann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C,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Bennek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J.</w:t>
            </w:r>
          </w:p>
          <w:p w14:paraId="766B7CCD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Eur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J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Pediatr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Surg. 2002 Jun;12(3):175-9.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doi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>: 10.1055/s-2002-32723.</w:t>
            </w:r>
          </w:p>
          <w:p w14:paraId="149FAC8D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PMID: 12101499 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AB5C3D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Not relevant</w:t>
            </w:r>
          </w:p>
        </w:tc>
      </w:tr>
      <w:tr w:rsidR="00076B6A" w:rsidRPr="00076B6A" w14:paraId="14FCD568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D3C395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30. </w:t>
            </w:r>
          </w:p>
        </w:tc>
        <w:tc>
          <w:tcPr>
            <w:tcW w:w="8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02E653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47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The impact of transcutaneous electrical stimulation therapy on appendicostomy operation rates for children with chronic constipation--a single-institution experience. </w:t>
              </w:r>
            </w:hyperlink>
          </w:p>
          <w:p w14:paraId="5A4AC4A9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Yik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YI, Leong LC, Hutson JM,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Southwell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BR.</w:t>
            </w:r>
          </w:p>
          <w:p w14:paraId="01675E51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J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Pediatr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Surg. 2012 Jul;47(7):1421-6.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doi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>: 10.1016/j.jpedsurg.2012.01.017.</w:t>
            </w:r>
          </w:p>
          <w:p w14:paraId="7599F182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PMID: 22813807 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D30F40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Not relevant</w:t>
            </w:r>
          </w:p>
        </w:tc>
      </w:tr>
      <w:tr w:rsidR="00076B6A" w:rsidRPr="00076B6A" w14:paraId="5F919770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93B160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31. </w:t>
            </w:r>
          </w:p>
        </w:tc>
        <w:tc>
          <w:tcPr>
            <w:tcW w:w="8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088B5D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48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Patterns of gastric emptying in dysmotility-like dyspepsia. </w:t>
              </w:r>
            </w:hyperlink>
          </w:p>
          <w:p w14:paraId="5DD7404E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Bortolotti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M,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Bolondi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L, Santi V,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Sarti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P,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Brunelli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F, Barbara L.</w:t>
            </w:r>
          </w:p>
          <w:p w14:paraId="25CAE227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Scand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J Gastroenterol. 1995 May;30(5):408-10.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doi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>: 10.3109/00365529509093299.</w:t>
            </w:r>
          </w:p>
          <w:p w14:paraId="7352C8A2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PMID: 7638564 </w:t>
            </w:r>
          </w:p>
        </w:tc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E7E038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Not relevant. Focuses on gastric emptying</w:t>
            </w:r>
          </w:p>
        </w:tc>
      </w:tr>
      <w:tr w:rsidR="00076B6A" w:rsidRPr="00076B6A" w14:paraId="6250B48D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6B8E62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32. </w:t>
            </w:r>
          </w:p>
        </w:tc>
        <w:tc>
          <w:tcPr>
            <w:tcW w:w="8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42389F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49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[Gastric myoelectric activity disturbance in patients with traumatic lesions of the brain stem]. </w:t>
              </w:r>
            </w:hyperlink>
          </w:p>
          <w:p w14:paraId="6382D858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076B6A">
              <w:rPr>
                <w:rFonts w:ascii="Calibri" w:eastAsia="Times New Roman" w:hAnsi="Calibri" w:cs="Calibri"/>
                <w:color w:val="212121"/>
              </w:rPr>
              <w:t xml:space="preserve">Thor PJ,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Madroszkiewicz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D,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Moskała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M,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Madroszkiewicz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E,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Gościński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I.</w:t>
            </w:r>
          </w:p>
          <w:p w14:paraId="2DB284BB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Neurol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Neurochir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Pol. 2003 Sep-Oct;37(5):1037-45.</w:t>
            </w:r>
          </w:p>
          <w:p w14:paraId="349ACED4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>PMID: 15174250 Polish.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FD6D23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Not relevant</w:t>
            </w:r>
          </w:p>
        </w:tc>
      </w:tr>
      <w:tr w:rsidR="00076B6A" w:rsidRPr="00076B6A" w14:paraId="10CC94FB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2B6116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33. </w:t>
            </w:r>
          </w:p>
        </w:tc>
        <w:tc>
          <w:tcPr>
            <w:tcW w:w="8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3856FF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50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How common is colonic elongation in children with slow-transit constipation or anorectal retention? </w:t>
              </w:r>
            </w:hyperlink>
          </w:p>
          <w:p w14:paraId="506E2B7C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Yik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YI, Cook DJ,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Veysey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DM, Tudball CF, Cain TM,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Southwell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BR, Hutson JM.</w:t>
            </w:r>
          </w:p>
          <w:p w14:paraId="2D870C64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J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Pediatr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Surg. 2012 Jul;47(7):1414-20.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doi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>: 10.1016/j.jpedsurg.2012.01.007.</w:t>
            </w:r>
          </w:p>
          <w:p w14:paraId="30F311B9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PMID: 22813806 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FBC54A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Not relevant</w:t>
            </w:r>
          </w:p>
        </w:tc>
      </w:tr>
      <w:tr w:rsidR="00076B6A" w:rsidRPr="00076B6A" w14:paraId="2EFB81F8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7C26A5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34. </w:t>
            </w:r>
          </w:p>
        </w:tc>
        <w:tc>
          <w:tcPr>
            <w:tcW w:w="8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E34A08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51" w:history="1">
              <w:proofErr w:type="spellStart"/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>Abomasal</w:t>
              </w:r>
              <w:proofErr w:type="spellEnd"/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 size and emptying time in healthy lambs and in lambs affected by watery mouth. </w:t>
              </w:r>
            </w:hyperlink>
          </w:p>
          <w:p w14:paraId="569BD053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076B6A">
              <w:rPr>
                <w:rFonts w:ascii="Calibri" w:eastAsia="Times New Roman" w:hAnsi="Calibri" w:cs="Calibri"/>
                <w:color w:val="212121"/>
              </w:rPr>
              <w:t xml:space="preserve">Eales FA, Small J, Murray L,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McBean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A.</w:t>
            </w:r>
          </w:p>
          <w:p w14:paraId="3293DB91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Vet Rec. 1985 Sep 28;117(13):332-5.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doi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>: 10.1136/vr.117.13.332.</w:t>
            </w:r>
          </w:p>
          <w:p w14:paraId="6D5B143A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PMID: 4060541 </w:t>
            </w:r>
          </w:p>
        </w:tc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23EB02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Not relevant.</w:t>
            </w:r>
          </w:p>
        </w:tc>
      </w:tr>
      <w:tr w:rsidR="00076B6A" w:rsidRPr="00076B6A" w14:paraId="35DDBA3F" w14:textId="77777777" w:rsidTr="00076B6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B5E38F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35. </w:t>
            </w:r>
          </w:p>
        </w:tc>
        <w:tc>
          <w:tcPr>
            <w:tcW w:w="8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E79DF8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52" w:history="1"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Four cases of </w:t>
              </w:r>
              <w:proofErr w:type="spellStart"/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>desmosis</w:t>
              </w:r>
              <w:proofErr w:type="spellEnd"/>
              <w:r w:rsidRPr="00076B6A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 coli: severe chronic constipation, massive dilatation of the colon, and hypoperistalsis due to of changes in the colonic connective-tissue net. </w:t>
              </w:r>
            </w:hyperlink>
          </w:p>
          <w:p w14:paraId="05A415B5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lastRenderedPageBreak/>
              <w:t>Hübner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U, Meier-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Ruge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W, </w:t>
            </w:r>
            <w:proofErr w:type="spellStart"/>
            <w:r w:rsidRPr="00076B6A">
              <w:rPr>
                <w:rFonts w:ascii="Calibri" w:eastAsia="Times New Roman" w:hAnsi="Calibri" w:cs="Calibri"/>
                <w:color w:val="212121"/>
              </w:rPr>
              <w:t>Halsband</w:t>
            </w:r>
            <w:proofErr w:type="spellEnd"/>
            <w:r w:rsidRPr="00076B6A">
              <w:rPr>
                <w:rFonts w:ascii="Calibri" w:eastAsia="Times New Roman" w:hAnsi="Calibri" w:cs="Calibri"/>
                <w:color w:val="212121"/>
              </w:rPr>
              <w:t xml:space="preserve"> H.</w:t>
            </w:r>
          </w:p>
          <w:p w14:paraId="02E1665F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Pediatr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 xml:space="preserve"> Surg Int. 2002 Mar;18(2-3):198-203. </w:t>
            </w:r>
            <w:proofErr w:type="spellStart"/>
            <w:r w:rsidRPr="00076B6A">
              <w:rPr>
                <w:rFonts w:ascii="Calibri" w:eastAsia="Times New Roman" w:hAnsi="Calibri" w:cs="Calibri"/>
                <w:color w:val="4D8055"/>
              </w:rPr>
              <w:t>doi</w:t>
            </w:r>
            <w:proofErr w:type="spellEnd"/>
            <w:r w:rsidRPr="00076B6A">
              <w:rPr>
                <w:rFonts w:ascii="Calibri" w:eastAsia="Times New Roman" w:hAnsi="Calibri" w:cs="Calibri"/>
                <w:color w:val="4D8055"/>
              </w:rPr>
              <w:t>: 10.1007/s003830100694.</w:t>
            </w:r>
          </w:p>
          <w:p w14:paraId="1C210509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  <w:color w:val="4D8055"/>
              </w:rPr>
            </w:pPr>
            <w:r w:rsidRPr="00076B6A">
              <w:rPr>
                <w:rFonts w:ascii="Calibri" w:eastAsia="Times New Roman" w:hAnsi="Calibri" w:cs="Calibri"/>
                <w:color w:val="4D8055"/>
              </w:rPr>
              <w:t xml:space="preserve">PMID: 11956799 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CAD86E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lastRenderedPageBreak/>
              <w:t xml:space="preserve">Not relevant </w:t>
            </w:r>
          </w:p>
        </w:tc>
      </w:tr>
    </w:tbl>
    <w:p w14:paraId="163EC4E7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 </w:t>
      </w:r>
    </w:p>
    <w:p w14:paraId="4A4BE371" w14:textId="77777777" w:rsid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</w:p>
    <w:p w14:paraId="187B4F69" w14:textId="77777777" w:rsid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</w:p>
    <w:p w14:paraId="613F121C" w14:textId="77777777" w:rsid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</w:p>
    <w:p w14:paraId="0114865F" w14:textId="4DA22A56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Other PubMed searches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48"/>
        <w:gridCol w:w="1398"/>
      </w:tblGrid>
      <w:tr w:rsidR="00076B6A" w:rsidRPr="00076B6A" w14:paraId="3CE9DCB6" w14:textId="77777777" w:rsidTr="00076B6A">
        <w:tc>
          <w:tcPr>
            <w:tcW w:w="9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73A3AF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Search terms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5B3AC0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Results</w:t>
            </w:r>
          </w:p>
        </w:tc>
      </w:tr>
      <w:tr w:rsidR="00076B6A" w:rsidRPr="00076B6A" w14:paraId="5C689713" w14:textId="77777777" w:rsidTr="00076B6A">
        <w:tc>
          <w:tcPr>
            <w:tcW w:w="9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C50536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(ultrasound) AND ("gut motility") NOT (gallstone) NOT (intussusception)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65D352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34 </w:t>
            </w:r>
          </w:p>
        </w:tc>
      </w:tr>
      <w:tr w:rsidR="00076B6A" w:rsidRPr="00076B6A" w14:paraId="34226D3E" w14:textId="77777777" w:rsidTr="00076B6A">
        <w:tc>
          <w:tcPr>
            <w:tcW w:w="9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78AD23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(ultrasound) AND (ileus) NOT (gallstone) NOT (intussusception)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96ED82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1745 </w:t>
            </w:r>
          </w:p>
        </w:tc>
      </w:tr>
      <w:tr w:rsidR="00076B6A" w:rsidRPr="00076B6A" w14:paraId="209237B4" w14:textId="77777777" w:rsidTr="00076B6A">
        <w:tc>
          <w:tcPr>
            <w:tcW w:w="9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5B546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(ultrasound) AND (ileus) AND ("gut motility") NOT (gallstone) NOT (intussusception)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7F86C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2 </w:t>
            </w:r>
          </w:p>
        </w:tc>
      </w:tr>
      <w:tr w:rsidR="00076B6A" w:rsidRPr="00076B6A" w14:paraId="2D8E5635" w14:textId="77777777" w:rsidTr="00076B6A">
        <w:tc>
          <w:tcPr>
            <w:tcW w:w="9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6FC085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(ultrasound) AND (occlusive)) AND (small bowel) NOT (</w:t>
            </w:r>
            <w:proofErr w:type="spellStart"/>
            <w:r w:rsidRPr="00076B6A">
              <w:rPr>
                <w:rFonts w:ascii="Calibri" w:eastAsia="Times New Roman" w:hAnsi="Calibri" w:cs="Calibri"/>
              </w:rPr>
              <w:t>ischaemia</w:t>
            </w:r>
            <w:proofErr w:type="spellEnd"/>
            <w:r w:rsidRPr="00076B6A">
              <w:rPr>
                <w:rFonts w:ascii="Calibri" w:eastAsia="Times New Roman" w:hAnsi="Calibri" w:cs="Calibri"/>
              </w:rPr>
              <w:t>) NOT (obstruction) NOT (gallstone) NOT (intussusception) NOT (volvulus)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3976C5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219</w:t>
            </w:r>
          </w:p>
        </w:tc>
      </w:tr>
      <w:tr w:rsidR="00076B6A" w:rsidRPr="00076B6A" w14:paraId="76DE3586" w14:textId="77777777" w:rsidTr="00076B6A">
        <w:tc>
          <w:tcPr>
            <w:tcW w:w="9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8E05CC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(ultrasound) AND (occlusive) AND (small bowel) NOT (</w:t>
            </w:r>
            <w:proofErr w:type="spellStart"/>
            <w:r w:rsidRPr="00076B6A">
              <w:rPr>
                <w:rFonts w:ascii="Calibri" w:eastAsia="Times New Roman" w:hAnsi="Calibri" w:cs="Calibri"/>
              </w:rPr>
              <w:t>ischaemia</w:t>
            </w:r>
            <w:proofErr w:type="spellEnd"/>
            <w:r w:rsidRPr="00076B6A">
              <w:rPr>
                <w:rFonts w:ascii="Calibri" w:eastAsia="Times New Roman" w:hAnsi="Calibri" w:cs="Calibri"/>
              </w:rPr>
              <w:t>) NOT (obstruction) NOT (gallstone) NOT (intussusception) NOT (volvulus) NOT (vascular)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813516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 xml:space="preserve">71 - </w:t>
            </w:r>
            <w:proofErr w:type="gramStart"/>
            <w:r w:rsidRPr="00076B6A">
              <w:rPr>
                <w:rFonts w:ascii="Calibri" w:eastAsia="Times New Roman" w:hAnsi="Calibri" w:cs="Calibri"/>
              </w:rPr>
              <w:t>none relevant</w:t>
            </w:r>
            <w:proofErr w:type="gramEnd"/>
          </w:p>
        </w:tc>
      </w:tr>
      <w:tr w:rsidR="00076B6A" w:rsidRPr="00076B6A" w14:paraId="2C448057" w14:textId="77777777" w:rsidTr="00076B6A">
        <w:tc>
          <w:tcPr>
            <w:tcW w:w="9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B86026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(ultrasound) AND (colon OR "large bowel" OR "large intestine" OR "large intestines") AND ("occlusive contraction") NOT (gallstone) NOT (intussusception)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4D5F0E" w14:textId="77777777" w:rsidR="00076B6A" w:rsidRPr="00076B6A" w:rsidRDefault="00076B6A" w:rsidP="00076B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B6A">
              <w:rPr>
                <w:rFonts w:ascii="Calibri" w:eastAsia="Times New Roman" w:hAnsi="Calibri" w:cs="Calibri"/>
              </w:rPr>
              <w:t>0</w:t>
            </w:r>
          </w:p>
        </w:tc>
      </w:tr>
    </w:tbl>
    <w:p w14:paraId="5AFC64CB" w14:textId="77777777" w:rsidR="00076B6A" w:rsidRPr="00076B6A" w:rsidRDefault="00076B6A" w:rsidP="00076B6A">
      <w:pPr>
        <w:spacing w:after="0" w:line="240" w:lineRule="auto"/>
        <w:rPr>
          <w:rFonts w:ascii="Calibri" w:eastAsia="Times New Roman" w:hAnsi="Calibri" w:cs="Calibri"/>
        </w:rPr>
      </w:pPr>
      <w:r w:rsidRPr="00076B6A">
        <w:rPr>
          <w:rFonts w:ascii="Calibri" w:eastAsia="Times New Roman" w:hAnsi="Calibri" w:cs="Calibri"/>
        </w:rPr>
        <w:t> </w:t>
      </w:r>
    </w:p>
    <w:p w14:paraId="2C5ED21C" w14:textId="77777777" w:rsidR="00076B6A" w:rsidRDefault="00076B6A"/>
    <w:sectPr w:rsidR="00076B6A" w:rsidSect="00076B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F0F"/>
    <w:multiLevelType w:val="multilevel"/>
    <w:tmpl w:val="C2FC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EE65A7"/>
    <w:multiLevelType w:val="multilevel"/>
    <w:tmpl w:val="F25E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485E3A"/>
    <w:multiLevelType w:val="multilevel"/>
    <w:tmpl w:val="5C22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7B0DA9"/>
    <w:multiLevelType w:val="multilevel"/>
    <w:tmpl w:val="80C6CF3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097533"/>
    <w:multiLevelType w:val="multilevel"/>
    <w:tmpl w:val="F9DA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3E17F5"/>
    <w:multiLevelType w:val="multilevel"/>
    <w:tmpl w:val="A3F6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E70C23"/>
    <w:multiLevelType w:val="multilevel"/>
    <w:tmpl w:val="87D2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215899"/>
    <w:multiLevelType w:val="multilevel"/>
    <w:tmpl w:val="79EE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EF4E40"/>
    <w:multiLevelType w:val="multilevel"/>
    <w:tmpl w:val="6570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2C01DF"/>
    <w:multiLevelType w:val="multilevel"/>
    <w:tmpl w:val="EBD4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1843178">
    <w:abstractNumId w:val="8"/>
  </w:num>
  <w:num w:numId="2" w16cid:durableId="1380397289">
    <w:abstractNumId w:val="8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 w16cid:durableId="314067188">
    <w:abstractNumId w:val="9"/>
  </w:num>
  <w:num w:numId="4" w16cid:durableId="1970090455">
    <w:abstractNumId w:val="1"/>
  </w:num>
  <w:num w:numId="5" w16cid:durableId="960498652">
    <w:abstractNumId w:val="7"/>
  </w:num>
  <w:num w:numId="6" w16cid:durableId="574440942">
    <w:abstractNumId w:val="5"/>
  </w:num>
  <w:num w:numId="7" w16cid:durableId="1809469132">
    <w:abstractNumId w:val="6"/>
  </w:num>
  <w:num w:numId="8" w16cid:durableId="941691592">
    <w:abstractNumId w:val="3"/>
  </w:num>
  <w:num w:numId="9" w16cid:durableId="857701332">
    <w:abstractNumId w:val="4"/>
  </w:num>
  <w:num w:numId="10" w16cid:durableId="1278373141">
    <w:abstractNumId w:val="2"/>
  </w:num>
  <w:num w:numId="11" w16cid:durableId="214738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6A"/>
    <w:rsid w:val="0007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3702"/>
  <w15:chartTrackingRefBased/>
  <w15:docId w15:val="{66297AB8-EC86-43A6-96B7-2A336B4E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6B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76B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B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6B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76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6B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5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1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cforum.biomedcentral.com/articles/10.1186/s13054-020-02889-4" TargetMode="External"/><Relationship Id="rId18" Type="http://schemas.openxmlformats.org/officeDocument/2006/relationships/hyperlink" Target="https://pubmed.ncbi.nlm.nih.gov/28086261/" TargetMode="External"/><Relationship Id="rId26" Type="http://schemas.openxmlformats.org/officeDocument/2006/relationships/hyperlink" Target="https://pubmed.ncbi.nlm.nih.gov/28957388/" TargetMode="External"/><Relationship Id="rId39" Type="http://schemas.openxmlformats.org/officeDocument/2006/relationships/hyperlink" Target="https://pubmed.ncbi.nlm.nih.gov/6382578/" TargetMode="External"/><Relationship Id="rId21" Type="http://schemas.openxmlformats.org/officeDocument/2006/relationships/hyperlink" Target="https://pubmed.ncbi.nlm.nih.gov/10325814/" TargetMode="External"/><Relationship Id="rId34" Type="http://schemas.openxmlformats.org/officeDocument/2006/relationships/hyperlink" Target="https://pubmed.ncbi.nlm.nih.gov/16836736/" TargetMode="External"/><Relationship Id="rId42" Type="http://schemas.openxmlformats.org/officeDocument/2006/relationships/hyperlink" Target="https://pubmed.ncbi.nlm.nih.gov/10889153/" TargetMode="External"/><Relationship Id="rId47" Type="http://schemas.openxmlformats.org/officeDocument/2006/relationships/hyperlink" Target="https://pubmed.ncbi.nlm.nih.gov/22813807/" TargetMode="External"/><Relationship Id="rId50" Type="http://schemas.openxmlformats.org/officeDocument/2006/relationships/hyperlink" Target="https://pubmed.ncbi.nlm.nih.gov/22813806/" TargetMode="External"/><Relationship Id="rId7" Type="http://schemas.openxmlformats.org/officeDocument/2006/relationships/hyperlink" Target="https://pubmed.ncbi.nlm.nih.gov/28481855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hyperlink" Target="https://pubmed.ncbi.nlm.nih.gov/3516329/" TargetMode="External"/><Relationship Id="rId11" Type="http://schemas.openxmlformats.org/officeDocument/2006/relationships/hyperlink" Target="https://pubmed.ncbi.nlm.nih.gov/28086261/" TargetMode="External"/><Relationship Id="rId24" Type="http://schemas.openxmlformats.org/officeDocument/2006/relationships/hyperlink" Target="https://pubmed.ncbi.nlm.nih.gov/32244249/" TargetMode="External"/><Relationship Id="rId32" Type="http://schemas.openxmlformats.org/officeDocument/2006/relationships/hyperlink" Target="https://pubmed.ncbi.nlm.nih.gov/19648772/" TargetMode="External"/><Relationship Id="rId37" Type="http://schemas.openxmlformats.org/officeDocument/2006/relationships/hyperlink" Target="https://pubmed.ncbi.nlm.nih.gov/28475639/" TargetMode="External"/><Relationship Id="rId40" Type="http://schemas.openxmlformats.org/officeDocument/2006/relationships/hyperlink" Target="https://pubmed.ncbi.nlm.nih.gov/11424516/" TargetMode="External"/><Relationship Id="rId45" Type="http://schemas.openxmlformats.org/officeDocument/2006/relationships/hyperlink" Target="https://pubmed.ncbi.nlm.nih.gov/8211047/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ccforum.biomedcentral.com/articles/10.1186/s13054-020-02889-4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pubmed.ncbi.nlm.nih.gov/25925923/" TargetMode="External"/><Relationship Id="rId31" Type="http://schemas.openxmlformats.org/officeDocument/2006/relationships/hyperlink" Target="https://pubmed.ncbi.nlm.nih.gov/17921959/" TargetMode="External"/><Relationship Id="rId44" Type="http://schemas.openxmlformats.org/officeDocument/2006/relationships/hyperlink" Target="https://pubmed.ncbi.nlm.nih.gov/21373802/" TargetMode="External"/><Relationship Id="rId52" Type="http://schemas.openxmlformats.org/officeDocument/2006/relationships/hyperlink" Target="https://pubmed.ncbi.nlm.nih.gov/11956799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pubmed.ncbi.nlm.nih.gov/28957388/" TargetMode="External"/><Relationship Id="rId22" Type="http://schemas.openxmlformats.org/officeDocument/2006/relationships/hyperlink" Target="https://pubmed.ncbi.nlm.nih.gov/28615966/" TargetMode="External"/><Relationship Id="rId27" Type="http://schemas.openxmlformats.org/officeDocument/2006/relationships/hyperlink" Target="https://pubmed.ncbi.nlm.nih.gov/19655250/" TargetMode="External"/><Relationship Id="rId30" Type="http://schemas.openxmlformats.org/officeDocument/2006/relationships/hyperlink" Target="https://pubmed.ncbi.nlm.nih.gov/10824881/" TargetMode="External"/><Relationship Id="rId35" Type="http://schemas.openxmlformats.org/officeDocument/2006/relationships/hyperlink" Target="https://pubmed.ncbi.nlm.nih.gov/33935112/" TargetMode="External"/><Relationship Id="rId43" Type="http://schemas.openxmlformats.org/officeDocument/2006/relationships/hyperlink" Target="https://pubmed.ncbi.nlm.nih.gov/21763843/" TargetMode="External"/><Relationship Id="rId48" Type="http://schemas.openxmlformats.org/officeDocument/2006/relationships/hyperlink" Target="https://pubmed.ncbi.nlm.nih.gov/7638564/" TargetMode="External"/><Relationship Id="rId8" Type="http://schemas.openxmlformats.org/officeDocument/2006/relationships/hyperlink" Target="https://pubmed.ncbi.nlm.nih.gov/34150368" TargetMode="External"/><Relationship Id="rId51" Type="http://schemas.openxmlformats.org/officeDocument/2006/relationships/hyperlink" Target="https://pubmed.ncbi.nlm.nih.gov/4060541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s://pubmed.ncbi.nlm.nih.gov/6378006/" TargetMode="External"/><Relationship Id="rId33" Type="http://schemas.openxmlformats.org/officeDocument/2006/relationships/hyperlink" Target="https://pubmed.ncbi.nlm.nih.gov/14633947/" TargetMode="External"/><Relationship Id="rId38" Type="http://schemas.openxmlformats.org/officeDocument/2006/relationships/hyperlink" Target="https://pubmed.ncbi.nlm.nih.gov/16080919/" TargetMode="External"/><Relationship Id="rId46" Type="http://schemas.openxmlformats.org/officeDocument/2006/relationships/hyperlink" Target="https://pubmed.ncbi.nlm.nih.gov/12101499/" TargetMode="External"/><Relationship Id="rId20" Type="http://schemas.openxmlformats.org/officeDocument/2006/relationships/hyperlink" Target="https://pubmed.ncbi.nlm.nih.gov/28129846/" TargetMode="External"/><Relationship Id="rId41" Type="http://schemas.openxmlformats.org/officeDocument/2006/relationships/hyperlink" Target="https://pubmed.ncbi.nlm.nih.gov/10772281/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www.ajronline.org/doi/pdfplus/10.2214/ajr.168.1.8976944" TargetMode="External"/><Relationship Id="rId23" Type="http://schemas.openxmlformats.org/officeDocument/2006/relationships/hyperlink" Target="https://pubmed.ncbi.nlm.nih.gov/9112890/" TargetMode="External"/><Relationship Id="rId28" Type="http://schemas.openxmlformats.org/officeDocument/2006/relationships/hyperlink" Target="https://pubmed.ncbi.nlm.nih.gov/30639538/" TargetMode="External"/><Relationship Id="rId36" Type="http://schemas.openxmlformats.org/officeDocument/2006/relationships/hyperlink" Target="https://pubmed.ncbi.nlm.nih.gov/19488763/" TargetMode="External"/><Relationship Id="rId49" Type="http://schemas.openxmlformats.org/officeDocument/2006/relationships/hyperlink" Target="https://pubmed.ncbi.nlm.nih.gov/1517425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2959</Words>
  <Characters>16868</Characters>
  <Application>Microsoft Office Word</Application>
  <DocSecurity>0</DocSecurity>
  <Lines>140</Lines>
  <Paragraphs>39</Paragraphs>
  <ScaleCrop>false</ScaleCrop>
  <Company/>
  <LinksUpToDate>false</LinksUpToDate>
  <CharactersWithSpaces>19788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Chu</dc:creator>
  <cp:keywords/>
  <dc:description/>
  <cp:lastModifiedBy>James Chu</cp:lastModifiedBy>
  <cp:revision>1</cp:revision>
  <dcterms:created xsi:type="dcterms:W3CDTF">2022-04-20T13:43:00Z</dcterms:created>
  <dcterms:modified xsi:type="dcterms:W3CDTF">2022-04-20T13:46:00Z</dcterms:modified>
</cp:coreProperties>
</file>