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0.xml" ContentType="application/vnd.openxmlformats-officedocument.wordprocessingml.commentsExtensible+xml"/>
  <Override PartName="/word/commentsIds0.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F0CF1" w14:textId="77777777" w:rsidR="000D6FCD" w:rsidRDefault="00000000">
      <w:pPr>
        <w:spacing w:before="440" w:after="80"/>
        <w:jc w:val="center"/>
      </w:pPr>
      <w:r>
        <w:rPr>
          <w:b/>
          <w:bCs/>
          <w:color w:val="1F3864"/>
          <w:sz w:val="52"/>
          <w:szCs w:val="52"/>
        </w:rPr>
        <w:t>ONTARIO HOSPITAL STRATEGIC PLANS</w:t>
      </w:r>
    </w:p>
    <w:p w14:paraId="244067C6" w14:textId="77777777" w:rsidR="000D6FCD" w:rsidRDefault="00000000">
      <w:pPr>
        <w:spacing w:after="80"/>
        <w:jc w:val="center"/>
      </w:pPr>
      <w:r>
        <w:rPr>
          <w:color w:val="2E75B6"/>
          <w:sz w:val="36"/>
          <w:szCs w:val="36"/>
        </w:rPr>
        <w:t>What 122 Hospitals Are Focused On</w:t>
      </w:r>
    </w:p>
    <w:p w14:paraId="55D9D1D3" w14:textId="77777777" w:rsidR="000D6FCD" w:rsidRDefault="00000000">
      <w:pPr>
        <w:spacing w:after="80"/>
        <w:jc w:val="center"/>
      </w:pPr>
      <w:r>
        <w:rPr>
          <w:i/>
          <w:iCs/>
          <w:color w:val="5D6D7E"/>
          <w:sz w:val="24"/>
          <w:szCs w:val="24"/>
        </w:rPr>
        <w:t>A Sector-Wide Analysis Using AI-Assisted Data Collection</w:t>
      </w:r>
    </w:p>
    <w:p w14:paraId="20535CA7" w14:textId="77777777" w:rsidR="000D6FCD" w:rsidRDefault="00000000">
      <w:pPr>
        <w:spacing w:after="360"/>
        <w:jc w:val="center"/>
      </w:pPr>
      <w:r>
        <w:rPr>
          <w:color w:val="5D6D7E"/>
          <w:sz w:val="20"/>
          <w:szCs w:val="20"/>
        </w:rPr>
        <w:t>HospitalIntelligenceR  |  Ontario, Canada  |  May 2026</w:t>
      </w:r>
    </w:p>
    <w:p w14:paraId="391633B5" w14:textId="77777777" w:rsidR="000D6FCD" w:rsidRDefault="000D6FCD">
      <w:pPr>
        <w:pBdr>
          <w:bottom w:val="single" w:sz="8" w:space="1" w:color="1F3864"/>
        </w:pBdr>
        <w:spacing w:before="240" w:after="240"/>
      </w:pPr>
    </w:p>
    <w:p w14:paraId="23CA73B5" w14:textId="77777777" w:rsidR="000D6FCD" w:rsidRDefault="000D6FCD">
      <w:pPr>
        <w:spacing w:after="200"/>
      </w:pPr>
    </w:p>
    <w:tbl>
      <w:tblPr>
        <w:tblW w:w="9360" w:type="dxa"/>
        <w:tblLayout w:type="fixed"/>
        <w:tblCellMar>
          <w:top w:w="160" w:type="dxa"/>
          <w:left w:w="120" w:type="dxa"/>
          <w:bottom w:w="160" w:type="dxa"/>
          <w:right w:w="120" w:type="dxa"/>
        </w:tblCellMar>
        <w:tblLook w:val="0000" w:firstRow="0" w:lastRow="0" w:firstColumn="0" w:lastColumn="0" w:noHBand="0" w:noVBand="0"/>
      </w:tblPr>
      <w:tblGrid>
        <w:gridCol w:w="3120"/>
        <w:gridCol w:w="3120"/>
        <w:gridCol w:w="3120"/>
      </w:tblGrid>
      <w:tr w:rsidR="000D6FCD" w14:paraId="5853E683" w14:textId="77777777">
        <w:tc>
          <w:tcPr>
            <w:tcW w:w="3120" w:type="dxa"/>
            <w:tcBorders>
              <w:top w:val="single" w:sz="10" w:space="0" w:color="1F3864"/>
              <w:left w:val="single" w:sz="4" w:space="0" w:color="D0D7DE"/>
              <w:bottom w:val="single" w:sz="10" w:space="0" w:color="1F3864"/>
              <w:right w:val="single" w:sz="4" w:space="0" w:color="D0D7DE"/>
            </w:tcBorders>
            <w:shd w:val="clear" w:color="auto" w:fill="EFF5FB"/>
          </w:tcPr>
          <w:p w14:paraId="28C5AF23" w14:textId="77777777" w:rsidR="000D6FCD" w:rsidRDefault="00000000">
            <w:pPr>
              <w:spacing w:after="40"/>
              <w:jc w:val="center"/>
            </w:pPr>
            <w:r>
              <w:rPr>
                <w:b/>
                <w:bCs/>
                <w:color w:val="1F3864"/>
                <w:sz w:val="56"/>
                <w:szCs w:val="56"/>
              </w:rPr>
              <w:t>122</w:t>
            </w:r>
          </w:p>
          <w:p w14:paraId="42DC9706" w14:textId="77777777" w:rsidR="000D6FCD" w:rsidRDefault="00000000">
            <w:pPr>
              <w:spacing w:after="20"/>
              <w:jc w:val="center"/>
            </w:pPr>
            <w:r>
              <w:rPr>
                <w:b/>
                <w:bCs/>
                <w:color w:val="2E75B6"/>
                <w:sz w:val="21"/>
                <w:szCs w:val="21"/>
              </w:rPr>
              <w:t>Plans Collected</w:t>
            </w:r>
          </w:p>
          <w:p w14:paraId="239A9BB2" w14:textId="08C7CF25" w:rsidR="000D6FCD" w:rsidRDefault="00000000">
            <w:pPr>
              <w:jc w:val="center"/>
            </w:pPr>
            <w:r>
              <w:rPr>
                <w:color w:val="5D6D7E"/>
                <w:sz w:val="17"/>
                <w:szCs w:val="17"/>
              </w:rPr>
              <w:t xml:space="preserve">of </w:t>
            </w:r>
            <w:del w:id="0" w:author="Lewis Hooper" w:date="2026-05-22T16:31:00Z" w16du:dateUtc="2026-05-22T20:31:00Z">
              <w:r w:rsidDel="00780664">
                <w:rPr>
                  <w:color w:val="5D6D7E"/>
                  <w:sz w:val="17"/>
                  <w:szCs w:val="17"/>
                </w:rPr>
                <w:delText xml:space="preserve">130 </w:delText>
              </w:r>
            </w:del>
            <w:ins w:id="1" w:author="Lewis Hooper" w:date="2026-05-22T16:31:00Z" w16du:dateUtc="2026-05-22T20:31:00Z">
              <w:r w:rsidR="00780664">
                <w:rPr>
                  <w:color w:val="5D6D7E"/>
                  <w:sz w:val="17"/>
                  <w:szCs w:val="17"/>
                </w:rPr>
                <w:t xml:space="preserve">133 </w:t>
              </w:r>
            </w:ins>
            <w:r>
              <w:rPr>
                <w:color w:val="5D6D7E"/>
                <w:sz w:val="17"/>
                <w:szCs w:val="17"/>
              </w:rPr>
              <w:t>Ontario public hospitals</w:t>
            </w:r>
          </w:p>
        </w:tc>
        <w:tc>
          <w:tcPr>
            <w:tcW w:w="3120" w:type="dxa"/>
            <w:tcBorders>
              <w:top w:val="single" w:sz="10" w:space="0" w:color="1F3864"/>
              <w:left w:val="single" w:sz="4" w:space="0" w:color="D0D7DE"/>
              <w:bottom w:val="single" w:sz="10" w:space="0" w:color="1F3864"/>
              <w:right w:val="single" w:sz="4" w:space="0" w:color="D0D7DE"/>
            </w:tcBorders>
            <w:shd w:val="clear" w:color="auto" w:fill="DAE8F5"/>
          </w:tcPr>
          <w:p w14:paraId="7D53BF52" w14:textId="77777777" w:rsidR="000D6FCD" w:rsidRDefault="00000000">
            <w:pPr>
              <w:spacing w:after="40"/>
              <w:jc w:val="center"/>
            </w:pPr>
            <w:r>
              <w:rPr>
                <w:b/>
                <w:bCs/>
                <w:color w:val="1F3864"/>
                <w:sz w:val="56"/>
                <w:szCs w:val="56"/>
              </w:rPr>
              <w:t>560</w:t>
            </w:r>
          </w:p>
          <w:p w14:paraId="10DFADD2" w14:textId="77777777" w:rsidR="000D6FCD" w:rsidRDefault="00000000">
            <w:pPr>
              <w:spacing w:after="20"/>
              <w:jc w:val="center"/>
            </w:pPr>
            <w:r>
              <w:rPr>
                <w:b/>
                <w:bCs/>
                <w:color w:val="2E75B6"/>
                <w:sz w:val="21"/>
                <w:szCs w:val="21"/>
              </w:rPr>
              <w:t>Strategic Directions</w:t>
            </w:r>
          </w:p>
          <w:p w14:paraId="701BFCAC" w14:textId="77777777" w:rsidR="000D6FCD" w:rsidRDefault="00000000">
            <w:pPr>
              <w:jc w:val="center"/>
            </w:pPr>
            <w:r>
              <w:rPr>
                <w:color w:val="5D6D7E"/>
                <w:sz w:val="17"/>
                <w:szCs w:val="17"/>
              </w:rPr>
              <w:t>extracted verbatim from plan text</w:t>
            </w:r>
          </w:p>
        </w:tc>
        <w:tc>
          <w:tcPr>
            <w:tcW w:w="3120" w:type="dxa"/>
            <w:tcBorders>
              <w:top w:val="single" w:sz="10" w:space="0" w:color="1F3864"/>
              <w:left w:val="single" w:sz="4" w:space="0" w:color="D0D7DE"/>
              <w:bottom w:val="single" w:sz="10" w:space="0" w:color="1F3864"/>
              <w:right w:val="single" w:sz="4" w:space="0" w:color="D0D7DE"/>
            </w:tcBorders>
            <w:shd w:val="clear" w:color="auto" w:fill="EFF5FB"/>
          </w:tcPr>
          <w:p w14:paraId="7CB932D7" w14:textId="77777777" w:rsidR="000D6FCD" w:rsidRDefault="00000000">
            <w:pPr>
              <w:spacing w:after="40"/>
              <w:jc w:val="center"/>
            </w:pPr>
            <w:r>
              <w:rPr>
                <w:b/>
                <w:bCs/>
                <w:color w:val="1F3864"/>
                <w:sz w:val="56"/>
                <w:szCs w:val="56"/>
              </w:rPr>
              <w:t>10</w:t>
            </w:r>
          </w:p>
          <w:p w14:paraId="67E052B8" w14:textId="77777777" w:rsidR="000D6FCD" w:rsidRDefault="00000000">
            <w:pPr>
              <w:spacing w:after="20"/>
              <w:jc w:val="center"/>
            </w:pPr>
            <w:r>
              <w:rPr>
                <w:b/>
                <w:bCs/>
                <w:color w:val="2E75B6"/>
                <w:sz w:val="21"/>
                <w:szCs w:val="21"/>
              </w:rPr>
              <w:t>Strategic Themes</w:t>
            </w:r>
          </w:p>
          <w:p w14:paraId="23D25D59" w14:textId="77777777" w:rsidR="000D6FCD" w:rsidRDefault="00000000">
            <w:pPr>
              <w:jc w:val="center"/>
            </w:pPr>
            <w:r>
              <w:rPr>
                <w:color w:val="5D6D7E"/>
                <w:sz w:val="17"/>
                <w:szCs w:val="17"/>
              </w:rPr>
              <w:t>applied consistently across all plans</w:t>
            </w:r>
          </w:p>
        </w:tc>
      </w:tr>
    </w:tbl>
    <w:p w14:paraId="25BF1EDC" w14:textId="77777777" w:rsidR="000D6FCD" w:rsidRDefault="000D6FCD">
      <w:pPr>
        <w:spacing w:after="240"/>
      </w:pPr>
    </w:p>
    <w:p w14:paraId="300FADA6" w14:textId="77777777" w:rsidR="000D6FCD" w:rsidRDefault="000D6FCD">
      <w:pPr>
        <w:pBdr>
          <w:bottom w:val="single" w:sz="8" w:space="1" w:color="2E75B6"/>
        </w:pBdr>
        <w:spacing w:before="240" w:after="240"/>
      </w:pPr>
    </w:p>
    <w:p w14:paraId="648576F8" w14:textId="77777777" w:rsidR="000D6FCD" w:rsidRDefault="00000000">
      <w:pPr>
        <w:pStyle w:val="Heading1"/>
      </w:pPr>
      <w:r>
        <w:t>1.  Why This Matters</w:t>
      </w:r>
    </w:p>
    <w:p w14:paraId="6F31F4BD" w14:textId="38E47629" w:rsidR="000D6FCD" w:rsidRDefault="00000000">
      <w:pPr>
        <w:spacing w:after="160"/>
      </w:pPr>
      <w:r>
        <w:t xml:space="preserve">Ontario's </w:t>
      </w:r>
      <w:del w:id="2" w:author="Lewis Hooper" w:date="2026-05-22T16:32:00Z" w16du:dateUtc="2026-05-22T20:32:00Z">
        <w:r w:rsidDel="00780664">
          <w:delText xml:space="preserve">130 </w:delText>
        </w:r>
      </w:del>
      <w:ins w:id="3" w:author="Lewis Hooper" w:date="2026-05-22T16:32:00Z" w16du:dateUtc="2026-05-22T20:32:00Z">
        <w:r w:rsidR="00780664">
          <w:t xml:space="preserve">133 </w:t>
        </w:r>
      </w:ins>
      <w:r>
        <w:t xml:space="preserve">publicly funded </w:t>
      </w:r>
      <w:ins w:id="4" w:author="Lewis Hooper" w:date="2026-05-22T16:45:00Z" w16du:dateUtc="2026-05-22T20:45:00Z">
        <w:r w:rsidR="002548E7">
          <w:t xml:space="preserve">and governed </w:t>
        </w:r>
      </w:ins>
      <w:r>
        <w:t>hospitals</w:t>
      </w:r>
      <w:ins w:id="5" w:author="Lewis Hooper" w:date="2026-05-22T16:39:00Z" w16du:dateUtc="2026-05-22T20:39:00Z">
        <w:r w:rsidR="00780664">
          <w:rPr>
            <w:rStyle w:val="FootnoteReference"/>
          </w:rPr>
          <w:footnoteReference w:id="1"/>
        </w:r>
      </w:ins>
      <w:r>
        <w:t xml:space="preserve"> are governed by volunteer boards that set direction, hold management accountable, and steward</w:t>
      </w:r>
      <w:del w:id="7" w:author="Lewis Hooper" w:date="2026-05-22T16:37:00Z" w16du:dateUtc="2026-05-22T20:37:00Z">
        <w:r w:rsidDel="00780664">
          <w:delText xml:space="preserve"> </w:delText>
        </w:r>
      </w:del>
      <w:ins w:id="8" w:author="Lewis Hooper" w:date="2026-05-22T16:41:00Z" w16du:dateUtc="2026-05-22T20:41:00Z">
        <w:r w:rsidR="00CB50D4">
          <w:rPr>
            <w:rStyle w:val="EndnoteReference"/>
          </w:rPr>
          <w:t xml:space="preserve"> </w:t>
        </w:r>
      </w:ins>
      <w:r>
        <w:t xml:space="preserve">public resources on behalf of every Ontarian. </w:t>
      </w:r>
      <w:del w:id="9" w:author="Lewis Hooper" w:date="2026-05-22T16:40:00Z" w16du:dateUtc="2026-05-22T20:40:00Z">
        <w:r w:rsidDel="00780664">
          <w:delText>At the centre of that governance sits the</w:delText>
        </w:r>
      </w:del>
      <w:ins w:id="10" w:author="Lewis Hooper" w:date="2026-05-22T16:40:00Z" w16du:dateUtc="2026-05-22T20:40:00Z">
        <w:r w:rsidR="00780664">
          <w:t>The</w:t>
        </w:r>
      </w:ins>
      <w:r>
        <w:t xml:space="preserve"> strategic plan</w:t>
      </w:r>
      <w:ins w:id="11" w:author="Lewis Hooper" w:date="2026-05-22T16:41:00Z" w16du:dateUtc="2026-05-22T20:41:00Z">
        <w:r w:rsidR="00CB50D4">
          <w:t xml:space="preserve">, a </w:t>
        </w:r>
      </w:ins>
      <w:del w:id="12" w:author="Lewis Hooper" w:date="2026-05-22T16:41:00Z" w16du:dateUtc="2026-05-22T20:41:00Z">
        <w:r w:rsidDel="00CB50D4">
          <w:delText xml:space="preserve">, the </w:delText>
        </w:r>
      </w:del>
      <w:r>
        <w:t>document that names what a hospital will focus on for the next three to five years and against which its leadership is held accountable</w:t>
      </w:r>
      <w:ins w:id="13" w:author="Lewis Hooper" w:date="2026-05-22T16:41:00Z" w16du:dateUtc="2026-05-22T20:41:00Z">
        <w:r w:rsidR="00CB50D4">
          <w:t xml:space="preserve"> is a key pillar of governance. </w:t>
        </w:r>
      </w:ins>
      <w:del w:id="14" w:author="Lewis Hooper" w:date="2026-05-22T16:41:00Z" w16du:dateUtc="2026-05-22T20:41:00Z">
        <w:r w:rsidDel="00CB50D4">
          <w:delText>.</w:delText>
        </w:r>
      </w:del>
    </w:p>
    <w:p w14:paraId="6A86DF08" w14:textId="78CB267A" w:rsidR="000D6FCD" w:rsidRDefault="00000000">
      <w:pPr>
        <w:spacing w:after="160"/>
      </w:pPr>
      <w:r>
        <w:t>Board members and executives have always known what their own hospital's plan says. What no one could answer, until now, is what the sector as a whole is focused on. Are Ontario hospital priorities converging or diverging? Which themes are growing in prominence? How does planning depth vary across hospital types? And, critically, d</w:t>
      </w:r>
      <w:ins w:id="15" w:author="Lewis Hooper" w:date="2026-05-22T16:44:00Z" w16du:dateUtc="2026-05-22T20:44:00Z">
        <w:r w:rsidR="002548E7">
          <w:t>o these priorities have an impact on performance</w:t>
        </w:r>
      </w:ins>
      <w:del w:id="16" w:author="Lewis Hooper" w:date="2026-05-22T16:44:00Z" w16du:dateUtc="2026-05-22T20:44:00Z">
        <w:r w:rsidDel="002548E7">
          <w:delText>o the priorities hospitals name in their plans actually align with the outcomes they achieve</w:delText>
        </w:r>
      </w:del>
      <w:r>
        <w:t>?</w:t>
      </w:r>
    </w:p>
    <w:p w14:paraId="53273728" w14:textId="368FFEEE" w:rsidR="000D6FCD" w:rsidRDefault="00000000">
      <w:pPr>
        <w:spacing w:after="160"/>
      </w:pPr>
      <w:r>
        <w:t xml:space="preserve">HospitalIntelligenceR was built to answer those questions. As part of a process designed to repeat annually, we collected strategic plans from almost every publicly funded hospital in Ontario, 122 in total, and analyzed them at the sector level for the first time. All of these plans are publicly available. The contribution of this project is not access; it is systematic collection and analysis at a scale </w:t>
      </w:r>
      <w:del w:id="17" w:author="Lewis Hooper" w:date="2026-05-22T08:40:00Z" w16du:dateUtc="2026-05-22T12:40:00Z">
        <w:r w:rsidDel="00F35AC6">
          <w:delText xml:space="preserve">that was </w:delText>
        </w:r>
      </w:del>
      <w:del w:id="18" w:author="Lewis Hooper" w:date="2026-05-22T08:39:00Z" w16du:dateUtc="2026-05-22T12:39:00Z">
        <w:r w:rsidDel="00F35AC6">
          <w:delText>not previously</w:delText>
        </w:r>
      </w:del>
      <w:del w:id="19" w:author="Lewis Hooper" w:date="2026-05-22T08:40:00Z" w16du:dateUtc="2026-05-22T12:40:00Z">
        <w:r w:rsidDel="00F35AC6">
          <w:delText xml:space="preserve"> </w:delText>
        </w:r>
      </w:del>
      <w:ins w:id="20" w:author="Lewis Hooper" w:date="2026-05-22T08:40:00Z" w16du:dateUtc="2026-05-22T12:40:00Z">
        <w:r w:rsidR="00F35AC6">
          <w:t>previously unavailable</w:t>
        </w:r>
      </w:ins>
      <w:del w:id="21" w:author="Lewis Hooper" w:date="2026-05-22T08:39:00Z" w16du:dateUtc="2026-05-22T12:39:00Z">
        <w:r w:rsidDel="00F35AC6">
          <w:delText>possible</w:delText>
        </w:r>
      </w:del>
      <w:r>
        <w:t>.</w:t>
      </w:r>
    </w:p>
    <w:p w14:paraId="227BE009" w14:textId="77777777" w:rsidR="000D6FCD" w:rsidRDefault="000D6FCD">
      <w:pPr>
        <w:pBdr>
          <w:bottom w:val="single" w:sz="8" w:space="1" w:color="2E75B6"/>
        </w:pBdr>
        <w:spacing w:before="240" w:after="240"/>
      </w:pPr>
    </w:p>
    <w:p w14:paraId="054E7F55" w14:textId="77777777" w:rsidR="000D6FCD" w:rsidRDefault="00000000">
      <w:pPr>
        <w:pStyle w:val="Heading1"/>
      </w:pPr>
      <w:r>
        <w:t>2.  Tools and Methods</w:t>
      </w:r>
    </w:p>
    <w:p w14:paraId="2F778CFD" w14:textId="77777777" w:rsidR="000D6FCD" w:rsidRDefault="00000000">
      <w:pPr>
        <w:pStyle w:val="Heading2"/>
      </w:pPr>
      <w:r>
        <w:t>2a.  Building the Dataset</w:t>
      </w:r>
    </w:p>
    <w:p w14:paraId="7D05459D" w14:textId="77777777" w:rsidR="000D6FCD" w:rsidRDefault="00000000">
      <w:pPr>
        <w:spacing w:after="160"/>
      </w:pPr>
      <w:r>
        <w:t>HospitalIntelligenceR is an R-based data platform that systematically collects, extracts, and analyzes publicly available data from Ontario public hospitals. For strategic plans, we built an automated crawler that visits every hospital's website, locates the current strategic plan document, downloads it, and submits it to the Claude AI API for structured extraction.</w:t>
      </w:r>
    </w:p>
    <w:p w14:paraId="4E4C9324" w14:textId="2FBAC683" w:rsidR="000D6FCD" w:rsidRDefault="00000000">
      <w:pPr>
        <w:spacing w:after="160"/>
      </w:pPr>
      <w:r>
        <w:t>The API extracts every named strategic direction,</w:t>
      </w:r>
      <w:ins w:id="22" w:author="Lewis Hooper" w:date="2026-05-22T16:47:00Z" w16du:dateUtc="2026-05-22T20:47:00Z">
        <w:r w:rsidR="002548E7">
          <w:t xml:space="preserve"> the text describing that direction and any </w:t>
        </w:r>
      </w:ins>
      <w:ins w:id="23" w:author="Lewis Hooper" w:date="2026-05-22T17:53:00Z" w16du:dateUtc="2026-05-22T21:53:00Z">
        <w:r w:rsidR="001A59A6">
          <w:t>action</w:t>
        </w:r>
      </w:ins>
      <w:ins w:id="24" w:author="Lewis Hooper" w:date="2026-05-22T16:47:00Z" w16du:dateUtc="2026-05-22T20:47:00Z">
        <w:r w:rsidR="002548E7">
          <w:t xml:space="preserve"> steps for that direction </w:t>
        </w:r>
      </w:ins>
      <w:del w:id="25" w:author="Lewis Hooper" w:date="2026-05-22T17:53:00Z" w16du:dateUtc="2026-05-22T21:53:00Z">
        <w:r w:rsidDel="001A59A6">
          <w:delText xml:space="preserve"> </w:delText>
        </w:r>
      </w:del>
      <w:r>
        <w:t>verbatim</w:t>
      </w:r>
      <w:del w:id="26" w:author="Lewis Hooper" w:date="2026-05-22T08:40:00Z" w16du:dateUtc="2026-05-22T12:40:00Z">
        <w:r w:rsidDel="00F35AC6">
          <w:delText>. No</w:delText>
        </w:r>
      </w:del>
      <w:ins w:id="27" w:author="Lewis Hooper" w:date="2026-05-22T08:40:00Z" w16du:dateUtc="2026-05-22T12:40:00Z">
        <w:r w:rsidR="00F35AC6">
          <w:t>: no</w:t>
        </w:r>
      </w:ins>
      <w:r>
        <w:t xml:space="preserve"> paraphrasing, no condensing, no inference. What hospitals wrote is what we recorded. This separation between extraction (capturing what was said) and classification (interpreting what it means) is deliberate: it preserves the original text for audit</w:t>
      </w:r>
      <w:del w:id="28" w:author="Lewis Hooper" w:date="2026-05-22T08:40:00Z" w16du:dateUtc="2026-05-22T12:40:00Z">
        <w:r w:rsidDel="00F35AC6">
          <w:delText xml:space="preserve"> and allows</w:delText>
        </w:r>
      </w:del>
      <w:ins w:id="29" w:author="Lewis Hooper" w:date="2026-05-22T08:40:00Z" w16du:dateUtc="2026-05-22T12:40:00Z">
        <w:r w:rsidR="00F35AC6">
          <w:t>. It allows</w:t>
        </w:r>
      </w:ins>
      <w:r>
        <w:t xml:space="preserve"> the classification scheme to be revised without re-processing 122 documents.</w:t>
      </w:r>
    </w:p>
    <w:p w14:paraId="6AB5B6B3" w14:textId="51FE8488" w:rsidR="000D6FCD" w:rsidRDefault="00000000">
      <w:pPr>
        <w:spacing w:after="160"/>
      </w:pPr>
      <w:r>
        <w:t>Of 13</w:t>
      </w:r>
      <w:ins w:id="30" w:author="Lewis Hooper" w:date="2026-05-22T16:46:00Z" w16du:dateUtc="2026-05-22T20:46:00Z">
        <w:r w:rsidR="002548E7">
          <w:t>3</w:t>
        </w:r>
      </w:ins>
      <w:del w:id="31" w:author="Lewis Hooper" w:date="2026-05-22T16:46:00Z" w16du:dateUtc="2026-05-22T20:46:00Z">
        <w:r w:rsidDel="002548E7">
          <w:delText>0</w:delText>
        </w:r>
      </w:del>
      <w:r>
        <w:t xml:space="preserve"> hospitals in the registry, we successfully extracted usable strategic plans from 122. Seven hospitals block automated access via robots.txt, a legal and ethical restriction we respect without exception. A small number of hospitals confirmed they do not currently publish a formal strategic plan. For every other hospital </w:t>
      </w:r>
      <w:del w:id="32" w:author="Lewis Hooper" w:date="2026-05-22T08:41:00Z" w16du:dateUtc="2026-05-22T12:41:00Z">
        <w:r w:rsidDel="00F35AC6">
          <w:delText>where a plan was publicly available</w:delText>
        </w:r>
      </w:del>
      <w:ins w:id="33" w:author="Lewis Hooper" w:date="2026-05-22T08:41:00Z" w16du:dateUtc="2026-05-22T12:41:00Z">
        <w:r w:rsidR="00F35AC6">
          <w:t>with a publicly available plan</w:t>
        </w:r>
      </w:ins>
      <w:r>
        <w:t>, we captured it.</w:t>
      </w:r>
    </w:p>
    <w:p w14:paraId="582EDD13" w14:textId="77777777" w:rsidR="000D6FCD" w:rsidRDefault="00000000">
      <w:pPr>
        <w:pStyle w:val="Heading2"/>
      </w:pPr>
      <w:r>
        <w:t>2b.  Controlling for AI Hallucination</w:t>
      </w:r>
    </w:p>
    <w:p w14:paraId="18E3F8E6" w14:textId="77777777" w:rsidR="000D6FCD" w:rsidRDefault="00000000">
      <w:pPr>
        <w:spacing w:after="160"/>
      </w:pPr>
      <w:r>
        <w:t>AI-based extraction creates a specific risk: the model may invent content that is not in the source document. We addressed this through four controls:</w:t>
      </w:r>
    </w:p>
    <w:p w14:paraId="7CD03E9B" w14:textId="77777777" w:rsidR="000D6FCD" w:rsidRDefault="000D6FCD">
      <w:pPr>
        <w:spacing w:before="40"/>
      </w:pPr>
    </w:p>
    <w:p w14:paraId="5BFEC335" w14:textId="77777777" w:rsidR="000D6FCD" w:rsidRDefault="00000000">
      <w:pPr>
        <w:pStyle w:val="ListParagraph"/>
        <w:numPr>
          <w:ilvl w:val="0"/>
          <w:numId w:val="3"/>
        </w:numPr>
        <w:spacing w:before="40" w:after="40"/>
      </w:pPr>
      <w:r>
        <w:rPr>
          <w:b/>
          <w:bCs/>
        </w:rPr>
        <w:t xml:space="preserve">Verbatim mandate, </w:t>
      </w:r>
      <w:r>
        <w:t>the extraction prompt explicitly prohibits inference, paraphrase, or summarization. Direction text must be copied exactly as written in the plan.</w:t>
      </w:r>
    </w:p>
    <w:p w14:paraId="5793AEAE" w14:textId="77777777" w:rsidR="000D6FCD" w:rsidRDefault="00000000">
      <w:pPr>
        <w:pStyle w:val="ListParagraph"/>
        <w:numPr>
          <w:ilvl w:val="0"/>
          <w:numId w:val="1"/>
        </w:numPr>
        <w:spacing w:before="40" w:after="40"/>
      </w:pPr>
      <w:r>
        <w:rPr>
          <w:b/>
          <w:bCs/>
        </w:rPr>
        <w:t xml:space="preserve">Pre-populated identifiers, </w:t>
      </w:r>
      <w:r>
        <w:t>hospital name and Ministry FAC code are injected into every prompt before extraction begins. The AI is never asked to infer which hospital it is processing.</w:t>
      </w:r>
    </w:p>
    <w:p w14:paraId="57A12EAA" w14:textId="3122EC86" w:rsidR="000D6FCD" w:rsidRDefault="00000000">
      <w:pPr>
        <w:pStyle w:val="ListParagraph"/>
        <w:numPr>
          <w:ilvl w:val="0"/>
          <w:numId w:val="1"/>
        </w:numPr>
        <w:spacing w:before="40" w:after="40"/>
      </w:pPr>
      <w:r>
        <w:rPr>
          <w:b/>
          <w:bCs/>
        </w:rPr>
        <w:t xml:space="preserve">Schema validation, </w:t>
      </w:r>
      <w:r>
        <w:t xml:space="preserve">all extracted outputs are checked against a fixed field schema. Outputs that fail validation are flagged for manual review before </w:t>
      </w:r>
      <w:del w:id="34" w:author="Lewis Hooper" w:date="2026-05-22T08:41:00Z" w16du:dateUtc="2026-05-22T12:41:00Z">
        <w:r w:rsidDel="00F35AC6">
          <w:delText xml:space="preserve">entering </w:delText>
        </w:r>
      </w:del>
      <w:ins w:id="35" w:author="Lewis Hooper" w:date="2026-05-22T08:41:00Z" w16du:dateUtc="2026-05-22T12:41:00Z">
        <w:r w:rsidR="00F35AC6">
          <w:t xml:space="preserve">being added to </w:t>
        </w:r>
      </w:ins>
      <w:r>
        <w:t>the dataset.</w:t>
      </w:r>
    </w:p>
    <w:p w14:paraId="5D880759" w14:textId="77777777" w:rsidR="000D6FCD" w:rsidRDefault="00000000">
      <w:pPr>
        <w:pStyle w:val="ListParagraph"/>
        <w:numPr>
          <w:ilvl w:val="0"/>
          <w:numId w:val="1"/>
        </w:numPr>
        <w:spacing w:before="40" w:after="40"/>
      </w:pPr>
      <w:r>
        <w:rPr>
          <w:b/>
          <w:bCs/>
        </w:rPr>
        <w:t xml:space="preserve">Manual review pass, </w:t>
      </w:r>
      <w:r>
        <w:t>every hospital flagged for low extraction quality, implausible plan dates, or schema failures received a targeted re-check, including re-extraction in image mode for PDFs with embedded font problems that prevented text parsing.</w:t>
      </w:r>
    </w:p>
    <w:p w14:paraId="468EC822" w14:textId="77777777" w:rsidR="000D6FCD" w:rsidRDefault="000D6FCD">
      <w:pPr>
        <w:spacing w:before="80"/>
      </w:pPr>
    </w:p>
    <w:p w14:paraId="6EA0A248" w14:textId="347305D6" w:rsidR="000D6FCD" w:rsidRDefault="00000000">
      <w:pPr>
        <w:spacing w:after="160"/>
      </w:pPr>
      <w:r>
        <w:t>Classification, assigning each direction to a strategic theme, used a second AI call, also at temperature zero</w:t>
      </w:r>
      <w:ins w:id="36" w:author="Lewis Hooper" w:date="2026-05-22T07:58:00Z" w16du:dateUtc="2026-05-22T11:58:00Z">
        <w:r w:rsidR="00EA4C0F">
          <w:t xml:space="preserve">, </w:t>
        </w:r>
      </w:ins>
      <w:del w:id="37" w:author="Lewis Hooper" w:date="2026-05-22T07:58:00Z" w16du:dateUtc="2026-05-22T11:58:00Z">
        <w:r w:rsidDel="00EA4C0F">
          <w:delText xml:space="preserve"> (</w:delText>
        </w:r>
      </w:del>
      <w:r>
        <w:t>a setting that ensures the same input always produces the same output, making every classification deterministic and reproducible</w:t>
      </w:r>
      <w:ins w:id="38" w:author="Lewis Hooper" w:date="2026-05-22T07:59:00Z" w16du:dateUtc="2026-05-22T11:59:00Z">
        <w:r w:rsidR="00EA4C0F">
          <w:t>.</w:t>
        </w:r>
      </w:ins>
      <w:del w:id="39" w:author="Lewis Hooper" w:date="2026-05-22T07:58:00Z" w16du:dateUtc="2026-05-22T11:58:00Z">
        <w:r w:rsidDel="00EA4C0F">
          <w:delText xml:space="preserve">) </w:delText>
        </w:r>
      </w:del>
      <w:del w:id="40" w:author="Lewis Hooper" w:date="2026-05-22T07:59:00Z" w16du:dateUtc="2026-05-22T11:59:00Z">
        <w:r w:rsidDel="00EA4C0F">
          <w:delText>for deterministic</w:delText>
        </w:r>
      </w:del>
      <w:ins w:id="41" w:author="Lewis Hooper" w:date="2026-05-22T07:59:00Z" w16du:dateUtc="2026-05-22T11:59:00Z">
        <w:r w:rsidR="00EA4C0F">
          <w:t xml:space="preserve"> </w:t>
        </w:r>
      </w:ins>
      <w:del w:id="42" w:author="Lewis Hooper" w:date="2026-05-22T07:59:00Z" w16du:dateUtc="2026-05-22T11:59:00Z">
        <w:r w:rsidDel="00EA4C0F">
          <w:delText xml:space="preserve">, reproducible </w:delText>
        </w:r>
      </w:del>
      <w:del w:id="43" w:author="Lewis Hooper" w:date="2026-05-22T07:58:00Z" w16du:dateUtc="2026-05-22T11:58:00Z">
        <w:r w:rsidDel="00EA4C0F">
          <w:delText xml:space="preserve">output. </w:delText>
        </w:r>
      </w:del>
      <w:r>
        <w:t xml:space="preserve">Every classification returned a confidence score. Directions classified at low confidence were reviewed individually. </w:t>
      </w:r>
    </w:p>
    <w:p w14:paraId="237E8D82" w14:textId="77777777" w:rsidR="000D6FCD" w:rsidRDefault="00000000">
      <w:pPr>
        <w:pStyle w:val="Heading2"/>
      </w:pPr>
      <w:r>
        <w:t>2c.  Caveats and Assumptions</w:t>
      </w:r>
    </w:p>
    <w:p w14:paraId="490776B0" w14:textId="0FE0DD26" w:rsidR="000D6FCD" w:rsidRDefault="00000000">
      <w:pPr>
        <w:spacing w:after="160"/>
      </w:pPr>
      <w:r>
        <w:rPr>
          <w:b/>
          <w:bCs/>
        </w:rPr>
        <w:lastRenderedPageBreak/>
        <w:t xml:space="preserve">Plan depth varies substantially. </w:t>
      </w:r>
      <w:r>
        <w:t>Some hospitals publish detailed</w:t>
      </w:r>
      <w:del w:id="44" w:author="Lewis Hooper" w:date="2026-05-22T08:42:00Z" w16du:dateUtc="2026-05-22T12:42:00Z">
        <w:r w:rsidDel="00F35AC6">
          <w:delText xml:space="preserve"> multi-page strategies with sections on who was consulted, environmental scans and extensive action plans under</w:delText>
        </w:r>
      </w:del>
      <w:ins w:id="45" w:author="Lewis Hooper" w:date="2026-05-22T08:42:00Z" w16du:dateUtc="2026-05-22T12:42:00Z">
        <w:r w:rsidR="00F35AC6">
          <w:t>, multi-page strategies with sections on who was consulted, environmental scans, and extensive action plans for</w:t>
        </w:r>
      </w:ins>
      <w:r>
        <w:t xml:space="preserve"> each direction. Others publish a single page </w:t>
      </w:r>
      <w:del w:id="46" w:author="Lewis Hooper" w:date="2026-05-22T08:00:00Z" w16du:dateUtc="2026-05-22T12:00:00Z">
        <w:r w:rsidDel="00EA4C0F">
          <w:delText xml:space="preserve">naming </w:delText>
        </w:r>
      </w:del>
      <w:ins w:id="47" w:author="Lewis Hooper" w:date="2026-05-22T08:00:00Z" w16du:dateUtc="2026-05-22T12:00:00Z">
        <w:r w:rsidR="00EA4C0F">
          <w:t xml:space="preserve">with </w:t>
        </w:r>
      </w:ins>
      <w:r>
        <w:t xml:space="preserve">four pillars </w:t>
      </w:r>
      <w:del w:id="48" w:author="Lewis Hooper" w:date="2026-05-22T08:00:00Z" w16du:dateUtc="2026-05-22T12:00:00Z">
        <w:r w:rsidDel="00EA4C0F">
          <w:delText>with a brief sentence ea</w:delText>
        </w:r>
      </w:del>
      <w:ins w:id="49" w:author="Lewis Hooper" w:date="2026-05-22T08:00:00Z" w16du:dateUtc="2026-05-22T12:00:00Z">
        <w:r w:rsidR="00EA4C0F">
          <w:t>and a brief description.</w:t>
        </w:r>
      </w:ins>
      <w:del w:id="50" w:author="Lewis Hooper" w:date="2026-05-22T08:00:00Z" w16du:dateUtc="2026-05-22T12:00:00Z">
        <w:r w:rsidDel="00EA4C0F">
          <w:delText>ch.</w:delText>
        </w:r>
      </w:del>
      <w:r>
        <w:t xml:space="preserve"> Our extraction captures what is there. A thin plan is a real feature of some hospitals' governance practice, not a data quality failure</w:t>
      </w:r>
      <w:del w:id="51" w:author="Lewis Hooper" w:date="2026-05-22T08:00:00Z" w16du:dateUtc="2026-05-22T12:00:00Z">
        <w:r w:rsidDel="00EA4C0F">
          <w:delText>, and it is worth noting as such</w:delText>
        </w:r>
      </w:del>
      <w:r>
        <w:t>.</w:t>
      </w:r>
    </w:p>
    <w:p w14:paraId="3E611C33" w14:textId="44FF4DD6" w:rsidR="000D6FCD" w:rsidRDefault="00000000" w:rsidP="002548E7">
      <w:pPr>
        <w:spacing w:after="160"/>
      </w:pPr>
      <w:r>
        <w:rPr>
          <w:b/>
          <w:bCs/>
        </w:rPr>
        <w:t xml:space="preserve">Plans span eight years. </w:t>
      </w:r>
      <w:r>
        <w:t>The oldest plans in our cohort were written in 2018; the most recent in 2026. Comparing a 2018 plan to a 2026 plan is comparing different strategic moments. We address this through an era analysis (</w:t>
      </w:r>
      <w:del w:id="52" w:author="Lewis Hooper" w:date="2026-05-22T16:53:00Z" w16du:dateUtc="2026-05-22T20:53:00Z">
        <w:r w:rsidDel="002548E7">
          <w:delText>Pre-COVID</w:delText>
        </w:r>
      </w:del>
      <w:ins w:id="53" w:author="Lewis Hooper" w:date="2026-05-22T16:53:00Z" w16du:dateUtc="2026-05-22T20:53:00Z">
        <w:r w:rsidR="002548E7">
          <w:t>Pandemic Era</w:t>
        </w:r>
      </w:ins>
      <w:r>
        <w:t xml:space="preserve">, </w:t>
      </w:r>
      <w:del w:id="54" w:author="Lewis Hooper" w:date="2026-05-22T16:54:00Z" w16du:dateUtc="2026-05-22T20:54:00Z">
        <w:r w:rsidDel="002548E7">
          <w:delText>Post-COVID</w:delText>
        </w:r>
      </w:del>
      <w:ins w:id="55" w:author="Lewis Hooper" w:date="2026-05-22T16:54:00Z" w16du:dateUtc="2026-05-22T20:54:00Z">
        <w:r w:rsidR="002548E7">
          <w:t>Recovery</w:t>
        </w:r>
      </w:ins>
      <w:r>
        <w:t xml:space="preserve">, Current), but the small </w:t>
      </w:r>
      <w:del w:id="56" w:author="Lewis Hooper" w:date="2026-05-22T16:53:00Z" w16du:dateUtc="2026-05-22T20:53:00Z">
        <w:r w:rsidDel="002548E7">
          <w:delText>Pre-COVID</w:delText>
        </w:r>
      </w:del>
      <w:ins w:id="57" w:author="Lewis Hooper" w:date="2026-05-22T16:53:00Z" w16du:dateUtc="2026-05-22T20:53:00Z">
        <w:r w:rsidR="002548E7">
          <w:t>Pandemic Era</w:t>
        </w:r>
      </w:ins>
      <w:r>
        <w:t xml:space="preserve"> group (n=13) limits how much weight those comparisons carry. Note that plans initiated in 2020–2021 fall within the </w:t>
      </w:r>
      <w:del w:id="58" w:author="Lewis Hooper" w:date="2026-05-22T16:53:00Z" w16du:dateUtc="2026-05-22T20:53:00Z">
        <w:r w:rsidDel="002548E7">
          <w:delText>Pre-COVID</w:delText>
        </w:r>
      </w:del>
      <w:ins w:id="59" w:author="Lewis Hooper" w:date="2026-05-22T16:53:00Z" w16du:dateUtc="2026-05-22T20:53:00Z">
        <w:r w:rsidR="002548E7">
          <w:t>Pandemic Era</w:t>
        </w:r>
      </w:ins>
      <w:r>
        <w:t xml:space="preserve"> era by start year, though they were in development during the early pandemic period.</w:t>
      </w:r>
    </w:p>
    <w:p w14:paraId="2E839756" w14:textId="4F0F724F" w:rsidR="000D6FCD" w:rsidRDefault="00000000">
      <w:pPr>
        <w:spacing w:after="160"/>
      </w:pPr>
      <w:r>
        <w:rPr>
          <w:b/>
          <w:bCs/>
        </w:rPr>
        <w:t xml:space="preserve">Some plan dates required reconstruction. </w:t>
      </w:r>
      <w:del w:id="60" w:author="Lewis Hooper" w:date="2026-05-22T08:04:00Z" w16du:dateUtc="2026-05-22T12:04:00Z">
        <w:r w:rsidDel="003307DE">
          <w:delText xml:space="preserve">Where a plan stated only its end year, we applied a standard five-year horizon assumption. </w:delText>
        </w:r>
      </w:del>
      <w:r>
        <w:t>Where dates were missing</w:t>
      </w:r>
      <w:del w:id="61" w:author="Lewis Hooper" w:date="2026-05-22T08:04:00Z" w16du:dateUtc="2026-05-22T12:04:00Z">
        <w:r w:rsidDel="003307DE">
          <w:delText xml:space="preserve"> entirely</w:delText>
        </w:r>
      </w:del>
      <w:r>
        <w:t>, we sent the document back to the AI with a focused date-extraction prompt, manually reviewed the website or, in a small number of cases, confirmed dates directly with hospitals by email.</w:t>
      </w:r>
      <w:ins w:id="62" w:author="Lewis Hooper" w:date="2026-05-22T08:04:00Z" w16du:dateUtc="2026-05-22T12:04:00Z">
        <w:r w:rsidR="003307DE" w:rsidRPr="003307DE">
          <w:t xml:space="preserve"> </w:t>
        </w:r>
        <w:r w:rsidR="003307DE">
          <w:t>Where a plan stated only its end year or beginning year, and no other confirmation was available, we applied a standard five-year horizon assumption.</w:t>
        </w:r>
      </w:ins>
    </w:p>
    <w:p w14:paraId="09518AAC" w14:textId="5F91B9A1" w:rsidR="000D6FCD" w:rsidRDefault="00000000">
      <w:pPr>
        <w:spacing w:after="160"/>
      </w:pPr>
      <w:r>
        <w:rPr>
          <w:b/>
          <w:bCs/>
        </w:rPr>
        <w:t xml:space="preserve">Theme absence is not always deprioritization. </w:t>
      </w:r>
      <w:r>
        <w:t xml:space="preserve">A hospital classified as not addressing a theme may </w:t>
      </w:r>
      <w:del w:id="63" w:author="Lewis Hooper" w:date="2026-05-22T08:42:00Z" w16du:dateUtc="2026-05-22T12:42:00Z">
        <w:r w:rsidDel="00F35AC6">
          <w:delText xml:space="preserve">simply </w:delText>
        </w:r>
      </w:del>
      <w:r>
        <w:t xml:space="preserve">structure its plan </w:t>
      </w:r>
      <w:del w:id="64" w:author="Lewis Hooper" w:date="2026-05-22T08:42:00Z" w16du:dateUtc="2026-05-22T12:42:00Z">
        <w:r w:rsidDel="00F35AC6">
          <w:delText>in a way that embeds</w:delText>
        </w:r>
      </w:del>
      <w:ins w:id="65" w:author="Lewis Hooper" w:date="2026-05-22T08:42:00Z" w16du:dateUtc="2026-05-22T12:42:00Z">
        <w:r w:rsidR="00F35AC6">
          <w:t>to embed</w:t>
        </w:r>
      </w:ins>
      <w:r>
        <w:t xml:space="preserve"> that content within another direction. </w:t>
      </w:r>
      <w:ins w:id="66" w:author="Lewis Hooper" w:date="2026-05-22T08:05:00Z" w16du:dateUtc="2026-05-22T12:05:00Z">
        <w:r w:rsidR="003307DE">
          <w:t xml:space="preserve">Or may have dealt with the issue in other ways. </w:t>
        </w:r>
      </w:ins>
      <w:r>
        <w:t>A compact plan with four broad pillars will often cover the same ground as a plan with seven named directions, the difference is architectural, not strategic. We flag this where it matters.</w:t>
      </w:r>
    </w:p>
    <w:p w14:paraId="1841A674" w14:textId="1C1F9F58" w:rsidR="000D6FCD" w:rsidRDefault="00000000">
      <w:pPr>
        <w:spacing w:after="160"/>
        <w:rPr>
          <w:ins w:id="67" w:author="Lewis Hooper" w:date="2026-05-22T08:07:00Z" w16du:dateUtc="2026-05-22T12:07:00Z"/>
        </w:rPr>
      </w:pPr>
      <w:r>
        <w:rPr>
          <w:b/>
          <w:bCs/>
        </w:rPr>
        <w:t xml:space="preserve">Hospital types follow the Ministry of Health classification with two adjustments. </w:t>
      </w:r>
      <w:r>
        <w:t>The Ministry designates CHEO and SickKids as Specialty (</w:t>
      </w:r>
      <w:del w:id="68" w:author="Lewis Hooper" w:date="2026-05-22T17:56:00Z" w16du:dateUtc="2026-05-22T21:56:00Z">
        <w:r w:rsidDel="001A59A6">
          <w:delText>Paediatric</w:delText>
        </w:r>
      </w:del>
      <w:ins w:id="69" w:author="Lewis Hooper" w:date="2026-05-22T17:56:00Z" w16du:dateUtc="2026-05-22T21:56:00Z">
        <w:r w:rsidR="001A59A6">
          <w:t>Children's</w:t>
        </w:r>
      </w:ins>
      <w:r>
        <w:t>) hospitals; we reclassify both as Teaching to reflect their academic mandate and research activity. The remaining Specialty hospitals in the registry, including mental health, chronic care, and rehabilitation facilities, are grouped as a single Specialty category. The resulting analytical cohort is: Teaching (17), Large Community (43), Small Community (51), Specialty (11).</w:t>
      </w:r>
    </w:p>
    <w:p w14:paraId="515A9B5A" w14:textId="5688AC40" w:rsidR="003307DE" w:rsidRDefault="003307DE">
      <w:pPr>
        <w:spacing w:after="160"/>
        <w:rPr>
          <w:ins w:id="70" w:author="Lewis Hooper" w:date="2026-05-22T08:05:00Z" w16du:dateUtc="2026-05-22T12:05:00Z"/>
        </w:rPr>
      </w:pPr>
      <w:ins w:id="71" w:author="Lewis Hooper" w:date="2026-05-22T08:07:00Z">
        <w:r w:rsidRPr="003307DE">
          <w:rPr>
            <w:b/>
            <w:bCs/>
          </w:rPr>
          <w:t>A note on strategic alliances.</w:t>
        </w:r>
        <w:r w:rsidRPr="003307DE">
          <w:t xml:space="preserve"> Eight groups of Ontario hospitals</w:t>
        </w:r>
      </w:ins>
      <w:ins w:id="72" w:author="Lewis Hooper" w:date="2026-05-22T08:07:00Z" w16du:dateUtc="2026-05-22T12:07:00Z">
        <w:r>
          <w:t>,</w:t>
        </w:r>
      </w:ins>
      <w:ins w:id="73" w:author="Lewis Hooper" w:date="2026-05-22T08:07:00Z">
        <w:r w:rsidRPr="003307DE">
          <w:t xml:space="preserve"> seventeen hospitals in tota</w:t>
        </w:r>
      </w:ins>
      <w:ins w:id="74" w:author="Lewis Hooper" w:date="2026-05-22T08:07:00Z" w16du:dateUtc="2026-05-22T12:07:00Z">
        <w:r>
          <w:t xml:space="preserve">l, </w:t>
        </w:r>
      </w:ins>
      <w:ins w:id="75" w:author="Lewis Hooper" w:date="2026-05-22T08:07:00Z">
        <w:r w:rsidRPr="003307DE">
          <w:t xml:space="preserve">operate </w:t>
        </w:r>
      </w:ins>
      <w:ins w:id="76" w:author="Lewis Hooper" w:date="2026-05-22T08:08:00Z" w16du:dateUtc="2026-05-22T12:08:00Z">
        <w:r>
          <w:t>within a strategic alliance or partnership</w:t>
        </w:r>
      </w:ins>
      <w:ins w:id="77" w:author="Lewis Hooper" w:date="2026-05-22T08:07:00Z">
        <w:r w:rsidRPr="003307DE">
          <w:t xml:space="preserve"> and share a single published strategic plan. In </w:t>
        </w:r>
      </w:ins>
      <w:ins w:id="78" w:author="Lewis Hooper" w:date="2026-05-22T08:08:00Z" w16du:dateUtc="2026-05-22T12:08:00Z">
        <w:r>
          <w:t xml:space="preserve">all cases, partner hospitals retain their </w:t>
        </w:r>
      </w:ins>
      <w:ins w:id="79" w:author="Lewis Hooper" w:date="2026-05-22T08:07:00Z">
        <w:r w:rsidRPr="003307DE">
          <w:t>distinct Ministry of Health facility codes. We treat each as an independent observation in this analysis</w:t>
        </w:r>
      </w:ins>
      <w:ins w:id="80" w:author="Lewis Hooper" w:date="2026-05-22T08:43:00Z" w16du:dateUtc="2026-05-22T12:43:00Z">
        <w:r w:rsidR="00C55BB5">
          <w:t xml:space="preserve"> because the governance and accountability relationships that make strategic plans meaningful operate at the individual hospital level, not at the alliance level, and </w:t>
        </w:r>
      </w:ins>
      <w:ins w:id="81" w:author="Lewis Hooper" w:date="2026-05-22T08:45:00Z" w16du:dateUtc="2026-05-22T12:45:00Z">
        <w:r w:rsidR="00C55BB5">
          <w:t>many external sources</w:t>
        </w:r>
      </w:ins>
      <w:ins w:id="82" w:author="Lewis Hooper" w:date="2026-05-22T16:58:00Z" w16du:dateUtc="2026-05-22T20:58:00Z">
        <w:r w:rsidR="00EF69A9">
          <w:t xml:space="preserve"> are organized </w:t>
        </w:r>
      </w:ins>
      <w:ins w:id="83" w:author="Lewis Hooper" w:date="2026-05-22T16:59:00Z" w16du:dateUtc="2026-05-22T20:59:00Z">
        <w:r w:rsidR="00EF69A9">
          <w:t>around individual organizations.</w:t>
        </w:r>
      </w:ins>
      <w:ins w:id="84" w:author="Lewis Hooper" w:date="2026-05-22T08:07:00Z">
        <w:r w:rsidRPr="003307DE">
          <w:t xml:space="preserve"> The practical consequence is that alliance partners appear as near-identical in theme coverage and similarity statistics by construction, not because they made independent strategic choices that happened to converge. Where specific pairs are relevant to a finding, we note them </w:t>
        </w:r>
      </w:ins>
      <w:ins w:id="85" w:author="Lewis Hooper" w:date="2026-05-22T08:43:00Z" w16du:dateUtc="2026-05-22T12:43:00Z">
        <w:r w:rsidR="00C55BB5">
          <w:t>in the document</w:t>
        </w:r>
      </w:ins>
      <w:ins w:id="86" w:author="Lewis Hooper" w:date="2026-05-22T08:07:00Z">
        <w:r w:rsidRPr="003307DE">
          <w:t>.</w:t>
        </w:r>
      </w:ins>
      <w:ins w:id="87" w:author="Lewis Hooper" w:date="2026-05-22T08:09:00Z" w16du:dateUtc="2026-05-22T12:09:00Z">
        <w:r>
          <w:t xml:space="preserve"> </w:t>
        </w:r>
      </w:ins>
      <w:ins w:id="88" w:author="Lewis Hooper" w:date="2026-05-22T08:10:00Z" w16du:dateUtc="2026-05-22T12:10:00Z">
        <w:r>
          <w:t xml:space="preserve">These </w:t>
        </w:r>
      </w:ins>
      <w:ins w:id="89" w:author="Lewis Hooper" w:date="2026-05-22T08:44:00Z" w16du:dateUtc="2026-05-22T12:44:00Z">
        <w:r w:rsidR="00C55BB5">
          <w:t>partnerships</w:t>
        </w:r>
      </w:ins>
      <w:ins w:id="90" w:author="Lewis Hooper" w:date="2026-05-22T08:10:00Z" w16du:dateUtc="2026-05-22T12:10:00Z">
        <w:r>
          <w:t xml:space="preserve"> will likely change year over year, with most</w:t>
        </w:r>
      </w:ins>
      <w:ins w:id="91" w:author="Lewis Hooper" w:date="2026-05-22T08:44:00Z" w16du:dateUtc="2026-05-22T12:44:00Z">
        <w:r w:rsidR="00C55BB5">
          <w:t xml:space="preserve">, but not all, </w:t>
        </w:r>
      </w:ins>
      <w:ins w:id="92" w:author="Lewis Hooper" w:date="2026-05-22T08:10:00Z" w16du:dateUtc="2026-05-22T12:10:00Z">
        <w:r>
          <w:t xml:space="preserve">moving to a single </w:t>
        </w:r>
      </w:ins>
      <w:ins w:id="93" w:author="Lewis Hooper" w:date="2026-05-22T16:59:00Z" w16du:dateUtc="2026-05-22T20:59:00Z">
        <w:r w:rsidR="00EF69A9">
          <w:t>ent</w:t>
        </w:r>
      </w:ins>
      <w:ins w:id="94" w:author="Lewis Hooper" w:date="2026-05-22T17:00:00Z" w16du:dateUtc="2026-05-22T21:00:00Z">
        <w:r w:rsidR="00EF69A9">
          <w:t>ity</w:t>
        </w:r>
      </w:ins>
      <w:ins w:id="95" w:author="Lewis Hooper" w:date="2026-05-22T08:10:00Z" w16du:dateUtc="2026-05-22T12:10:00Z">
        <w:r>
          <w:t>.</w:t>
        </w:r>
      </w:ins>
    </w:p>
    <w:p w14:paraId="0AD3B483" w14:textId="77777777" w:rsidR="003307DE" w:rsidRDefault="003307DE">
      <w:pPr>
        <w:spacing w:after="160"/>
      </w:pPr>
    </w:p>
    <w:p w14:paraId="299B6BEF" w14:textId="77777777" w:rsidR="000D6FCD" w:rsidRDefault="000D6FCD">
      <w:pPr>
        <w:pBdr>
          <w:bottom w:val="single" w:sz="8" w:space="1" w:color="2E75B6"/>
        </w:pBdr>
        <w:spacing w:before="240" w:after="240"/>
      </w:pPr>
    </w:p>
    <w:p w14:paraId="4A8887B7" w14:textId="77777777" w:rsidR="000D6FCD" w:rsidRDefault="00000000">
      <w:pPr>
        <w:pStyle w:val="Heading1"/>
      </w:pPr>
      <w:r>
        <w:t>3.  What We Found</w:t>
      </w:r>
    </w:p>
    <w:p w14:paraId="72CB53CA" w14:textId="77777777" w:rsidR="000D6FCD" w:rsidRDefault="00000000">
      <w:pPr>
        <w:pStyle w:val="Heading2"/>
      </w:pPr>
      <w:r>
        <w:lastRenderedPageBreak/>
        <w:t>3a.  Coverage, Type, and Plan Vintage</w:t>
      </w:r>
    </w:p>
    <w:p w14:paraId="7D5A6431" w14:textId="77777777" w:rsidR="000D6FCD" w:rsidRDefault="00000000">
      <w:pPr>
        <w:spacing w:after="160"/>
      </w:pPr>
      <w:r>
        <w:t>122 Ontario public hospitals contributed usable strategic plans to this analysis. Coverage is near-complete for Teaching and Specialty hospitals and strong across Community hospitals. The dataset is the most comprehensive sector-level collection of Ontario hospital strategic plans ever assembled.</w:t>
      </w:r>
    </w:p>
    <w:p w14:paraId="0FC296BA" w14:textId="77777777" w:rsidR="000D6FCD" w:rsidRDefault="000D6FCD">
      <w:pPr>
        <w:spacing w:after="80"/>
      </w:pPr>
    </w:p>
    <w:p w14:paraId="371D18D7" w14:textId="77777777" w:rsidR="000D6FCD" w:rsidRDefault="00000000">
      <w:pPr>
        <w:spacing w:before="200" w:after="80"/>
      </w:pPr>
      <w:r>
        <w:rPr>
          <w:b/>
          <w:bCs/>
          <w:color w:val="1F3864"/>
          <w:sz w:val="20"/>
          <w:szCs w:val="20"/>
        </w:rPr>
        <w:t>ANALYTICAL COHORT BY HOSPITAL TYPE</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3600"/>
        <w:gridCol w:w="1441"/>
        <w:gridCol w:w="1679"/>
        <w:gridCol w:w="2640"/>
      </w:tblGrid>
      <w:tr w:rsidR="000D6FCD" w14:paraId="35C32547" w14:textId="77777777">
        <w:trPr>
          <w:tblHeader/>
        </w:trPr>
        <w:tc>
          <w:tcPr>
            <w:tcW w:w="359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724EBD94" w14:textId="77777777" w:rsidR="000D6FCD" w:rsidRDefault="00000000">
            <w:r>
              <w:rPr>
                <w:b/>
                <w:bCs/>
                <w:color w:val="FFFFFF"/>
                <w:sz w:val="20"/>
                <w:szCs w:val="20"/>
              </w:rPr>
              <w:t>Hospital Type</w:t>
            </w:r>
          </w:p>
        </w:tc>
        <w:tc>
          <w:tcPr>
            <w:tcW w:w="1441"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51CBCFED" w14:textId="77777777" w:rsidR="000D6FCD" w:rsidRDefault="00000000">
            <w:pPr>
              <w:jc w:val="center"/>
            </w:pPr>
            <w:r>
              <w:rPr>
                <w:b/>
                <w:bCs/>
                <w:color w:val="FFFFFF"/>
                <w:sz w:val="20"/>
                <w:szCs w:val="20"/>
              </w:rPr>
              <w:t>n</w:t>
            </w:r>
          </w:p>
        </w:tc>
        <w:tc>
          <w:tcPr>
            <w:tcW w:w="167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12F48600" w14:textId="63425518" w:rsidR="000D6FCD" w:rsidRDefault="00000000">
            <w:pPr>
              <w:jc w:val="center"/>
            </w:pPr>
            <w:r>
              <w:rPr>
                <w:b/>
                <w:bCs/>
                <w:color w:val="FFFFFF"/>
                <w:sz w:val="20"/>
                <w:szCs w:val="20"/>
              </w:rPr>
              <w:t xml:space="preserve">% of </w:t>
            </w:r>
            <w:ins w:id="96" w:author="Lewis Hooper" w:date="2026-05-22T17:58:00Z" w16du:dateUtc="2026-05-22T21:58:00Z">
              <w:r w:rsidR="001A59A6">
                <w:rPr>
                  <w:b/>
                  <w:bCs/>
                  <w:color w:val="FFFFFF"/>
                  <w:sz w:val="20"/>
                  <w:szCs w:val="20"/>
                </w:rPr>
                <w:t>Hospitals</w:t>
              </w:r>
            </w:ins>
            <w:del w:id="97" w:author="Lewis Hooper" w:date="2026-05-22T17:57:00Z" w16du:dateUtc="2026-05-22T21:57:00Z">
              <w:r w:rsidDel="001A59A6">
                <w:rPr>
                  <w:b/>
                  <w:bCs/>
                  <w:color w:val="FFFFFF"/>
                  <w:sz w:val="20"/>
                  <w:szCs w:val="20"/>
                </w:rPr>
                <w:delText>Cohort</w:delText>
              </w:r>
            </w:del>
          </w:p>
        </w:tc>
        <w:tc>
          <w:tcPr>
            <w:tcW w:w="264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49C56BBE" w14:textId="77777777" w:rsidR="000D6FCD" w:rsidRDefault="00000000">
            <w:pPr>
              <w:jc w:val="center"/>
            </w:pPr>
            <w:r>
              <w:rPr>
                <w:b/>
                <w:bCs/>
                <w:color w:val="FFFFFF"/>
                <w:sz w:val="20"/>
                <w:szCs w:val="20"/>
              </w:rPr>
              <w:t>Mean Strategic Directions</w:t>
            </w:r>
          </w:p>
        </w:tc>
      </w:tr>
      <w:tr w:rsidR="000D6FCD" w14:paraId="79C98251" w14:textId="77777777">
        <w:tc>
          <w:tcPr>
            <w:tcW w:w="35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A79D2B0" w14:textId="77777777" w:rsidR="000D6FCD" w:rsidRDefault="00000000">
            <w:r>
              <w:rPr>
                <w:sz w:val="20"/>
                <w:szCs w:val="20"/>
              </w:rPr>
              <w:t>Teaching</w:t>
            </w:r>
          </w:p>
        </w:tc>
        <w:tc>
          <w:tcPr>
            <w:tcW w:w="1441"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E945EC3" w14:textId="77777777" w:rsidR="000D6FCD" w:rsidRDefault="00000000">
            <w:pPr>
              <w:jc w:val="center"/>
            </w:pPr>
            <w:r>
              <w:rPr>
                <w:sz w:val="20"/>
                <w:szCs w:val="20"/>
              </w:rPr>
              <w:t>17</w:t>
            </w:r>
          </w:p>
        </w:tc>
        <w:tc>
          <w:tcPr>
            <w:tcW w:w="167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D043ADA" w14:textId="77777777" w:rsidR="000D6FCD" w:rsidRDefault="00000000">
            <w:pPr>
              <w:jc w:val="center"/>
            </w:pPr>
            <w:r>
              <w:rPr>
                <w:sz w:val="20"/>
                <w:szCs w:val="20"/>
              </w:rPr>
              <w:t>14%</w:t>
            </w:r>
          </w:p>
        </w:tc>
        <w:tc>
          <w:tcPr>
            <w:tcW w:w="26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6529923" w14:textId="77777777" w:rsidR="000D6FCD" w:rsidRDefault="00000000">
            <w:pPr>
              <w:jc w:val="center"/>
            </w:pPr>
            <w:r>
              <w:rPr>
                <w:sz w:val="20"/>
                <w:szCs w:val="20"/>
              </w:rPr>
              <w:t>4.7</w:t>
            </w:r>
          </w:p>
        </w:tc>
      </w:tr>
      <w:tr w:rsidR="000D6FCD" w14:paraId="11D96CA8" w14:textId="77777777">
        <w:tc>
          <w:tcPr>
            <w:tcW w:w="35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42995CE1" w14:textId="77777777" w:rsidR="000D6FCD" w:rsidRDefault="00000000">
            <w:r>
              <w:rPr>
                <w:sz w:val="20"/>
                <w:szCs w:val="20"/>
              </w:rPr>
              <w:t>Large Community</w:t>
            </w:r>
          </w:p>
        </w:tc>
        <w:tc>
          <w:tcPr>
            <w:tcW w:w="1441"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08CFC88" w14:textId="77777777" w:rsidR="000D6FCD" w:rsidRDefault="00000000">
            <w:pPr>
              <w:jc w:val="center"/>
            </w:pPr>
            <w:r>
              <w:rPr>
                <w:sz w:val="20"/>
                <w:szCs w:val="20"/>
              </w:rPr>
              <w:t>43</w:t>
            </w:r>
          </w:p>
        </w:tc>
        <w:tc>
          <w:tcPr>
            <w:tcW w:w="167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0BC0AA40" w14:textId="77777777" w:rsidR="000D6FCD" w:rsidRDefault="00000000">
            <w:pPr>
              <w:jc w:val="center"/>
            </w:pPr>
            <w:r>
              <w:rPr>
                <w:sz w:val="20"/>
                <w:szCs w:val="20"/>
              </w:rPr>
              <w:t>35%</w:t>
            </w:r>
          </w:p>
        </w:tc>
        <w:tc>
          <w:tcPr>
            <w:tcW w:w="26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79501F9B" w14:textId="77777777" w:rsidR="000D6FCD" w:rsidRDefault="00000000">
            <w:pPr>
              <w:jc w:val="center"/>
            </w:pPr>
            <w:r>
              <w:rPr>
                <w:sz w:val="20"/>
                <w:szCs w:val="20"/>
              </w:rPr>
              <w:t>4.4</w:t>
            </w:r>
          </w:p>
        </w:tc>
      </w:tr>
      <w:tr w:rsidR="000D6FCD" w14:paraId="194C3C13" w14:textId="77777777">
        <w:tc>
          <w:tcPr>
            <w:tcW w:w="35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D2A1982" w14:textId="77777777" w:rsidR="000D6FCD" w:rsidRDefault="00000000">
            <w:r>
              <w:rPr>
                <w:sz w:val="20"/>
                <w:szCs w:val="20"/>
              </w:rPr>
              <w:t>Small Community</w:t>
            </w:r>
          </w:p>
        </w:tc>
        <w:tc>
          <w:tcPr>
            <w:tcW w:w="1441"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3217E13" w14:textId="77777777" w:rsidR="000D6FCD" w:rsidRDefault="00000000">
            <w:pPr>
              <w:jc w:val="center"/>
            </w:pPr>
            <w:r>
              <w:rPr>
                <w:sz w:val="20"/>
                <w:szCs w:val="20"/>
              </w:rPr>
              <w:t>51</w:t>
            </w:r>
          </w:p>
        </w:tc>
        <w:tc>
          <w:tcPr>
            <w:tcW w:w="167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6EE5D52" w14:textId="77777777" w:rsidR="000D6FCD" w:rsidRDefault="00000000">
            <w:pPr>
              <w:jc w:val="center"/>
            </w:pPr>
            <w:r>
              <w:rPr>
                <w:sz w:val="20"/>
                <w:szCs w:val="20"/>
              </w:rPr>
              <w:t>42%</w:t>
            </w:r>
          </w:p>
        </w:tc>
        <w:tc>
          <w:tcPr>
            <w:tcW w:w="26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17ED208" w14:textId="77777777" w:rsidR="000D6FCD" w:rsidRDefault="00000000">
            <w:pPr>
              <w:jc w:val="center"/>
            </w:pPr>
            <w:r>
              <w:rPr>
                <w:sz w:val="20"/>
                <w:szCs w:val="20"/>
              </w:rPr>
              <w:t>4.0</w:t>
            </w:r>
          </w:p>
        </w:tc>
      </w:tr>
      <w:tr w:rsidR="000D6FCD" w14:paraId="1F597D23" w14:textId="77777777">
        <w:tc>
          <w:tcPr>
            <w:tcW w:w="35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CA95D1A" w14:textId="77777777" w:rsidR="000D6FCD" w:rsidRDefault="00000000">
            <w:r>
              <w:rPr>
                <w:sz w:val="20"/>
                <w:szCs w:val="20"/>
              </w:rPr>
              <w:t>Specialty</w:t>
            </w:r>
          </w:p>
        </w:tc>
        <w:tc>
          <w:tcPr>
            <w:tcW w:w="1441"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28656AC4" w14:textId="77777777" w:rsidR="000D6FCD" w:rsidRDefault="00000000">
            <w:pPr>
              <w:jc w:val="center"/>
            </w:pPr>
            <w:r>
              <w:rPr>
                <w:sz w:val="20"/>
                <w:szCs w:val="20"/>
              </w:rPr>
              <w:t>11</w:t>
            </w:r>
          </w:p>
        </w:tc>
        <w:tc>
          <w:tcPr>
            <w:tcW w:w="167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5BD9D25" w14:textId="77777777" w:rsidR="000D6FCD" w:rsidRDefault="00000000">
            <w:pPr>
              <w:jc w:val="center"/>
            </w:pPr>
            <w:r>
              <w:rPr>
                <w:sz w:val="20"/>
                <w:szCs w:val="20"/>
              </w:rPr>
              <w:t>9%</w:t>
            </w:r>
          </w:p>
        </w:tc>
        <w:tc>
          <w:tcPr>
            <w:tcW w:w="26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6427A44" w14:textId="77777777" w:rsidR="000D6FCD" w:rsidRDefault="00000000">
            <w:pPr>
              <w:jc w:val="center"/>
            </w:pPr>
            <w:r>
              <w:rPr>
                <w:sz w:val="20"/>
                <w:szCs w:val="20"/>
              </w:rPr>
              <w:t>4.3</w:t>
            </w:r>
          </w:p>
        </w:tc>
      </w:tr>
      <w:tr w:rsidR="000D6FCD" w14:paraId="3A4A65FE" w14:textId="77777777">
        <w:tc>
          <w:tcPr>
            <w:tcW w:w="3599"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472279E9" w14:textId="77777777" w:rsidR="000D6FCD" w:rsidRDefault="00000000">
            <w:r>
              <w:rPr>
                <w:b/>
                <w:bCs/>
                <w:sz w:val="20"/>
                <w:szCs w:val="20"/>
              </w:rPr>
              <w:t>Total</w:t>
            </w:r>
          </w:p>
        </w:tc>
        <w:tc>
          <w:tcPr>
            <w:tcW w:w="1441"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10ABC374" w14:textId="77777777" w:rsidR="000D6FCD" w:rsidRDefault="00000000">
            <w:pPr>
              <w:jc w:val="center"/>
            </w:pPr>
            <w:r>
              <w:rPr>
                <w:b/>
                <w:bCs/>
                <w:sz w:val="20"/>
                <w:szCs w:val="20"/>
              </w:rPr>
              <w:t>122</w:t>
            </w:r>
          </w:p>
        </w:tc>
        <w:tc>
          <w:tcPr>
            <w:tcW w:w="1679"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2875EA85" w14:textId="77777777" w:rsidR="000D6FCD" w:rsidRDefault="00000000">
            <w:pPr>
              <w:jc w:val="center"/>
            </w:pPr>
            <w:r>
              <w:rPr>
                <w:b/>
                <w:bCs/>
                <w:sz w:val="20"/>
                <w:szCs w:val="20"/>
              </w:rPr>
              <w:t>100%</w:t>
            </w:r>
          </w:p>
        </w:tc>
        <w:tc>
          <w:tcPr>
            <w:tcW w:w="2640"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4EB2BEB1" w14:textId="77777777" w:rsidR="000D6FCD" w:rsidRDefault="00000000">
            <w:pPr>
              <w:jc w:val="center"/>
            </w:pPr>
            <w:r>
              <w:rPr>
                <w:b/>
                <w:bCs/>
                <w:sz w:val="20"/>
                <w:szCs w:val="20"/>
              </w:rPr>
              <w:t>4.6</w:t>
            </w:r>
          </w:p>
        </w:tc>
      </w:tr>
    </w:tbl>
    <w:p w14:paraId="53378502" w14:textId="77777777" w:rsidR="000D6FCD" w:rsidRDefault="00000000">
      <w:pPr>
        <w:spacing w:before="60" w:after="220"/>
      </w:pPr>
      <w:r>
        <w:rPr>
          <w:i/>
          <w:iCs/>
          <w:color w:val="5D6D7E"/>
          <w:sz w:val="18"/>
          <w:szCs w:val="18"/>
        </w:rPr>
        <w:t xml:space="preserve">Source: HospitalIntelligenceR based on current strategic plans </w:t>
      </w:r>
    </w:p>
    <w:p w14:paraId="13F67F5C" w14:textId="77777777" w:rsidR="000D6FCD" w:rsidRDefault="000D6FCD">
      <w:pPr>
        <w:spacing w:after="80"/>
      </w:pPr>
    </w:p>
    <w:p w14:paraId="7280B9E5" w14:textId="77777777" w:rsidR="000D6FCD" w:rsidRDefault="00000000">
      <w:pPr>
        <w:spacing w:before="200" w:after="80"/>
      </w:pPr>
      <w:r>
        <w:rPr>
          <w:b/>
          <w:bCs/>
          <w:color w:val="1F3864"/>
          <w:sz w:val="20"/>
          <w:szCs w:val="20"/>
        </w:rPr>
        <w:t>PLANS BY ERA</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3000"/>
        <w:gridCol w:w="2161"/>
        <w:gridCol w:w="1800"/>
        <w:gridCol w:w="2399"/>
      </w:tblGrid>
      <w:tr w:rsidR="000D6FCD" w14:paraId="0E19E5AD" w14:textId="77777777">
        <w:trPr>
          <w:tblHeader/>
        </w:trPr>
        <w:tc>
          <w:tcPr>
            <w:tcW w:w="299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4F687F5A" w14:textId="77777777" w:rsidR="000D6FCD" w:rsidRDefault="00000000">
            <w:r>
              <w:rPr>
                <w:b/>
                <w:bCs/>
                <w:color w:val="FFFFFF"/>
                <w:sz w:val="20"/>
                <w:szCs w:val="20"/>
              </w:rPr>
              <w:t>Plan Era</w:t>
            </w:r>
          </w:p>
        </w:tc>
        <w:tc>
          <w:tcPr>
            <w:tcW w:w="2161"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76EA6E97" w14:textId="77777777" w:rsidR="000D6FCD" w:rsidRDefault="00000000">
            <w:pPr>
              <w:jc w:val="center"/>
            </w:pPr>
            <w:r>
              <w:rPr>
                <w:b/>
                <w:bCs/>
                <w:color w:val="FFFFFF"/>
                <w:sz w:val="20"/>
                <w:szCs w:val="20"/>
              </w:rPr>
              <w:t>Plan Years</w:t>
            </w:r>
          </w:p>
        </w:tc>
        <w:tc>
          <w:tcPr>
            <w:tcW w:w="180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1AA1A153" w14:textId="77777777" w:rsidR="000D6FCD" w:rsidRDefault="00000000">
            <w:pPr>
              <w:jc w:val="center"/>
            </w:pPr>
            <w:r>
              <w:rPr>
                <w:b/>
                <w:bCs/>
                <w:color w:val="FFFFFF"/>
                <w:sz w:val="20"/>
                <w:szCs w:val="20"/>
              </w:rPr>
              <w:t>Hospitals</w:t>
            </w:r>
          </w:p>
        </w:tc>
        <w:tc>
          <w:tcPr>
            <w:tcW w:w="239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45B6BA67" w14:textId="77777777" w:rsidR="000D6FCD" w:rsidRDefault="00000000">
            <w:pPr>
              <w:jc w:val="center"/>
            </w:pPr>
            <w:r>
              <w:rPr>
                <w:b/>
                <w:bCs/>
                <w:color w:val="FFFFFF"/>
                <w:sz w:val="20"/>
                <w:szCs w:val="20"/>
              </w:rPr>
              <w:t>Share</w:t>
            </w:r>
          </w:p>
        </w:tc>
      </w:tr>
      <w:tr w:rsidR="000D6FCD" w14:paraId="00B2BD1B" w14:textId="77777777">
        <w:tc>
          <w:tcPr>
            <w:tcW w:w="29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28CD2AD" w14:textId="3FEDB25A" w:rsidR="000D6FCD" w:rsidRDefault="00000000">
            <w:del w:id="98" w:author="Lewis Hooper" w:date="2026-05-22T16:53:00Z" w16du:dateUtc="2026-05-22T20:53:00Z">
              <w:r w:rsidDel="002548E7">
                <w:rPr>
                  <w:sz w:val="20"/>
                  <w:szCs w:val="20"/>
                </w:rPr>
                <w:delText>Pre-COVID</w:delText>
              </w:r>
            </w:del>
            <w:ins w:id="99" w:author="Lewis Hooper" w:date="2026-05-22T16:53:00Z" w16du:dateUtc="2026-05-22T20:53:00Z">
              <w:r w:rsidR="002548E7">
                <w:rPr>
                  <w:sz w:val="20"/>
                  <w:szCs w:val="20"/>
                </w:rPr>
                <w:t>Pandemic Era</w:t>
              </w:r>
            </w:ins>
          </w:p>
        </w:tc>
        <w:tc>
          <w:tcPr>
            <w:tcW w:w="2161"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F7AEC7F" w14:textId="77777777" w:rsidR="000D6FCD" w:rsidRDefault="00000000">
            <w:pPr>
              <w:jc w:val="center"/>
            </w:pPr>
            <w:r>
              <w:rPr>
                <w:sz w:val="20"/>
                <w:szCs w:val="20"/>
              </w:rPr>
              <w:t>2018 – 2021</w:t>
            </w:r>
          </w:p>
        </w:tc>
        <w:tc>
          <w:tcPr>
            <w:tcW w:w="180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9CFA012" w14:textId="77777777" w:rsidR="000D6FCD" w:rsidRDefault="00000000">
            <w:pPr>
              <w:jc w:val="center"/>
            </w:pPr>
            <w:r>
              <w:rPr>
                <w:sz w:val="20"/>
                <w:szCs w:val="20"/>
              </w:rPr>
              <w:t>13</w:t>
            </w:r>
          </w:p>
        </w:tc>
        <w:tc>
          <w:tcPr>
            <w:tcW w:w="23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D3CCDDF" w14:textId="77777777" w:rsidR="000D6FCD" w:rsidRDefault="00000000">
            <w:pPr>
              <w:jc w:val="center"/>
            </w:pPr>
            <w:r>
              <w:rPr>
                <w:sz w:val="20"/>
                <w:szCs w:val="20"/>
              </w:rPr>
              <w:t>10%</w:t>
            </w:r>
          </w:p>
        </w:tc>
      </w:tr>
      <w:tr w:rsidR="000D6FCD" w14:paraId="3E875BE7" w14:textId="77777777">
        <w:tc>
          <w:tcPr>
            <w:tcW w:w="29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40D6729" w14:textId="45FA20DD" w:rsidR="000D6FCD" w:rsidRDefault="00000000">
            <w:del w:id="100" w:author="Lewis Hooper" w:date="2026-05-22T16:54:00Z" w16du:dateUtc="2026-05-22T20:54:00Z">
              <w:r w:rsidDel="002548E7">
                <w:rPr>
                  <w:sz w:val="20"/>
                  <w:szCs w:val="20"/>
                </w:rPr>
                <w:delText>Post-COVID</w:delText>
              </w:r>
            </w:del>
            <w:ins w:id="101" w:author="Lewis Hooper" w:date="2026-05-22T16:54:00Z" w16du:dateUtc="2026-05-22T20:54:00Z">
              <w:r w:rsidR="002548E7">
                <w:rPr>
                  <w:sz w:val="20"/>
                  <w:szCs w:val="20"/>
                </w:rPr>
                <w:t>Recovery</w:t>
              </w:r>
            </w:ins>
          </w:p>
        </w:tc>
        <w:tc>
          <w:tcPr>
            <w:tcW w:w="2161"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713B6C21" w14:textId="77777777" w:rsidR="000D6FCD" w:rsidRDefault="00000000">
            <w:pPr>
              <w:jc w:val="center"/>
            </w:pPr>
            <w:r>
              <w:rPr>
                <w:sz w:val="20"/>
                <w:szCs w:val="20"/>
              </w:rPr>
              <w:t>2022 – 2023</w:t>
            </w:r>
          </w:p>
        </w:tc>
        <w:tc>
          <w:tcPr>
            <w:tcW w:w="180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0FB02A4C" w14:textId="77777777" w:rsidR="000D6FCD" w:rsidRDefault="00000000">
            <w:pPr>
              <w:jc w:val="center"/>
            </w:pPr>
            <w:r>
              <w:rPr>
                <w:sz w:val="20"/>
                <w:szCs w:val="20"/>
              </w:rPr>
              <w:t>42</w:t>
            </w:r>
          </w:p>
        </w:tc>
        <w:tc>
          <w:tcPr>
            <w:tcW w:w="23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74536645" w14:textId="77777777" w:rsidR="000D6FCD" w:rsidRDefault="00000000">
            <w:pPr>
              <w:jc w:val="center"/>
            </w:pPr>
            <w:r>
              <w:rPr>
                <w:sz w:val="20"/>
                <w:szCs w:val="20"/>
              </w:rPr>
              <w:t>35%</w:t>
            </w:r>
          </w:p>
        </w:tc>
      </w:tr>
      <w:tr w:rsidR="000D6FCD" w14:paraId="3C4F4530" w14:textId="77777777">
        <w:tc>
          <w:tcPr>
            <w:tcW w:w="29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9DD8A0D" w14:textId="77777777" w:rsidR="000D6FCD" w:rsidRDefault="00000000">
            <w:r>
              <w:rPr>
                <w:sz w:val="20"/>
                <w:szCs w:val="20"/>
              </w:rPr>
              <w:t>Current</w:t>
            </w:r>
          </w:p>
        </w:tc>
        <w:tc>
          <w:tcPr>
            <w:tcW w:w="2161"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3060C75" w14:textId="77777777" w:rsidR="000D6FCD" w:rsidRDefault="00000000">
            <w:pPr>
              <w:jc w:val="center"/>
            </w:pPr>
            <w:r>
              <w:rPr>
                <w:sz w:val="20"/>
                <w:szCs w:val="20"/>
              </w:rPr>
              <w:t>2024 – 2026</w:t>
            </w:r>
          </w:p>
        </w:tc>
        <w:tc>
          <w:tcPr>
            <w:tcW w:w="180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A18C862" w14:textId="77777777" w:rsidR="000D6FCD" w:rsidRDefault="00000000">
            <w:pPr>
              <w:jc w:val="center"/>
            </w:pPr>
            <w:r>
              <w:rPr>
                <w:sz w:val="20"/>
                <w:szCs w:val="20"/>
              </w:rPr>
              <w:t>65</w:t>
            </w:r>
          </w:p>
        </w:tc>
        <w:tc>
          <w:tcPr>
            <w:tcW w:w="23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3CC3663" w14:textId="77777777" w:rsidR="000D6FCD" w:rsidRDefault="00000000">
            <w:pPr>
              <w:jc w:val="center"/>
            </w:pPr>
            <w:r>
              <w:rPr>
                <w:sz w:val="20"/>
                <w:szCs w:val="20"/>
              </w:rPr>
              <w:t>55%</w:t>
            </w:r>
          </w:p>
        </w:tc>
      </w:tr>
      <w:tr w:rsidR="000D6FCD" w14:paraId="19FE367A" w14:textId="77777777">
        <w:tc>
          <w:tcPr>
            <w:tcW w:w="2999"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481E1861" w14:textId="77777777" w:rsidR="000D6FCD" w:rsidRDefault="00000000">
            <w:r>
              <w:rPr>
                <w:b/>
                <w:bCs/>
                <w:sz w:val="20"/>
                <w:szCs w:val="20"/>
              </w:rPr>
              <w:t>Total</w:t>
            </w:r>
          </w:p>
        </w:tc>
        <w:tc>
          <w:tcPr>
            <w:tcW w:w="2161"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459A2831" w14:textId="77777777" w:rsidR="000D6FCD" w:rsidRDefault="000D6FCD">
            <w:pPr>
              <w:jc w:val="center"/>
            </w:pPr>
          </w:p>
        </w:tc>
        <w:tc>
          <w:tcPr>
            <w:tcW w:w="1800"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4604A94E" w14:textId="77777777" w:rsidR="000D6FCD" w:rsidRDefault="00000000">
            <w:pPr>
              <w:jc w:val="center"/>
            </w:pPr>
            <w:r>
              <w:rPr>
                <w:b/>
                <w:bCs/>
                <w:sz w:val="20"/>
                <w:szCs w:val="20"/>
              </w:rPr>
              <w:t>120</w:t>
            </w:r>
          </w:p>
        </w:tc>
        <w:tc>
          <w:tcPr>
            <w:tcW w:w="2399"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3BDFF672" w14:textId="77777777" w:rsidR="000D6FCD" w:rsidRDefault="00000000">
            <w:pPr>
              <w:jc w:val="center"/>
            </w:pPr>
            <w:r>
              <w:rPr>
                <w:b/>
                <w:bCs/>
                <w:sz w:val="20"/>
                <w:szCs w:val="20"/>
              </w:rPr>
              <w:t>100%</w:t>
            </w:r>
          </w:p>
        </w:tc>
      </w:tr>
    </w:tbl>
    <w:p w14:paraId="487CAF9A" w14:textId="58B0C46B" w:rsidR="000D6FCD" w:rsidRDefault="00000000">
      <w:pPr>
        <w:spacing w:before="60" w:after="220"/>
      </w:pPr>
      <w:r>
        <w:rPr>
          <w:i/>
          <w:iCs/>
          <w:color w:val="5D6D7E"/>
          <w:sz w:val="18"/>
          <w:szCs w:val="18"/>
        </w:rPr>
        <w:t xml:space="preserve">Era based on </w:t>
      </w:r>
      <w:ins w:id="102" w:author="Lewis Hooper" w:date="2026-05-22T08:45:00Z" w16du:dateUtc="2026-05-22T12:45:00Z">
        <w:r w:rsidR="00C55BB5">
          <w:rPr>
            <w:i/>
            <w:iCs/>
            <w:color w:val="5D6D7E"/>
            <w:sz w:val="18"/>
            <w:szCs w:val="18"/>
          </w:rPr>
          <w:t xml:space="preserve">the </w:t>
        </w:r>
      </w:ins>
      <w:r>
        <w:rPr>
          <w:i/>
          <w:iCs/>
          <w:color w:val="5D6D7E"/>
          <w:sz w:val="18"/>
          <w:szCs w:val="18"/>
        </w:rPr>
        <w:t xml:space="preserve">plan start year. </w:t>
      </w:r>
      <w:del w:id="103" w:author="Lewis Hooper" w:date="2026-05-22T16:53:00Z" w16du:dateUtc="2026-05-22T20:53:00Z">
        <w:r w:rsidDel="002548E7">
          <w:rPr>
            <w:i/>
            <w:iCs/>
            <w:color w:val="5D6D7E"/>
            <w:sz w:val="18"/>
            <w:szCs w:val="18"/>
          </w:rPr>
          <w:delText>Pre-COVID</w:delText>
        </w:r>
      </w:del>
      <w:ins w:id="104" w:author="Lewis Hooper" w:date="2026-05-22T16:53:00Z" w16du:dateUtc="2026-05-22T20:53:00Z">
        <w:r w:rsidR="002548E7">
          <w:rPr>
            <w:i/>
            <w:iCs/>
            <w:color w:val="5D6D7E"/>
            <w:sz w:val="18"/>
            <w:szCs w:val="18"/>
          </w:rPr>
          <w:t>Pandemic Era</w:t>
        </w:r>
      </w:ins>
      <w:r>
        <w:rPr>
          <w:i/>
          <w:iCs/>
          <w:color w:val="5D6D7E"/>
          <w:sz w:val="18"/>
          <w:szCs w:val="18"/>
        </w:rPr>
        <w:t xml:space="preserve"> = 2018–2021. </w:t>
      </w:r>
      <w:del w:id="105" w:author="Lewis Hooper" w:date="2026-05-22T16:54:00Z" w16du:dateUtc="2026-05-22T20:54:00Z">
        <w:r w:rsidDel="002548E7">
          <w:rPr>
            <w:i/>
            <w:iCs/>
            <w:color w:val="5D6D7E"/>
            <w:sz w:val="18"/>
            <w:szCs w:val="18"/>
          </w:rPr>
          <w:delText>Post-COVID</w:delText>
        </w:r>
      </w:del>
      <w:ins w:id="106" w:author="Lewis Hooper" w:date="2026-05-22T16:54:00Z" w16du:dateUtc="2026-05-22T20:54:00Z">
        <w:r w:rsidR="002548E7">
          <w:rPr>
            <w:i/>
            <w:iCs/>
            <w:color w:val="5D6D7E"/>
            <w:sz w:val="18"/>
            <w:szCs w:val="18"/>
          </w:rPr>
          <w:t>Recovery</w:t>
        </w:r>
      </w:ins>
      <w:r>
        <w:rPr>
          <w:i/>
          <w:iCs/>
          <w:color w:val="5D6D7E"/>
          <w:sz w:val="18"/>
          <w:szCs w:val="18"/>
        </w:rPr>
        <w:t xml:space="preserve"> = 2022–2023. Current = 2024–2026. Two hospitals with unconfirmed plan dates are excluded from </w:t>
      </w:r>
      <w:ins w:id="107" w:author="Lewis Hooper" w:date="2026-05-22T08:45:00Z" w16du:dateUtc="2026-05-22T12:45:00Z">
        <w:r w:rsidR="00C55BB5">
          <w:rPr>
            <w:i/>
            <w:iCs/>
            <w:color w:val="5D6D7E"/>
            <w:sz w:val="18"/>
            <w:szCs w:val="18"/>
          </w:rPr>
          <w:t xml:space="preserve">the </w:t>
        </w:r>
      </w:ins>
      <w:r>
        <w:rPr>
          <w:i/>
          <w:iCs/>
          <w:color w:val="5D6D7E"/>
          <w:sz w:val="18"/>
          <w:szCs w:val="18"/>
        </w:rPr>
        <w:t>era analysis.</w:t>
      </w:r>
      <w:ins w:id="108" w:author="Lewis Hooper" w:date="2026-05-22T08:12:00Z" w16du:dateUtc="2026-05-22T12:12:00Z">
        <w:r w:rsidR="003307DE">
          <w:rPr>
            <w:i/>
            <w:iCs/>
            <w:color w:val="5D6D7E"/>
            <w:sz w:val="18"/>
            <w:szCs w:val="18"/>
          </w:rPr>
          <w:t xml:space="preserve"> </w:t>
        </w:r>
      </w:ins>
      <w:ins w:id="109" w:author="Lewis Hooper" w:date="2026-05-22T16:53:00Z" w16du:dateUtc="2026-05-22T20:53:00Z">
        <w:r w:rsidR="002548E7">
          <w:rPr>
            <w:i/>
            <w:iCs/>
            <w:color w:val="5D6D7E"/>
            <w:sz w:val="18"/>
            <w:szCs w:val="18"/>
          </w:rPr>
          <w:t>Pandemic Era</w:t>
        </w:r>
      </w:ins>
      <w:ins w:id="110" w:author="Lewis Hooper" w:date="2026-05-22T08:46:00Z" w16du:dateUtc="2026-05-22T12:46:00Z">
        <w:r w:rsidR="00C55BB5">
          <w:rPr>
            <w:i/>
            <w:iCs/>
            <w:color w:val="5D6D7E"/>
            <w:sz w:val="18"/>
            <w:szCs w:val="18"/>
          </w:rPr>
          <w:t xml:space="preserve"> and </w:t>
        </w:r>
      </w:ins>
      <w:ins w:id="111" w:author="Lewis Hooper" w:date="2026-05-22T16:54:00Z" w16du:dateUtc="2026-05-22T20:54:00Z">
        <w:r w:rsidR="002548E7">
          <w:rPr>
            <w:i/>
            <w:iCs/>
            <w:color w:val="5D6D7E"/>
            <w:sz w:val="18"/>
            <w:szCs w:val="18"/>
          </w:rPr>
          <w:t>Recovery</w:t>
        </w:r>
      </w:ins>
      <w:ins w:id="112" w:author="Lewis Hooper" w:date="2026-05-22T08:12:00Z" w16du:dateUtc="2026-05-22T12:12:00Z">
        <w:r w:rsidR="003307DE">
          <w:rPr>
            <w:i/>
            <w:iCs/>
            <w:color w:val="5D6D7E"/>
            <w:sz w:val="18"/>
            <w:szCs w:val="18"/>
          </w:rPr>
          <w:t xml:space="preserve"> periods were both influenced by COVI</w:t>
        </w:r>
      </w:ins>
      <w:ins w:id="113" w:author="Lewis Hooper" w:date="2026-05-22T08:13:00Z" w16du:dateUtc="2026-05-22T12:13:00Z">
        <w:r w:rsidR="003307DE">
          <w:rPr>
            <w:i/>
            <w:iCs/>
            <w:color w:val="5D6D7E"/>
            <w:sz w:val="18"/>
            <w:szCs w:val="18"/>
          </w:rPr>
          <w:t>D.</w:t>
        </w:r>
      </w:ins>
    </w:p>
    <w:p w14:paraId="5273483A" w14:textId="77777777" w:rsidR="000D6FCD" w:rsidRDefault="000D6FCD">
      <w:pPr>
        <w:spacing w:after="80"/>
      </w:pPr>
    </w:p>
    <w:p w14:paraId="2BA6C797" w14:textId="77777777" w:rsidR="000D6FCD" w:rsidRDefault="00000000">
      <w:pPr>
        <w:spacing w:before="200" w:after="80"/>
      </w:pPr>
      <w:r>
        <w:rPr>
          <w:b/>
          <w:bCs/>
          <w:color w:val="1F3864"/>
          <w:sz w:val="20"/>
          <w:szCs w:val="20"/>
        </w:rPr>
        <w:t>DATASET COVERAGE SUMMARY</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4199"/>
        <w:gridCol w:w="1200"/>
        <w:gridCol w:w="3961"/>
      </w:tblGrid>
      <w:tr w:rsidR="000D6FCD" w14:paraId="24704FC4" w14:textId="77777777">
        <w:trPr>
          <w:tblHeader/>
        </w:trPr>
        <w:tc>
          <w:tcPr>
            <w:tcW w:w="419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3843C2A0" w14:textId="77777777" w:rsidR="000D6FCD" w:rsidRDefault="00000000">
            <w:r>
              <w:rPr>
                <w:b/>
                <w:bCs/>
                <w:color w:val="FFFFFF"/>
                <w:sz w:val="20"/>
                <w:szCs w:val="20"/>
              </w:rPr>
              <w:t>Coverage Category</w:t>
            </w:r>
          </w:p>
        </w:tc>
        <w:tc>
          <w:tcPr>
            <w:tcW w:w="120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1A8E34A4" w14:textId="77777777" w:rsidR="000D6FCD" w:rsidRDefault="00000000">
            <w:pPr>
              <w:jc w:val="center"/>
            </w:pPr>
            <w:r>
              <w:rPr>
                <w:b/>
                <w:bCs/>
                <w:color w:val="FFFFFF"/>
                <w:sz w:val="20"/>
                <w:szCs w:val="20"/>
              </w:rPr>
              <w:t>n</w:t>
            </w:r>
          </w:p>
        </w:tc>
        <w:tc>
          <w:tcPr>
            <w:tcW w:w="3961"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5C863A1D" w14:textId="77777777" w:rsidR="000D6FCD" w:rsidRDefault="00000000">
            <w:r>
              <w:rPr>
                <w:b/>
                <w:bCs/>
                <w:color w:val="FFFFFF"/>
                <w:sz w:val="20"/>
                <w:szCs w:val="20"/>
              </w:rPr>
              <w:t>Note</w:t>
            </w:r>
          </w:p>
        </w:tc>
      </w:tr>
      <w:tr w:rsidR="000D6FCD" w14:paraId="36FEA129" w14:textId="77777777">
        <w:tc>
          <w:tcPr>
            <w:tcW w:w="41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3B0D4E5" w14:textId="77777777" w:rsidR="000D6FCD" w:rsidRDefault="00000000">
            <w:r>
              <w:rPr>
                <w:sz w:val="20"/>
                <w:szCs w:val="20"/>
              </w:rPr>
              <w:t>Full or partial extraction</w:t>
            </w:r>
          </w:p>
        </w:tc>
        <w:tc>
          <w:tcPr>
            <w:tcW w:w="120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1E3FBA1" w14:textId="77777777" w:rsidR="000D6FCD" w:rsidRDefault="00000000">
            <w:pPr>
              <w:jc w:val="center"/>
            </w:pPr>
            <w:r>
              <w:rPr>
                <w:sz w:val="20"/>
                <w:szCs w:val="20"/>
              </w:rPr>
              <w:t>119</w:t>
            </w:r>
          </w:p>
        </w:tc>
        <w:tc>
          <w:tcPr>
            <w:tcW w:w="3961"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239304C" w14:textId="5C20003B" w:rsidR="000D6FCD" w:rsidRDefault="00000000">
            <w:r>
              <w:rPr>
                <w:sz w:val="19"/>
                <w:szCs w:val="19"/>
              </w:rPr>
              <w:t>All strategic directions captured, or captured with minor gaps such as missing plan dates or limited direction descriptions</w:t>
            </w:r>
            <w:ins w:id="114" w:author="Lewis Hooper" w:date="2026-05-22T08:14:00Z" w16du:dateUtc="2026-05-22T12:14:00Z">
              <w:r w:rsidR="00A17C40">
                <w:rPr>
                  <w:sz w:val="19"/>
                  <w:szCs w:val="19"/>
                </w:rPr>
                <w:t xml:space="preserve">. </w:t>
              </w:r>
            </w:ins>
            <w:del w:id="115" w:author="Lewis Hooper" w:date="2026-05-22T08:14:00Z" w16du:dateUtc="2026-05-22T12:14:00Z">
              <w:r w:rsidDel="00A17C40">
                <w:rPr>
                  <w:sz w:val="19"/>
                  <w:szCs w:val="19"/>
                </w:rPr>
                <w:delText>; primary analytical dataset</w:delText>
              </w:r>
            </w:del>
          </w:p>
        </w:tc>
      </w:tr>
      <w:tr w:rsidR="000D6FCD" w14:paraId="6EDF3611" w14:textId="77777777">
        <w:tc>
          <w:tcPr>
            <w:tcW w:w="41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1797BA8" w14:textId="77777777" w:rsidR="000D6FCD" w:rsidRDefault="00000000">
            <w:r>
              <w:rPr>
                <w:sz w:val="20"/>
                <w:szCs w:val="20"/>
              </w:rPr>
              <w:t>Thin extraction</w:t>
            </w:r>
          </w:p>
        </w:tc>
        <w:tc>
          <w:tcPr>
            <w:tcW w:w="120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0C89CD1A" w14:textId="77777777" w:rsidR="000D6FCD" w:rsidRDefault="00000000">
            <w:pPr>
              <w:jc w:val="center"/>
            </w:pPr>
            <w:r>
              <w:rPr>
                <w:sz w:val="20"/>
                <w:szCs w:val="20"/>
              </w:rPr>
              <w:t>3</w:t>
            </w:r>
          </w:p>
        </w:tc>
        <w:tc>
          <w:tcPr>
            <w:tcW w:w="3961"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D8E1598" w14:textId="77777777" w:rsidR="000D6FCD" w:rsidRDefault="00000000">
            <w:r>
              <w:rPr>
                <w:sz w:val="19"/>
                <w:szCs w:val="19"/>
              </w:rPr>
              <w:t>Plan confirmed; very limited content (e.g., single-page with pillars only)</w:t>
            </w:r>
          </w:p>
        </w:tc>
      </w:tr>
      <w:tr w:rsidR="000D6FCD" w14:paraId="61937EAF" w14:textId="77777777">
        <w:tc>
          <w:tcPr>
            <w:tcW w:w="4199"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042A1FD1" w14:textId="77777777" w:rsidR="000D6FCD" w:rsidRDefault="00000000">
            <w:r>
              <w:rPr>
                <w:b/>
                <w:bCs/>
                <w:sz w:val="20"/>
                <w:szCs w:val="20"/>
              </w:rPr>
              <w:t>Subtotal, plans in dataset</w:t>
            </w:r>
          </w:p>
        </w:tc>
        <w:tc>
          <w:tcPr>
            <w:tcW w:w="1200"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5F134F4B" w14:textId="77777777" w:rsidR="000D6FCD" w:rsidRDefault="00000000">
            <w:pPr>
              <w:jc w:val="center"/>
            </w:pPr>
            <w:r>
              <w:rPr>
                <w:b/>
                <w:bCs/>
                <w:sz w:val="20"/>
                <w:szCs w:val="20"/>
              </w:rPr>
              <w:t>122</w:t>
            </w:r>
          </w:p>
        </w:tc>
        <w:tc>
          <w:tcPr>
            <w:tcW w:w="3961"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02D5DD32" w14:textId="7BAA2318" w:rsidR="000D6FCD" w:rsidRDefault="00000000">
            <w:del w:id="116" w:author="Lewis Hooper" w:date="2026-05-22T08:47:00Z" w16du:dateUtc="2026-05-22T12:47:00Z">
              <w:r w:rsidDel="00C55BB5">
                <w:rPr>
                  <w:sz w:val="19"/>
                  <w:szCs w:val="19"/>
                </w:rPr>
                <w:delText xml:space="preserve">Analytical </w:delText>
              </w:r>
            </w:del>
            <w:ins w:id="117" w:author="Lewis Hooper" w:date="2026-05-22T08:47:00Z" w16du:dateUtc="2026-05-22T12:47:00Z">
              <w:r w:rsidR="00C55BB5">
                <w:rPr>
                  <w:sz w:val="19"/>
                  <w:szCs w:val="19"/>
                </w:rPr>
                <w:t xml:space="preserve">The analytical </w:t>
              </w:r>
            </w:ins>
            <w:r>
              <w:rPr>
                <w:sz w:val="19"/>
                <w:szCs w:val="19"/>
              </w:rPr>
              <w:t>cohort used throughout this analysis</w:t>
            </w:r>
          </w:p>
        </w:tc>
      </w:tr>
      <w:tr w:rsidR="000D6FCD" w14:paraId="4AF794B0" w14:textId="77777777">
        <w:tc>
          <w:tcPr>
            <w:tcW w:w="41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26FF044" w14:textId="77777777" w:rsidR="000D6FCD" w:rsidRDefault="00000000">
            <w:r>
              <w:rPr>
                <w:sz w:val="20"/>
                <w:szCs w:val="20"/>
              </w:rPr>
              <w:lastRenderedPageBreak/>
              <w:t>Robots-blocked</w:t>
            </w:r>
          </w:p>
        </w:tc>
        <w:tc>
          <w:tcPr>
            <w:tcW w:w="120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B6158BD" w14:textId="77777777" w:rsidR="000D6FCD" w:rsidRDefault="00000000">
            <w:pPr>
              <w:jc w:val="center"/>
            </w:pPr>
            <w:r>
              <w:rPr>
                <w:sz w:val="20"/>
                <w:szCs w:val="20"/>
              </w:rPr>
              <w:t>7</w:t>
            </w:r>
          </w:p>
        </w:tc>
        <w:tc>
          <w:tcPr>
            <w:tcW w:w="3961"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0962432" w14:textId="37DF6737" w:rsidR="000D6FCD" w:rsidRDefault="00000000">
            <w:r>
              <w:rPr>
                <w:sz w:val="19"/>
                <w:szCs w:val="19"/>
              </w:rPr>
              <w:t xml:space="preserve">Automated access blocked per website policy; not in </w:t>
            </w:r>
            <w:ins w:id="118" w:author="Lewis Hooper" w:date="2026-05-22T08:47:00Z" w16du:dateUtc="2026-05-22T12:47:00Z">
              <w:r w:rsidR="00C55BB5">
                <w:rPr>
                  <w:sz w:val="19"/>
                  <w:szCs w:val="19"/>
                </w:rPr>
                <w:t xml:space="preserve">the analysis. </w:t>
              </w:r>
            </w:ins>
            <w:del w:id="119" w:author="Lewis Hooper" w:date="2026-05-22T08:47:00Z" w16du:dateUtc="2026-05-22T12:47:00Z">
              <w:r w:rsidDel="00C55BB5">
                <w:rPr>
                  <w:sz w:val="19"/>
                  <w:szCs w:val="19"/>
                </w:rPr>
                <w:delText>dataset</w:delText>
              </w:r>
            </w:del>
          </w:p>
        </w:tc>
      </w:tr>
      <w:tr w:rsidR="000D6FCD" w14:paraId="0F29544A" w14:textId="77777777">
        <w:tc>
          <w:tcPr>
            <w:tcW w:w="41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7100DF7" w14:textId="77777777" w:rsidR="000D6FCD" w:rsidRDefault="00000000">
            <w:r>
              <w:rPr>
                <w:sz w:val="20"/>
                <w:szCs w:val="20"/>
              </w:rPr>
              <w:t>No plan confirmed</w:t>
            </w:r>
          </w:p>
        </w:tc>
        <w:tc>
          <w:tcPr>
            <w:tcW w:w="120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DF47107" w14:textId="77777777" w:rsidR="000D6FCD" w:rsidRDefault="00000000">
            <w:pPr>
              <w:jc w:val="center"/>
            </w:pPr>
            <w:r>
              <w:rPr>
                <w:sz w:val="20"/>
                <w:szCs w:val="20"/>
              </w:rPr>
              <w:t>4</w:t>
            </w:r>
          </w:p>
        </w:tc>
        <w:tc>
          <w:tcPr>
            <w:tcW w:w="3961"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05A11182" w14:textId="77777777" w:rsidR="000D6FCD" w:rsidRDefault="00000000">
            <w:r>
              <w:rPr>
                <w:sz w:val="19"/>
                <w:szCs w:val="19"/>
              </w:rPr>
              <w:t>Hospital confirmed no current strategic plan exists; not in dataset</w:t>
            </w:r>
          </w:p>
        </w:tc>
      </w:tr>
      <w:tr w:rsidR="000D6FCD" w14:paraId="454A4F1F" w14:textId="77777777">
        <w:tc>
          <w:tcPr>
            <w:tcW w:w="4199"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3F9346DE" w14:textId="77777777" w:rsidR="000D6FCD" w:rsidRDefault="00000000">
            <w:r>
              <w:rPr>
                <w:b/>
                <w:bCs/>
                <w:sz w:val="20"/>
                <w:szCs w:val="20"/>
              </w:rPr>
              <w:t>Total registry</w:t>
            </w:r>
          </w:p>
        </w:tc>
        <w:tc>
          <w:tcPr>
            <w:tcW w:w="1200"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10127E08" w14:textId="55348CF3" w:rsidR="000D6FCD" w:rsidRDefault="00000000">
            <w:pPr>
              <w:jc w:val="center"/>
            </w:pPr>
            <w:del w:id="120" w:author="Lewis Hooper" w:date="2026-05-22T16:46:00Z" w16du:dateUtc="2026-05-22T20:46:00Z">
              <w:r w:rsidDel="002548E7">
                <w:rPr>
                  <w:b/>
                  <w:bCs/>
                  <w:sz w:val="20"/>
                  <w:szCs w:val="20"/>
                </w:rPr>
                <w:delText>130</w:delText>
              </w:r>
            </w:del>
            <w:ins w:id="121" w:author="Lewis Hooper" w:date="2026-05-22T16:46:00Z" w16du:dateUtc="2026-05-22T20:46:00Z">
              <w:r w:rsidR="002548E7">
                <w:rPr>
                  <w:b/>
                  <w:bCs/>
                  <w:sz w:val="20"/>
                  <w:szCs w:val="20"/>
                </w:rPr>
                <w:t>133</w:t>
              </w:r>
            </w:ins>
          </w:p>
        </w:tc>
        <w:tc>
          <w:tcPr>
            <w:tcW w:w="3961"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3079A20B" w14:textId="77777777" w:rsidR="000D6FCD" w:rsidRDefault="00000000">
            <w:r>
              <w:rPr>
                <w:sz w:val="19"/>
                <w:szCs w:val="19"/>
              </w:rPr>
              <w:t>Active hospitals in Ministry of Health facility registry</w:t>
            </w:r>
          </w:p>
        </w:tc>
      </w:tr>
    </w:tbl>
    <w:p w14:paraId="4ECA2AE8" w14:textId="776D266E" w:rsidR="000D6FCD" w:rsidRDefault="00000000">
      <w:pPr>
        <w:spacing w:before="60" w:after="220"/>
      </w:pPr>
      <w:r>
        <w:rPr>
          <w:i/>
          <w:iCs/>
          <w:color w:val="5D6D7E"/>
          <w:sz w:val="18"/>
          <w:szCs w:val="18"/>
        </w:rPr>
        <w:t xml:space="preserve">Plans fully or partially captured (n=119) form the primary analytical dataset along with thin extractions (n=3), for a total of 122 hospitals. A small subset of the 119 required image-mode reprocessing due to embedded font issues in the PDF; all were resolved before analysis. </w:t>
      </w:r>
      <w:del w:id="122" w:author="Lewis Hooper" w:date="2026-05-22T08:48:00Z" w16du:dateUtc="2026-05-22T12:48:00Z">
        <w:r w:rsidDel="00C55BB5">
          <w:rPr>
            <w:i/>
            <w:iCs/>
            <w:color w:val="5D6D7E"/>
            <w:sz w:val="18"/>
            <w:szCs w:val="18"/>
          </w:rPr>
          <w:delText>Robots-blocked</w:delText>
        </w:r>
      </w:del>
      <w:ins w:id="123" w:author="Lewis Hooper" w:date="2026-05-22T08:48:00Z" w16du:dateUtc="2026-05-22T12:48:00Z">
        <w:r w:rsidR="00C55BB5">
          <w:rPr>
            <w:i/>
            <w:iCs/>
            <w:color w:val="5D6D7E"/>
            <w:sz w:val="18"/>
            <w:szCs w:val="18"/>
          </w:rPr>
          <w:t>Robot-blocked</w:t>
        </w:r>
      </w:ins>
      <w:r>
        <w:rPr>
          <w:i/>
          <w:iCs/>
          <w:color w:val="5D6D7E"/>
          <w:sz w:val="18"/>
          <w:szCs w:val="18"/>
        </w:rPr>
        <w:t xml:space="preserve"> and no-plan hospitals are excluded from all analyses.</w:t>
      </w:r>
    </w:p>
    <w:p w14:paraId="3CDCED88" w14:textId="77777777" w:rsidR="000D6FCD" w:rsidRDefault="000D6FCD">
      <w:pPr>
        <w:spacing w:after="100"/>
      </w:pPr>
    </w:p>
    <w:p w14:paraId="02915FCA" w14:textId="69CD1AB6" w:rsidR="000D6FCD" w:rsidRDefault="00000000">
      <w:pPr>
        <w:spacing w:after="160"/>
      </w:pPr>
      <w:r>
        <w:t xml:space="preserve">The average Ontario hospital strategic plan contains 4.6 named strategic directions, ranging from 2 to 8. Large Community hospitals show the widest spread; Specialty hospitals cluster tightly at 3–5. Plans written since 2024 are </w:t>
      </w:r>
      <w:del w:id="124" w:author="Lewis Hooper" w:date="2026-05-22T08:49:00Z" w16du:dateUtc="2026-05-22T12:49:00Z">
        <w:r w:rsidDel="00C55BB5">
          <w:delText xml:space="preserve">modestly broader </w:delText>
        </w:r>
      </w:del>
      <w:ins w:id="125" w:author="Lewis Hooper" w:date="2026-05-22T08:49:00Z" w16du:dateUtc="2026-05-22T12:49:00Z">
        <w:r w:rsidR="00C55BB5">
          <w:t xml:space="preserve">slightly larger </w:t>
        </w:r>
      </w:ins>
      <w:r>
        <w:t>on average (4.5 directions), suggesting a sector-wide expansion in strategic scope in the most recent planning cycle. The variation in plan depth, from a dense ten-page strategy with detailed action plans to a single-page pillars document, is itself a finding about governance practice across the sector.</w:t>
      </w:r>
    </w:p>
    <w:p w14:paraId="117EE882" w14:textId="77777777" w:rsidR="000D6FCD" w:rsidRDefault="00000000">
      <w:pPr>
        <w:pStyle w:val="Heading2"/>
      </w:pPr>
      <w:r>
        <w:t>3b.  The Strategic Theme Taxonomy</w:t>
      </w:r>
    </w:p>
    <w:p w14:paraId="4CAA6F0F" w14:textId="77777777" w:rsidR="000D6FCD" w:rsidRDefault="00000000">
      <w:pPr>
        <w:spacing w:after="160"/>
      </w:pPr>
      <w:r>
        <w:t xml:space="preserve">We classified every strategic direction into one of ten thematic categories. The taxonomy emerged from what hospitals actually write about, not from a pre-existing academic framework, and was refined iteratively until it matched hospital strategic directions. </w:t>
      </w:r>
    </w:p>
    <w:p w14:paraId="41737641" w14:textId="77777777" w:rsidR="000D6FCD" w:rsidRDefault="000D6FCD">
      <w:pPr>
        <w:spacing w:after="80"/>
      </w:pPr>
    </w:p>
    <w:p w14:paraId="058C735C" w14:textId="77777777" w:rsidR="000D6FCD" w:rsidRDefault="00000000">
      <w:pPr>
        <w:spacing w:before="200" w:after="80"/>
      </w:pPr>
      <w:r>
        <w:rPr>
          <w:b/>
          <w:bCs/>
          <w:color w:val="1F3864"/>
          <w:sz w:val="20"/>
          <w:szCs w:val="20"/>
        </w:rPr>
        <w:t>THE TEN STRATEGIC THEMES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740"/>
        <w:gridCol w:w="2636"/>
        <w:gridCol w:w="5984"/>
      </w:tblGrid>
      <w:tr w:rsidR="000D6FCD" w14:paraId="3A2D2FF1" w14:textId="77777777">
        <w:trPr>
          <w:tblHeader/>
        </w:trPr>
        <w:tc>
          <w:tcPr>
            <w:tcW w:w="74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7832386E" w14:textId="77777777" w:rsidR="000D6FCD" w:rsidRDefault="00000000">
            <w:r>
              <w:rPr>
                <w:b/>
                <w:bCs/>
                <w:color w:val="FFFFFF"/>
                <w:sz w:val="20"/>
                <w:szCs w:val="20"/>
              </w:rPr>
              <w:t>Code</w:t>
            </w:r>
          </w:p>
        </w:tc>
        <w:tc>
          <w:tcPr>
            <w:tcW w:w="2636"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39ABD404" w14:textId="77777777" w:rsidR="000D6FCD" w:rsidRDefault="00000000">
            <w:r>
              <w:rPr>
                <w:b/>
                <w:bCs/>
                <w:color w:val="FFFFFF"/>
                <w:sz w:val="20"/>
                <w:szCs w:val="20"/>
              </w:rPr>
              <w:t>Theme</w:t>
            </w:r>
          </w:p>
        </w:tc>
        <w:tc>
          <w:tcPr>
            <w:tcW w:w="5984"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0FF16144" w14:textId="77777777" w:rsidR="000D6FCD" w:rsidRDefault="00000000">
            <w:r>
              <w:rPr>
                <w:b/>
                <w:bCs/>
                <w:color w:val="FFFFFF"/>
                <w:sz w:val="20"/>
                <w:szCs w:val="20"/>
              </w:rPr>
              <w:t>What it covers</w:t>
            </w:r>
          </w:p>
        </w:tc>
      </w:tr>
      <w:tr w:rsidR="000D6FCD" w14:paraId="6E1162AF" w14:textId="77777777">
        <w:tc>
          <w:tcPr>
            <w:tcW w:w="7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294F9E7" w14:textId="77777777" w:rsidR="000D6FCD" w:rsidRDefault="00000000">
            <w:r>
              <w:rPr>
                <w:b/>
                <w:bCs/>
                <w:color w:val="1F3864"/>
                <w:sz w:val="20"/>
                <w:szCs w:val="20"/>
              </w:rPr>
              <w:t>WRK</w:t>
            </w:r>
          </w:p>
        </w:tc>
        <w:tc>
          <w:tcPr>
            <w:tcW w:w="263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8440C73" w14:textId="77777777" w:rsidR="000D6FCD" w:rsidRDefault="00000000">
            <w:r>
              <w:rPr>
                <w:b/>
                <w:bCs/>
                <w:sz w:val="20"/>
                <w:szCs w:val="20"/>
              </w:rPr>
              <w:t>Workforce &amp; People</w:t>
            </w:r>
          </w:p>
        </w:tc>
        <w:tc>
          <w:tcPr>
            <w:tcW w:w="598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59E8998" w14:textId="77777777" w:rsidR="000D6FCD" w:rsidRDefault="00000000">
            <w:r>
              <w:rPr>
                <w:sz w:val="19"/>
                <w:szCs w:val="19"/>
              </w:rPr>
              <w:t>Recruitment, retention, staff wellbeing, culture, and leadership development</w:t>
            </w:r>
          </w:p>
        </w:tc>
      </w:tr>
      <w:tr w:rsidR="000D6FCD" w14:paraId="71F9383A" w14:textId="77777777">
        <w:tc>
          <w:tcPr>
            <w:tcW w:w="7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2C03C4F1" w14:textId="77777777" w:rsidR="000D6FCD" w:rsidRDefault="00000000">
            <w:r>
              <w:rPr>
                <w:b/>
                <w:bCs/>
                <w:color w:val="1F3864"/>
                <w:sz w:val="20"/>
                <w:szCs w:val="20"/>
              </w:rPr>
              <w:t>PAT</w:t>
            </w:r>
          </w:p>
        </w:tc>
        <w:tc>
          <w:tcPr>
            <w:tcW w:w="263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27A724A6" w14:textId="77777777" w:rsidR="000D6FCD" w:rsidRDefault="00000000">
            <w:r>
              <w:rPr>
                <w:b/>
                <w:bCs/>
                <w:sz w:val="20"/>
                <w:szCs w:val="20"/>
              </w:rPr>
              <w:t>Patient Care &amp; Quality</w:t>
            </w:r>
          </w:p>
        </w:tc>
        <w:tc>
          <w:tcPr>
            <w:tcW w:w="598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235B8A3" w14:textId="77777777" w:rsidR="000D6FCD" w:rsidRDefault="00000000">
            <w:r>
              <w:rPr>
                <w:sz w:val="19"/>
                <w:szCs w:val="19"/>
              </w:rPr>
              <w:t>Patient experience, clinical quality, safety, and outcomes improvement</w:t>
            </w:r>
          </w:p>
        </w:tc>
      </w:tr>
      <w:tr w:rsidR="000D6FCD" w14:paraId="309CD66E" w14:textId="77777777">
        <w:tc>
          <w:tcPr>
            <w:tcW w:w="7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0EF024F" w14:textId="77777777" w:rsidR="000D6FCD" w:rsidRDefault="00000000">
            <w:r>
              <w:rPr>
                <w:b/>
                <w:bCs/>
                <w:color w:val="1F3864"/>
                <w:sz w:val="20"/>
                <w:szCs w:val="20"/>
              </w:rPr>
              <w:t>PAR</w:t>
            </w:r>
          </w:p>
        </w:tc>
        <w:tc>
          <w:tcPr>
            <w:tcW w:w="263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C384047" w14:textId="77777777" w:rsidR="000D6FCD" w:rsidRDefault="00000000">
            <w:r>
              <w:rPr>
                <w:b/>
                <w:bCs/>
                <w:sz w:val="20"/>
                <w:szCs w:val="20"/>
              </w:rPr>
              <w:t>Partnerships &amp; Community</w:t>
            </w:r>
          </w:p>
        </w:tc>
        <w:tc>
          <w:tcPr>
            <w:tcW w:w="598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506CABF" w14:textId="77777777" w:rsidR="000D6FCD" w:rsidRDefault="00000000">
            <w:r>
              <w:rPr>
                <w:sz w:val="19"/>
                <w:szCs w:val="19"/>
              </w:rPr>
              <w:t>Health system partnerships, community engagement, and Indigenous relations</w:t>
            </w:r>
          </w:p>
        </w:tc>
      </w:tr>
      <w:tr w:rsidR="000D6FCD" w14:paraId="38A1C76F" w14:textId="77777777">
        <w:tc>
          <w:tcPr>
            <w:tcW w:w="7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0BDB1A06" w14:textId="77777777" w:rsidR="000D6FCD" w:rsidRDefault="00000000">
            <w:r>
              <w:rPr>
                <w:b/>
                <w:bCs/>
                <w:color w:val="1F3864"/>
                <w:sz w:val="20"/>
                <w:szCs w:val="20"/>
              </w:rPr>
              <w:t>FIN</w:t>
            </w:r>
          </w:p>
        </w:tc>
        <w:tc>
          <w:tcPr>
            <w:tcW w:w="263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F820668" w14:textId="77777777" w:rsidR="000D6FCD" w:rsidRDefault="00000000">
            <w:r>
              <w:rPr>
                <w:b/>
                <w:bCs/>
                <w:sz w:val="20"/>
                <w:szCs w:val="20"/>
              </w:rPr>
              <w:t>Financial Sustainability</w:t>
            </w:r>
          </w:p>
        </w:tc>
        <w:tc>
          <w:tcPr>
            <w:tcW w:w="598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A3CC6C1" w14:textId="77777777" w:rsidR="000D6FCD" w:rsidRDefault="00000000">
            <w:r>
              <w:rPr>
                <w:sz w:val="19"/>
                <w:szCs w:val="19"/>
              </w:rPr>
              <w:t>Revenue growth, cost management, capital planning, and fiscal resilience</w:t>
            </w:r>
          </w:p>
        </w:tc>
      </w:tr>
      <w:tr w:rsidR="000D6FCD" w14:paraId="7F9A20D6" w14:textId="77777777">
        <w:tc>
          <w:tcPr>
            <w:tcW w:w="7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16CC7B0" w14:textId="77777777" w:rsidR="000D6FCD" w:rsidRDefault="00000000">
            <w:r>
              <w:rPr>
                <w:b/>
                <w:bCs/>
                <w:color w:val="1F3864"/>
                <w:sz w:val="20"/>
                <w:szCs w:val="20"/>
              </w:rPr>
              <w:t>RES</w:t>
            </w:r>
          </w:p>
        </w:tc>
        <w:tc>
          <w:tcPr>
            <w:tcW w:w="263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5358706" w14:textId="77777777" w:rsidR="000D6FCD" w:rsidRDefault="00000000">
            <w:r>
              <w:rPr>
                <w:b/>
                <w:bCs/>
                <w:sz w:val="20"/>
                <w:szCs w:val="20"/>
              </w:rPr>
              <w:t>Research &amp; Academic</w:t>
            </w:r>
          </w:p>
        </w:tc>
        <w:tc>
          <w:tcPr>
            <w:tcW w:w="598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189D415" w14:textId="77777777" w:rsidR="000D6FCD" w:rsidRDefault="00000000">
            <w:r>
              <w:rPr>
                <w:sz w:val="19"/>
                <w:szCs w:val="19"/>
              </w:rPr>
              <w:t>Research programs, academic affiliations, teaching, and knowledge creation</w:t>
            </w:r>
          </w:p>
        </w:tc>
      </w:tr>
      <w:tr w:rsidR="000D6FCD" w14:paraId="324D0818" w14:textId="77777777">
        <w:tc>
          <w:tcPr>
            <w:tcW w:w="7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6EAB192" w14:textId="77777777" w:rsidR="000D6FCD" w:rsidRDefault="00000000">
            <w:r>
              <w:rPr>
                <w:b/>
                <w:bCs/>
                <w:color w:val="1F3864"/>
                <w:sz w:val="20"/>
                <w:szCs w:val="20"/>
              </w:rPr>
              <w:t>ACC</w:t>
            </w:r>
          </w:p>
        </w:tc>
        <w:tc>
          <w:tcPr>
            <w:tcW w:w="263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04AB0363" w14:textId="77777777" w:rsidR="000D6FCD" w:rsidRDefault="00000000">
            <w:r>
              <w:rPr>
                <w:b/>
                <w:bCs/>
                <w:sz w:val="20"/>
                <w:szCs w:val="20"/>
              </w:rPr>
              <w:t>Access &amp; Care Delivery</w:t>
            </w:r>
          </w:p>
        </w:tc>
        <w:tc>
          <w:tcPr>
            <w:tcW w:w="598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2FAD9C2C" w14:textId="77777777" w:rsidR="000D6FCD" w:rsidRDefault="00000000">
            <w:r>
              <w:rPr>
                <w:sz w:val="19"/>
                <w:szCs w:val="19"/>
              </w:rPr>
              <w:t>Access to care, capacity, wait times, and care model redesign</w:t>
            </w:r>
          </w:p>
        </w:tc>
      </w:tr>
      <w:tr w:rsidR="000D6FCD" w14:paraId="21F593F4" w14:textId="77777777">
        <w:tc>
          <w:tcPr>
            <w:tcW w:w="7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03C5ED4" w14:textId="77777777" w:rsidR="000D6FCD" w:rsidRDefault="00000000">
            <w:r>
              <w:rPr>
                <w:b/>
                <w:bCs/>
                <w:color w:val="1F3864"/>
                <w:sz w:val="20"/>
                <w:szCs w:val="20"/>
              </w:rPr>
              <w:t>INN</w:t>
            </w:r>
          </w:p>
        </w:tc>
        <w:tc>
          <w:tcPr>
            <w:tcW w:w="263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70ECA40" w14:textId="77777777" w:rsidR="000D6FCD" w:rsidRDefault="00000000">
            <w:r>
              <w:rPr>
                <w:b/>
                <w:bCs/>
                <w:sz w:val="20"/>
                <w:szCs w:val="20"/>
              </w:rPr>
              <w:t>Innovation &amp; Digital Health</w:t>
            </w:r>
          </w:p>
        </w:tc>
        <w:tc>
          <w:tcPr>
            <w:tcW w:w="598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D71CDEB" w14:textId="77777777" w:rsidR="000D6FCD" w:rsidRDefault="00000000">
            <w:r>
              <w:rPr>
                <w:sz w:val="19"/>
                <w:szCs w:val="19"/>
              </w:rPr>
              <w:t>Digital transformation, technology adoption, data analytics, and virtual care</w:t>
            </w:r>
          </w:p>
        </w:tc>
      </w:tr>
      <w:tr w:rsidR="000D6FCD" w14:paraId="73D33CE6" w14:textId="77777777">
        <w:tc>
          <w:tcPr>
            <w:tcW w:w="7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539BA7A" w14:textId="77777777" w:rsidR="000D6FCD" w:rsidRDefault="00000000">
            <w:r>
              <w:rPr>
                <w:b/>
                <w:bCs/>
                <w:color w:val="1F3864"/>
                <w:sz w:val="20"/>
                <w:szCs w:val="20"/>
              </w:rPr>
              <w:t>INF</w:t>
            </w:r>
          </w:p>
        </w:tc>
        <w:tc>
          <w:tcPr>
            <w:tcW w:w="263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72B3B50E" w14:textId="77777777" w:rsidR="000D6FCD" w:rsidRDefault="00000000">
            <w:r>
              <w:rPr>
                <w:b/>
                <w:bCs/>
                <w:sz w:val="20"/>
                <w:szCs w:val="20"/>
              </w:rPr>
              <w:t>Infrastructure &amp; Operations</w:t>
            </w:r>
          </w:p>
        </w:tc>
        <w:tc>
          <w:tcPr>
            <w:tcW w:w="598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7335D903" w14:textId="77777777" w:rsidR="000D6FCD" w:rsidRDefault="00000000">
            <w:r>
              <w:rPr>
                <w:sz w:val="19"/>
                <w:szCs w:val="19"/>
              </w:rPr>
              <w:t>Facilities, equipment, physical plant, and operational systems</w:t>
            </w:r>
          </w:p>
        </w:tc>
      </w:tr>
      <w:tr w:rsidR="000D6FCD" w14:paraId="6ADB5AEF" w14:textId="77777777">
        <w:tc>
          <w:tcPr>
            <w:tcW w:w="7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9D44AA7" w14:textId="77777777" w:rsidR="000D6FCD" w:rsidRDefault="00000000">
            <w:r>
              <w:rPr>
                <w:b/>
                <w:bCs/>
                <w:color w:val="1F3864"/>
                <w:sz w:val="20"/>
                <w:szCs w:val="20"/>
              </w:rPr>
              <w:lastRenderedPageBreak/>
              <w:t>EDI</w:t>
            </w:r>
          </w:p>
        </w:tc>
        <w:tc>
          <w:tcPr>
            <w:tcW w:w="263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040AF54" w14:textId="77777777" w:rsidR="000D6FCD" w:rsidRDefault="00000000">
            <w:r>
              <w:rPr>
                <w:b/>
                <w:bCs/>
                <w:sz w:val="20"/>
                <w:szCs w:val="20"/>
              </w:rPr>
              <w:t>Equity, Diversity &amp; Inclusion</w:t>
            </w:r>
          </w:p>
        </w:tc>
        <w:tc>
          <w:tcPr>
            <w:tcW w:w="598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C92E802" w14:textId="77777777" w:rsidR="000D6FCD" w:rsidRDefault="00000000">
            <w:r>
              <w:rPr>
                <w:sz w:val="19"/>
                <w:szCs w:val="19"/>
              </w:rPr>
              <w:t>Health equity, anti-racism, cultural safety, and inclusive workplaces</w:t>
            </w:r>
          </w:p>
        </w:tc>
      </w:tr>
      <w:tr w:rsidR="000D6FCD" w14:paraId="10FC5F46" w14:textId="77777777">
        <w:tc>
          <w:tcPr>
            <w:tcW w:w="7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7C3C643A" w14:textId="77777777" w:rsidR="000D6FCD" w:rsidRDefault="00000000">
            <w:r>
              <w:rPr>
                <w:b/>
                <w:bCs/>
                <w:color w:val="1F3864"/>
                <w:sz w:val="20"/>
                <w:szCs w:val="20"/>
              </w:rPr>
              <w:t>ORG</w:t>
            </w:r>
          </w:p>
        </w:tc>
        <w:tc>
          <w:tcPr>
            <w:tcW w:w="263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33DE0A5E" w14:textId="77777777" w:rsidR="000D6FCD" w:rsidRDefault="00000000">
            <w:r>
              <w:rPr>
                <w:b/>
                <w:bCs/>
                <w:sz w:val="20"/>
                <w:szCs w:val="20"/>
              </w:rPr>
              <w:t>Organizational Culture</w:t>
            </w:r>
          </w:p>
        </w:tc>
        <w:tc>
          <w:tcPr>
            <w:tcW w:w="598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8409761" w14:textId="77777777" w:rsidR="000D6FCD" w:rsidRDefault="00000000">
            <w:r>
              <w:rPr>
                <w:sz w:val="19"/>
                <w:szCs w:val="19"/>
              </w:rPr>
              <w:t>Organizational identity, values clarification, and culture transformation</w:t>
            </w:r>
          </w:p>
        </w:tc>
      </w:tr>
    </w:tbl>
    <w:p w14:paraId="3CDFBDA6" w14:textId="28F89D79" w:rsidR="000D6FCD" w:rsidRDefault="00000000">
      <w:pPr>
        <w:spacing w:before="60" w:after="220"/>
      </w:pPr>
      <w:r>
        <w:rPr>
          <w:i/>
          <w:iCs/>
          <w:color w:val="5D6D7E"/>
          <w:sz w:val="18"/>
          <w:szCs w:val="18"/>
        </w:rPr>
        <w:t xml:space="preserve">Each strategic direction receives a primary theme (the definitive classification of what the direction is fundamentally about) and an optional secondary theme where a direction substantially addresses a second area. All homogeneity and heatmap analyses use </w:t>
      </w:r>
      <w:del w:id="126" w:author="Lewis Hooper" w:date="2026-05-22T08:50:00Z" w16du:dateUtc="2026-05-22T12:50:00Z">
        <w:r w:rsidDel="00C55BB5">
          <w:rPr>
            <w:i/>
            <w:iCs/>
            <w:color w:val="5D6D7E"/>
            <w:sz w:val="18"/>
            <w:szCs w:val="18"/>
          </w:rPr>
          <w:delText>primary themes only</w:delText>
        </w:r>
      </w:del>
      <w:ins w:id="127" w:author="Lewis Hooper" w:date="2026-05-22T08:50:00Z" w16du:dateUtc="2026-05-22T12:50:00Z">
        <w:r w:rsidR="00C55BB5">
          <w:rPr>
            <w:i/>
            <w:iCs/>
            <w:color w:val="5D6D7E"/>
            <w:sz w:val="18"/>
            <w:szCs w:val="18"/>
          </w:rPr>
          <w:t>only primary themes</w:t>
        </w:r>
      </w:ins>
      <w:r>
        <w:rPr>
          <w:i/>
          <w:iCs/>
          <w:color w:val="5D6D7E"/>
          <w:sz w:val="18"/>
          <w:szCs w:val="18"/>
        </w:rPr>
        <w:t>.</w:t>
      </w:r>
    </w:p>
    <w:p w14:paraId="6E7B4C23" w14:textId="77777777" w:rsidR="000D6FCD" w:rsidRDefault="00000000">
      <w:pPr>
        <w:pStyle w:val="Heading2"/>
      </w:pPr>
      <w:r>
        <w:t>3c.  How Themes Were Assigned</w:t>
      </w:r>
    </w:p>
    <w:p w14:paraId="0B24DBD2" w14:textId="29F22EFC" w:rsidR="000D6FCD" w:rsidRDefault="00000000">
      <w:pPr>
        <w:spacing w:after="160"/>
      </w:pPr>
      <w:r>
        <w:t xml:space="preserve">Each of the </w:t>
      </w:r>
      <w:del w:id="128" w:author="Lewis Hooper" w:date="2026-05-22T08:20:00Z" w16du:dateUtc="2026-05-22T12:20:00Z">
        <w:r w:rsidDel="00A17C40">
          <w:delText xml:space="preserve">589 </w:delText>
        </w:r>
      </w:del>
      <w:ins w:id="129" w:author="Lewis Hooper" w:date="2026-05-22T08:20:00Z" w16du:dateUtc="2026-05-22T12:20:00Z">
        <w:r w:rsidR="00A17C40">
          <w:t xml:space="preserve">560 </w:t>
        </w:r>
      </w:ins>
      <w:r>
        <w:t>strategic directions and enablers was submitted to the Claude AI API with a structured classification prompt and a full taxonomy definition. The API returned a primary theme, an optional secondary theme, and a confidence rating (</w:t>
      </w:r>
      <w:del w:id="130" w:author="Lewis Hooper" w:date="2026-05-22T08:50:00Z" w16du:dateUtc="2026-05-22T12:50:00Z">
        <w:r w:rsidDel="00C55BB5">
          <w:delText>high / medium</w:delText>
        </w:r>
      </w:del>
      <w:ins w:id="131" w:author="Lewis Hooper" w:date="2026-05-22T08:50:00Z" w16du:dateUtc="2026-05-22T12:50:00Z">
        <w:r w:rsidR="00C55BB5">
          <w:t>high/</w:t>
        </w:r>
      </w:ins>
      <w:ins w:id="132" w:author="Lewis Hooper" w:date="2026-05-22T08:51:00Z" w16du:dateUtc="2026-05-22T12:51:00Z">
        <w:r w:rsidR="00C55BB5">
          <w:t>medium/low</w:t>
        </w:r>
      </w:ins>
      <w:del w:id="133" w:author="Lewis Hooper" w:date="2026-05-22T08:51:00Z" w16du:dateUtc="2026-05-22T12:51:00Z">
        <w:r w:rsidDel="00C55BB5">
          <w:delText xml:space="preserve"> / low</w:delText>
        </w:r>
      </w:del>
      <w:r>
        <w:t>). Temperature was set to zero throughout (as above), every classification is deterministic and reproducible.</w:t>
      </w:r>
    </w:p>
    <w:p w14:paraId="2011B991" w14:textId="72955569" w:rsidR="000D6FCD" w:rsidRDefault="00000000">
      <w:pPr>
        <w:spacing w:after="160"/>
      </w:pPr>
      <w:r>
        <w:t xml:space="preserve">Primary and secondary designations carry different interpretive significance. A hospital that names Workforce as a standalone strategic direction is making a different kind of commitment than one that embeds workforce language within an Operational Excellence direction. </w:t>
      </w:r>
      <w:del w:id="134" w:author="Lewis Hooper" w:date="2026-05-22T08:51:00Z" w16du:dateUtc="2026-05-22T12:51:00Z">
        <w:r w:rsidDel="00C55BB5">
          <w:delText xml:space="preserve">Primary theme captures the explicit commitment; </w:delText>
        </w:r>
      </w:del>
      <w:ins w:id="135" w:author="Lewis Hooper" w:date="2026-05-22T08:51:00Z" w16du:dateUtc="2026-05-22T12:51:00Z">
        <w:r w:rsidR="00C55BB5">
          <w:t xml:space="preserve">The primary theme captures the explicit commitment; the </w:t>
        </w:r>
      </w:ins>
      <w:r>
        <w:t xml:space="preserve">secondary theme records the embedded signal without giving it equal standing. All homogeneity and prevalence analyses in this report use </w:t>
      </w:r>
      <w:del w:id="136" w:author="Lewis Hooper" w:date="2026-05-22T08:51:00Z" w16du:dateUtc="2026-05-22T12:51:00Z">
        <w:r w:rsidDel="00C55BB5">
          <w:delText>primary themes only</w:delText>
        </w:r>
      </w:del>
      <w:ins w:id="137" w:author="Lewis Hooper" w:date="2026-05-22T08:51:00Z" w16du:dateUtc="2026-05-22T12:51:00Z">
        <w:r w:rsidR="00C55BB5">
          <w:t>only primary themes</w:t>
        </w:r>
      </w:ins>
      <w:r>
        <w:t>.</w:t>
      </w:r>
    </w:p>
    <w:p w14:paraId="56AA9DEA" w14:textId="111AA88D" w:rsidR="00EA077E" w:rsidRDefault="00000000">
      <w:pPr>
        <w:spacing w:after="160"/>
        <w:rPr>
          <w:ins w:id="138" w:author="Lewis Hooper" w:date="2026-05-22T08:24:00Z" w16du:dateUtc="2026-05-22T12:24:00Z"/>
        </w:rPr>
      </w:pPr>
      <w:r>
        <w:t xml:space="preserve">Two themes warrant particular care in interpretation. RES, Research &amp; Academic, is </w:t>
      </w:r>
      <w:del w:id="139" w:author="Lewis Hooper" w:date="2026-05-22T08:23:00Z" w16du:dateUtc="2026-05-22T12:23:00Z">
        <w:r w:rsidDel="00EA077E">
          <w:delText>heavily driven by institutional mandate</w:delText>
        </w:r>
      </w:del>
      <w:del w:id="140" w:author="Lewis Hooper" w:date="2026-05-22T08:22:00Z" w16du:dateUtc="2026-05-22T12:22:00Z">
        <w:r w:rsidDel="00A17C40">
          <w:delText xml:space="preserve">: </w:delText>
        </w:r>
      </w:del>
      <w:del w:id="141" w:author="Lewis Hooper" w:date="2026-05-22T08:23:00Z" w16du:dateUtc="2026-05-22T12:23:00Z">
        <w:r w:rsidDel="00A17C40">
          <w:delText>near-</w:delText>
        </w:r>
        <w:r w:rsidDel="00EA077E">
          <w:delText>universal in</w:delText>
        </w:r>
      </w:del>
      <w:ins w:id="142" w:author="Lewis Hooper" w:date="2026-05-22T08:23:00Z" w16du:dateUtc="2026-05-22T12:23:00Z">
        <w:r w:rsidR="00EA077E">
          <w:t>clearly important in</w:t>
        </w:r>
      </w:ins>
      <w:r>
        <w:t xml:space="preserve"> Teaching hospitals, </w:t>
      </w:r>
      <w:ins w:id="143" w:author="Lewis Hooper" w:date="2026-05-22T08:23:00Z" w16du:dateUtc="2026-05-22T12:23:00Z">
        <w:r w:rsidR="00EA077E">
          <w:t xml:space="preserve">but </w:t>
        </w:r>
      </w:ins>
      <w:ins w:id="144" w:author="Lewis Hooper" w:date="2026-05-23T07:39:00Z" w16du:dateUtc="2026-05-23T11:39:00Z">
        <w:r w:rsidR="003F54D1">
          <w:t xml:space="preserve">is </w:t>
        </w:r>
      </w:ins>
      <w:r>
        <w:t xml:space="preserve">absent in Small Community hospitals. This is a structural difference, not a strategic choice. </w:t>
      </w:r>
    </w:p>
    <w:p w14:paraId="62784683" w14:textId="2F43D9DB" w:rsidR="000D6FCD" w:rsidRDefault="00000000">
      <w:pPr>
        <w:spacing w:after="160"/>
      </w:pPr>
      <w:r>
        <w:t xml:space="preserve">EDI, Equity, Diversity &amp; Inclusion, showed a sharp emergence in 2022–2023 plans that may partly reflect </w:t>
      </w:r>
      <w:del w:id="145" w:author="Lewis Hooper" w:date="2026-05-22T08:52:00Z" w16du:dateUtc="2026-05-22T12:52:00Z">
        <w:r w:rsidDel="00C55BB5">
          <w:delText xml:space="preserve">naming convention (standalone EDI directions) rather than a genuine increase in equity content, some of which may have always </w:delText>
        </w:r>
      </w:del>
      <w:ins w:id="146" w:author="Lewis Hooper" w:date="2026-05-22T08:52:00Z" w16du:dateUtc="2026-05-22T12:52:00Z">
        <w:r w:rsidR="00C55BB5">
          <w:t xml:space="preserve">a naming convention (standalone EDI directions) rather than a genuine increase in equity content, some of which may always have </w:t>
        </w:r>
      </w:ins>
      <w:r>
        <w:t>been embedded within patient care or workforce directions.</w:t>
      </w:r>
    </w:p>
    <w:p w14:paraId="21652ED0" w14:textId="77777777" w:rsidR="000D6FCD" w:rsidRDefault="00000000">
      <w:pPr>
        <w:pStyle w:val="Heading2"/>
      </w:pPr>
      <w:r>
        <w:t>3d.  What Hospitals Are Focused On</w:t>
      </w:r>
    </w:p>
    <w:p w14:paraId="41C19DF4" w14:textId="77777777" w:rsidR="000D6FCD" w:rsidRDefault="00000000">
      <w:pPr>
        <w:spacing w:after="160"/>
      </w:pPr>
      <w:r>
        <w:t>The table below shows each theme's share of total strategic directions by hospital type, the proportion of each type group's planning space devoted to each strategic area. Darker cells indicate greater emphasis. Read across a row to see how a theme is distributed across the sector; read down a column to see a type group's full strategic portfolio.</w:t>
      </w:r>
    </w:p>
    <w:p w14:paraId="3BD582EA" w14:textId="77777777" w:rsidR="000D6FCD" w:rsidRDefault="000D6FCD">
      <w:pPr>
        <w:spacing w:after="80"/>
      </w:pPr>
    </w:p>
    <w:p w14:paraId="090C2CB8" w14:textId="00570457" w:rsidR="000D6FCD" w:rsidRDefault="00000000">
      <w:pPr>
        <w:spacing w:before="200" w:after="80"/>
      </w:pPr>
      <w:del w:id="147" w:author="Lewis Hooper" w:date="2026-05-23T07:42:00Z" w16du:dateUtc="2026-05-23T11:42:00Z">
        <w:r w:rsidDel="003F54D1">
          <w:rPr>
            <w:b/>
            <w:bCs/>
            <w:color w:val="1F3864"/>
            <w:sz w:val="20"/>
            <w:szCs w:val="20"/>
          </w:rPr>
          <w:delText>STRATEGIC THEME EMPHASIS BY HOSPITAL TYPE</w:delText>
        </w:r>
      </w:del>
      <w:ins w:id="148" w:author="Lewis Hooper" w:date="2026-05-23T07:42:00Z" w16du:dateUtc="2026-05-23T11:42:00Z">
        <w:r w:rsidR="003F54D1">
          <w:rPr>
            <w:b/>
            <w:bCs/>
            <w:color w:val="1F3864"/>
            <w:sz w:val="20"/>
            <w:szCs w:val="20"/>
          </w:rPr>
          <w:t xml:space="preserve">Distribution of Strategic </w:t>
        </w:r>
      </w:ins>
      <w:ins w:id="149" w:author="Lewis Hooper" w:date="2026-05-23T07:43:00Z" w16du:dateUtc="2026-05-23T11:43:00Z">
        <w:r w:rsidR="003F54D1">
          <w:rPr>
            <w:b/>
            <w:bCs/>
            <w:color w:val="1F3864"/>
            <w:sz w:val="20"/>
            <w:szCs w:val="20"/>
          </w:rPr>
          <w:t>Themes.</w:t>
        </w:r>
      </w:ins>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760"/>
        <w:gridCol w:w="1650"/>
        <w:gridCol w:w="1649"/>
        <w:gridCol w:w="1650"/>
        <w:gridCol w:w="1651"/>
      </w:tblGrid>
      <w:tr w:rsidR="000D6FCD" w14:paraId="7832C1BA" w14:textId="77777777">
        <w:trPr>
          <w:tblHeader/>
        </w:trPr>
        <w:tc>
          <w:tcPr>
            <w:tcW w:w="276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331C3CED" w14:textId="77777777" w:rsidR="000D6FCD" w:rsidRDefault="00000000">
            <w:r>
              <w:rPr>
                <w:b/>
                <w:bCs/>
                <w:color w:val="FFFFFF"/>
                <w:sz w:val="20"/>
                <w:szCs w:val="20"/>
              </w:rPr>
              <w:t>Strategic Theme</w:t>
            </w:r>
          </w:p>
        </w:tc>
        <w:tc>
          <w:tcPr>
            <w:tcW w:w="165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5D5A1EC5" w14:textId="77777777" w:rsidR="000D6FCD" w:rsidRDefault="00000000">
            <w:pPr>
              <w:jc w:val="center"/>
            </w:pPr>
            <w:r>
              <w:rPr>
                <w:b/>
                <w:bCs/>
                <w:color w:val="FFFFFF"/>
                <w:sz w:val="20"/>
                <w:szCs w:val="20"/>
              </w:rPr>
              <w:t>Teaching</w:t>
            </w:r>
          </w:p>
        </w:tc>
        <w:tc>
          <w:tcPr>
            <w:tcW w:w="164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655B6120" w14:textId="77777777" w:rsidR="000D6FCD" w:rsidRDefault="00000000">
            <w:pPr>
              <w:jc w:val="center"/>
            </w:pPr>
            <w:r>
              <w:rPr>
                <w:b/>
                <w:bCs/>
                <w:color w:val="FFFFFF"/>
                <w:sz w:val="20"/>
                <w:szCs w:val="20"/>
              </w:rPr>
              <w:t>Large Comm</w:t>
            </w:r>
          </w:p>
        </w:tc>
        <w:tc>
          <w:tcPr>
            <w:tcW w:w="165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7DAA0899" w14:textId="77777777" w:rsidR="000D6FCD" w:rsidRDefault="00000000">
            <w:pPr>
              <w:jc w:val="center"/>
            </w:pPr>
            <w:r>
              <w:rPr>
                <w:b/>
                <w:bCs/>
                <w:color w:val="FFFFFF"/>
                <w:sz w:val="20"/>
                <w:szCs w:val="20"/>
              </w:rPr>
              <w:t>Small Comm</w:t>
            </w:r>
          </w:p>
        </w:tc>
        <w:tc>
          <w:tcPr>
            <w:tcW w:w="1651"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7F18DF12" w14:textId="77777777" w:rsidR="000D6FCD" w:rsidRDefault="00000000">
            <w:pPr>
              <w:jc w:val="center"/>
            </w:pPr>
            <w:r>
              <w:rPr>
                <w:b/>
                <w:bCs/>
                <w:color w:val="FFFFFF"/>
                <w:sz w:val="20"/>
                <w:szCs w:val="20"/>
              </w:rPr>
              <w:t>Specialty</w:t>
            </w:r>
          </w:p>
        </w:tc>
      </w:tr>
      <w:tr w:rsidR="000D6FCD" w14:paraId="2C293AA9"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4E3EF714" w14:textId="77777777" w:rsidR="000D6FCD" w:rsidRDefault="00000000">
            <w:r>
              <w:rPr>
                <w:sz w:val="19"/>
                <w:szCs w:val="19"/>
              </w:rPr>
              <w:t>WRK, Workforce &amp; People</w:t>
            </w:r>
          </w:p>
        </w:tc>
        <w:tc>
          <w:tcPr>
            <w:tcW w:w="1650" w:type="dxa"/>
            <w:tcBorders>
              <w:top w:val="single" w:sz="4" w:space="0" w:color="D0D7DE"/>
              <w:left w:val="single" w:sz="4" w:space="0" w:color="D0D7DE"/>
              <w:bottom w:val="single" w:sz="4" w:space="0" w:color="D0D7DE"/>
              <w:right w:val="single" w:sz="4" w:space="0" w:color="D0D7DE"/>
            </w:tcBorders>
            <w:shd w:val="clear" w:color="auto" w:fill="9ECAE1"/>
            <w:vAlign w:val="center"/>
          </w:tcPr>
          <w:p w14:paraId="60999381" w14:textId="77777777" w:rsidR="000D6FCD" w:rsidRDefault="00000000">
            <w:pPr>
              <w:jc w:val="center"/>
            </w:pPr>
            <w:r>
              <w:rPr>
                <w:color w:val="2C3E50"/>
                <w:sz w:val="20"/>
                <w:szCs w:val="20"/>
              </w:rPr>
              <w:t>14.3%</w:t>
            </w:r>
          </w:p>
        </w:tc>
        <w:tc>
          <w:tcPr>
            <w:tcW w:w="1649" w:type="dxa"/>
            <w:tcBorders>
              <w:top w:val="single" w:sz="4" w:space="0" w:color="D0D7DE"/>
              <w:left w:val="single" w:sz="4" w:space="0" w:color="D0D7DE"/>
              <w:bottom w:val="single" w:sz="4" w:space="0" w:color="D0D7DE"/>
              <w:right w:val="single" w:sz="4" w:space="0" w:color="D0D7DE"/>
            </w:tcBorders>
            <w:shd w:val="clear" w:color="auto" w:fill="4292C6"/>
            <w:vAlign w:val="center"/>
          </w:tcPr>
          <w:p w14:paraId="7EBCA283" w14:textId="77777777" w:rsidR="000D6FCD" w:rsidRDefault="00000000">
            <w:pPr>
              <w:jc w:val="center"/>
            </w:pPr>
            <w:r>
              <w:rPr>
                <w:b/>
                <w:bCs/>
                <w:color w:val="FFFFFF"/>
                <w:sz w:val="20"/>
                <w:szCs w:val="20"/>
              </w:rPr>
              <w:t>21.5%</w:t>
            </w:r>
          </w:p>
        </w:tc>
        <w:tc>
          <w:tcPr>
            <w:tcW w:w="1650" w:type="dxa"/>
            <w:tcBorders>
              <w:top w:val="single" w:sz="4" w:space="0" w:color="D0D7DE"/>
              <w:left w:val="single" w:sz="4" w:space="0" w:color="D0D7DE"/>
              <w:bottom w:val="single" w:sz="4" w:space="0" w:color="D0D7DE"/>
              <w:right w:val="single" w:sz="4" w:space="0" w:color="D0D7DE"/>
            </w:tcBorders>
            <w:shd w:val="clear" w:color="auto" w:fill="4292C6"/>
            <w:vAlign w:val="center"/>
          </w:tcPr>
          <w:p w14:paraId="25B375F3" w14:textId="77777777" w:rsidR="000D6FCD" w:rsidRDefault="00000000">
            <w:pPr>
              <w:jc w:val="center"/>
            </w:pPr>
            <w:r>
              <w:rPr>
                <w:b/>
                <w:bCs/>
                <w:color w:val="FFFFFF"/>
                <w:sz w:val="20"/>
                <w:szCs w:val="20"/>
              </w:rPr>
              <w:t>20.2%</w:t>
            </w:r>
          </w:p>
        </w:tc>
        <w:tc>
          <w:tcPr>
            <w:tcW w:w="1651" w:type="dxa"/>
            <w:tcBorders>
              <w:top w:val="single" w:sz="4" w:space="0" w:color="D0D7DE"/>
              <w:left w:val="single" w:sz="4" w:space="0" w:color="D0D7DE"/>
              <w:bottom w:val="single" w:sz="4" w:space="0" w:color="D0D7DE"/>
              <w:right w:val="single" w:sz="4" w:space="0" w:color="D0D7DE"/>
            </w:tcBorders>
            <w:shd w:val="clear" w:color="auto" w:fill="6BAED6"/>
            <w:vAlign w:val="center"/>
          </w:tcPr>
          <w:p w14:paraId="70C0B694" w14:textId="77777777" w:rsidR="000D6FCD" w:rsidRDefault="00000000">
            <w:pPr>
              <w:jc w:val="center"/>
            </w:pPr>
            <w:r>
              <w:rPr>
                <w:color w:val="2C3E50"/>
                <w:sz w:val="20"/>
                <w:szCs w:val="20"/>
              </w:rPr>
              <w:t>19.0%</w:t>
            </w:r>
          </w:p>
        </w:tc>
      </w:tr>
      <w:tr w:rsidR="000D6FCD" w14:paraId="11B38FCA"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44BC38A4" w14:textId="77777777" w:rsidR="000D6FCD" w:rsidRDefault="00000000">
            <w:r>
              <w:rPr>
                <w:sz w:val="19"/>
                <w:szCs w:val="19"/>
              </w:rPr>
              <w:t>PAT, Patient Care &amp; Quality</w:t>
            </w:r>
          </w:p>
        </w:tc>
        <w:tc>
          <w:tcPr>
            <w:tcW w:w="1650" w:type="dxa"/>
            <w:tcBorders>
              <w:top w:val="single" w:sz="4" w:space="0" w:color="D0D7DE"/>
              <w:left w:val="single" w:sz="4" w:space="0" w:color="D0D7DE"/>
              <w:bottom w:val="single" w:sz="4" w:space="0" w:color="D0D7DE"/>
              <w:right w:val="single" w:sz="4" w:space="0" w:color="D0D7DE"/>
            </w:tcBorders>
            <w:shd w:val="clear" w:color="auto" w:fill="9ECAE1"/>
            <w:vAlign w:val="center"/>
          </w:tcPr>
          <w:p w14:paraId="03D5BDDA" w14:textId="77777777" w:rsidR="000D6FCD" w:rsidRDefault="00000000">
            <w:pPr>
              <w:jc w:val="center"/>
            </w:pPr>
            <w:r>
              <w:rPr>
                <w:color w:val="2C3E50"/>
                <w:sz w:val="20"/>
                <w:szCs w:val="20"/>
              </w:rPr>
              <w:t>11.7%</w:t>
            </w:r>
          </w:p>
        </w:tc>
        <w:tc>
          <w:tcPr>
            <w:tcW w:w="1649" w:type="dxa"/>
            <w:tcBorders>
              <w:top w:val="single" w:sz="4" w:space="0" w:color="D0D7DE"/>
              <w:left w:val="single" w:sz="4" w:space="0" w:color="D0D7DE"/>
              <w:bottom w:val="single" w:sz="4" w:space="0" w:color="D0D7DE"/>
              <w:right w:val="single" w:sz="4" w:space="0" w:color="D0D7DE"/>
            </w:tcBorders>
            <w:shd w:val="clear" w:color="auto" w:fill="4292C6"/>
            <w:vAlign w:val="center"/>
          </w:tcPr>
          <w:p w14:paraId="39E1189B" w14:textId="77777777" w:rsidR="000D6FCD" w:rsidRDefault="00000000">
            <w:pPr>
              <w:jc w:val="center"/>
            </w:pPr>
            <w:r>
              <w:rPr>
                <w:b/>
                <w:bCs/>
                <w:color w:val="FFFFFF"/>
                <w:sz w:val="20"/>
                <w:szCs w:val="20"/>
              </w:rPr>
              <w:t>21.0%</w:t>
            </w:r>
          </w:p>
        </w:tc>
        <w:tc>
          <w:tcPr>
            <w:tcW w:w="1650" w:type="dxa"/>
            <w:tcBorders>
              <w:top w:val="single" w:sz="4" w:space="0" w:color="D0D7DE"/>
              <w:left w:val="single" w:sz="4" w:space="0" w:color="D0D7DE"/>
              <w:bottom w:val="single" w:sz="4" w:space="0" w:color="D0D7DE"/>
              <w:right w:val="single" w:sz="4" w:space="0" w:color="D0D7DE"/>
            </w:tcBorders>
            <w:shd w:val="clear" w:color="auto" w:fill="6BAED6"/>
            <w:vAlign w:val="center"/>
          </w:tcPr>
          <w:p w14:paraId="0B79C5EF" w14:textId="77777777" w:rsidR="000D6FCD" w:rsidRDefault="00000000">
            <w:pPr>
              <w:jc w:val="center"/>
            </w:pPr>
            <w:r>
              <w:rPr>
                <w:color w:val="2C3E50"/>
                <w:sz w:val="20"/>
                <w:szCs w:val="20"/>
              </w:rPr>
              <w:t>17.7%</w:t>
            </w:r>
          </w:p>
        </w:tc>
        <w:tc>
          <w:tcPr>
            <w:tcW w:w="1651" w:type="dxa"/>
            <w:tcBorders>
              <w:top w:val="single" w:sz="4" w:space="0" w:color="D0D7DE"/>
              <w:left w:val="single" w:sz="4" w:space="0" w:color="D0D7DE"/>
              <w:bottom w:val="single" w:sz="4" w:space="0" w:color="D0D7DE"/>
              <w:right w:val="single" w:sz="4" w:space="0" w:color="D0D7DE"/>
            </w:tcBorders>
            <w:shd w:val="clear" w:color="auto" w:fill="4292C6"/>
            <w:vAlign w:val="center"/>
          </w:tcPr>
          <w:p w14:paraId="59AB0A36" w14:textId="77777777" w:rsidR="000D6FCD" w:rsidRDefault="00000000">
            <w:pPr>
              <w:jc w:val="center"/>
            </w:pPr>
            <w:r>
              <w:rPr>
                <w:b/>
                <w:bCs/>
                <w:color w:val="FFFFFF"/>
                <w:sz w:val="20"/>
                <w:szCs w:val="20"/>
              </w:rPr>
              <w:t>22.2%</w:t>
            </w:r>
          </w:p>
        </w:tc>
      </w:tr>
      <w:tr w:rsidR="000D6FCD" w14:paraId="18B38352"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309FE784" w14:textId="77777777" w:rsidR="000D6FCD" w:rsidRDefault="00000000">
            <w:r>
              <w:rPr>
                <w:sz w:val="19"/>
                <w:szCs w:val="19"/>
              </w:rPr>
              <w:lastRenderedPageBreak/>
              <w:t>PAR, Partnerships &amp; Community</w:t>
            </w:r>
          </w:p>
        </w:tc>
        <w:tc>
          <w:tcPr>
            <w:tcW w:w="1650"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01817019" w14:textId="77777777" w:rsidR="000D6FCD" w:rsidRDefault="00000000">
            <w:pPr>
              <w:jc w:val="center"/>
            </w:pPr>
            <w:r>
              <w:rPr>
                <w:color w:val="2C3E50"/>
                <w:sz w:val="20"/>
                <w:szCs w:val="20"/>
              </w:rPr>
              <w:t>6.5%</w:t>
            </w:r>
          </w:p>
        </w:tc>
        <w:tc>
          <w:tcPr>
            <w:tcW w:w="1649" w:type="dxa"/>
            <w:tcBorders>
              <w:top w:val="single" w:sz="4" w:space="0" w:color="D0D7DE"/>
              <w:left w:val="single" w:sz="4" w:space="0" w:color="D0D7DE"/>
              <w:bottom w:val="single" w:sz="4" w:space="0" w:color="D0D7DE"/>
              <w:right w:val="single" w:sz="4" w:space="0" w:color="D0D7DE"/>
            </w:tcBorders>
            <w:shd w:val="clear" w:color="auto" w:fill="6BAED6"/>
            <w:vAlign w:val="center"/>
          </w:tcPr>
          <w:p w14:paraId="5DB62AF3" w14:textId="77777777" w:rsidR="000D6FCD" w:rsidRDefault="00000000">
            <w:pPr>
              <w:jc w:val="center"/>
            </w:pPr>
            <w:r>
              <w:rPr>
                <w:color w:val="2C3E50"/>
                <w:sz w:val="20"/>
                <w:szCs w:val="20"/>
              </w:rPr>
              <w:t>17.1%</w:t>
            </w:r>
          </w:p>
        </w:tc>
        <w:tc>
          <w:tcPr>
            <w:tcW w:w="1650" w:type="dxa"/>
            <w:tcBorders>
              <w:top w:val="single" w:sz="4" w:space="0" w:color="D0D7DE"/>
              <w:left w:val="single" w:sz="4" w:space="0" w:color="D0D7DE"/>
              <w:bottom w:val="single" w:sz="4" w:space="0" w:color="D0D7DE"/>
              <w:right w:val="single" w:sz="4" w:space="0" w:color="D0D7DE"/>
            </w:tcBorders>
            <w:shd w:val="clear" w:color="auto" w:fill="4292C6"/>
            <w:vAlign w:val="center"/>
          </w:tcPr>
          <w:p w14:paraId="309A8B24" w14:textId="77777777" w:rsidR="000D6FCD" w:rsidRDefault="00000000">
            <w:pPr>
              <w:jc w:val="center"/>
            </w:pPr>
            <w:r>
              <w:rPr>
                <w:b/>
                <w:bCs/>
                <w:color w:val="FFFFFF"/>
                <w:sz w:val="20"/>
                <w:szCs w:val="20"/>
              </w:rPr>
              <w:t>21.2%</w:t>
            </w:r>
          </w:p>
        </w:tc>
        <w:tc>
          <w:tcPr>
            <w:tcW w:w="1651"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33D8A15F" w14:textId="77777777" w:rsidR="000D6FCD" w:rsidRDefault="00000000">
            <w:pPr>
              <w:jc w:val="center"/>
            </w:pPr>
            <w:r>
              <w:rPr>
                <w:color w:val="2C3E50"/>
                <w:sz w:val="20"/>
                <w:szCs w:val="20"/>
              </w:rPr>
              <w:t>7.9%</w:t>
            </w:r>
          </w:p>
        </w:tc>
      </w:tr>
      <w:tr w:rsidR="000D6FCD" w14:paraId="5F7EEAFB"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39C1910B" w14:textId="77777777" w:rsidR="000D6FCD" w:rsidRDefault="00000000">
            <w:r>
              <w:rPr>
                <w:sz w:val="19"/>
                <w:szCs w:val="19"/>
              </w:rPr>
              <w:t>FIN, Financial Sustainability</w:t>
            </w:r>
          </w:p>
        </w:tc>
        <w:tc>
          <w:tcPr>
            <w:tcW w:w="1650"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51E62BEF" w14:textId="77777777" w:rsidR="000D6FCD" w:rsidRDefault="00000000">
            <w:pPr>
              <w:jc w:val="center"/>
            </w:pPr>
            <w:r>
              <w:rPr>
                <w:color w:val="2C3E50"/>
                <w:sz w:val="20"/>
                <w:szCs w:val="20"/>
              </w:rPr>
              <w:t>7.8%</w:t>
            </w:r>
          </w:p>
        </w:tc>
        <w:tc>
          <w:tcPr>
            <w:tcW w:w="1649"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063060F8" w14:textId="77777777" w:rsidR="000D6FCD" w:rsidRDefault="00000000">
            <w:pPr>
              <w:jc w:val="center"/>
            </w:pPr>
            <w:r>
              <w:rPr>
                <w:color w:val="2C3E50"/>
                <w:sz w:val="20"/>
                <w:szCs w:val="20"/>
              </w:rPr>
              <w:t>7.8%</w:t>
            </w:r>
          </w:p>
        </w:tc>
        <w:tc>
          <w:tcPr>
            <w:tcW w:w="1650" w:type="dxa"/>
            <w:tcBorders>
              <w:top w:val="single" w:sz="4" w:space="0" w:color="D0D7DE"/>
              <w:left w:val="single" w:sz="4" w:space="0" w:color="D0D7DE"/>
              <w:bottom w:val="single" w:sz="4" w:space="0" w:color="D0D7DE"/>
              <w:right w:val="single" w:sz="4" w:space="0" w:color="D0D7DE"/>
            </w:tcBorders>
            <w:shd w:val="clear" w:color="auto" w:fill="9ECAE1"/>
            <w:vAlign w:val="center"/>
          </w:tcPr>
          <w:p w14:paraId="0904C837" w14:textId="77777777" w:rsidR="000D6FCD" w:rsidRDefault="00000000">
            <w:pPr>
              <w:jc w:val="center"/>
            </w:pPr>
            <w:r>
              <w:rPr>
                <w:color w:val="2C3E50"/>
                <w:sz w:val="20"/>
                <w:szCs w:val="20"/>
              </w:rPr>
              <w:t>13.1%</w:t>
            </w:r>
          </w:p>
        </w:tc>
        <w:tc>
          <w:tcPr>
            <w:tcW w:w="1651"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17818959" w14:textId="77777777" w:rsidR="000D6FCD" w:rsidRDefault="00000000">
            <w:pPr>
              <w:jc w:val="center"/>
            </w:pPr>
            <w:r>
              <w:rPr>
                <w:color w:val="2C3E50"/>
                <w:sz w:val="20"/>
                <w:szCs w:val="20"/>
              </w:rPr>
              <w:t>7.9%</w:t>
            </w:r>
          </w:p>
        </w:tc>
      </w:tr>
      <w:tr w:rsidR="000D6FCD" w14:paraId="3342A48A"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23097C3F" w14:textId="77777777" w:rsidR="000D6FCD" w:rsidRDefault="00000000">
            <w:r>
              <w:rPr>
                <w:sz w:val="19"/>
                <w:szCs w:val="19"/>
              </w:rPr>
              <w:t>RES, Research &amp; Academic</w:t>
            </w:r>
          </w:p>
        </w:tc>
        <w:tc>
          <w:tcPr>
            <w:tcW w:w="1650" w:type="dxa"/>
            <w:tcBorders>
              <w:top w:val="single" w:sz="4" w:space="0" w:color="D0D7DE"/>
              <w:left w:val="single" w:sz="4" w:space="0" w:color="D0D7DE"/>
              <w:bottom w:val="single" w:sz="4" w:space="0" w:color="D0D7DE"/>
              <w:right w:val="single" w:sz="4" w:space="0" w:color="D0D7DE"/>
            </w:tcBorders>
            <w:shd w:val="clear" w:color="auto" w:fill="08519C"/>
            <w:vAlign w:val="center"/>
          </w:tcPr>
          <w:p w14:paraId="3DF0474A" w14:textId="77777777" w:rsidR="000D6FCD" w:rsidRDefault="00000000">
            <w:pPr>
              <w:jc w:val="center"/>
            </w:pPr>
            <w:r>
              <w:rPr>
                <w:b/>
                <w:bCs/>
                <w:color w:val="FFFFFF"/>
                <w:sz w:val="20"/>
                <w:szCs w:val="20"/>
              </w:rPr>
              <w:t>32.5%</w:t>
            </w:r>
          </w:p>
        </w:tc>
        <w:tc>
          <w:tcPr>
            <w:tcW w:w="1649"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45EBC9E2" w14:textId="77777777" w:rsidR="000D6FCD" w:rsidRDefault="00000000">
            <w:pPr>
              <w:jc w:val="center"/>
            </w:pPr>
            <w:r>
              <w:rPr>
                <w:color w:val="2C3E50"/>
                <w:sz w:val="20"/>
                <w:szCs w:val="20"/>
              </w:rPr>
              <w:t>4.9%</w:t>
            </w:r>
          </w:p>
        </w:tc>
        <w:tc>
          <w:tcPr>
            <w:tcW w:w="1650" w:type="dxa"/>
            <w:tcBorders>
              <w:top w:val="single" w:sz="4" w:space="0" w:color="D0D7DE"/>
              <w:left w:val="single" w:sz="4" w:space="0" w:color="D0D7DE"/>
              <w:bottom w:val="single" w:sz="4" w:space="0" w:color="D0D7DE"/>
              <w:right w:val="single" w:sz="4" w:space="0" w:color="D0D7DE"/>
            </w:tcBorders>
            <w:shd w:val="clear" w:color="auto" w:fill="F7FBFF"/>
            <w:vAlign w:val="center"/>
          </w:tcPr>
          <w:p w14:paraId="01ACC171" w14:textId="77777777" w:rsidR="000D6FCD" w:rsidRDefault="00000000">
            <w:pPr>
              <w:jc w:val="center"/>
            </w:pPr>
            <w:r>
              <w:rPr>
                <w:color w:val="2C3E50"/>
                <w:sz w:val="20"/>
                <w:szCs w:val="20"/>
              </w:rPr>
              <w:t>—</w:t>
            </w:r>
          </w:p>
        </w:tc>
        <w:tc>
          <w:tcPr>
            <w:tcW w:w="1651" w:type="dxa"/>
            <w:tcBorders>
              <w:top w:val="single" w:sz="4" w:space="0" w:color="D0D7DE"/>
              <w:left w:val="single" w:sz="4" w:space="0" w:color="D0D7DE"/>
              <w:bottom w:val="single" w:sz="4" w:space="0" w:color="D0D7DE"/>
              <w:right w:val="single" w:sz="4" w:space="0" w:color="D0D7DE"/>
            </w:tcBorders>
            <w:shd w:val="clear" w:color="auto" w:fill="9ECAE1"/>
            <w:vAlign w:val="center"/>
          </w:tcPr>
          <w:p w14:paraId="5B85B376" w14:textId="77777777" w:rsidR="000D6FCD" w:rsidRDefault="00000000">
            <w:pPr>
              <w:jc w:val="center"/>
            </w:pPr>
            <w:r>
              <w:rPr>
                <w:color w:val="2C3E50"/>
                <w:sz w:val="20"/>
                <w:szCs w:val="20"/>
              </w:rPr>
              <w:t>14.3%</w:t>
            </w:r>
          </w:p>
        </w:tc>
      </w:tr>
      <w:tr w:rsidR="000D6FCD" w14:paraId="224A0824"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1EAF177A" w14:textId="77777777" w:rsidR="000D6FCD" w:rsidRDefault="00000000">
            <w:r>
              <w:rPr>
                <w:sz w:val="19"/>
                <w:szCs w:val="19"/>
              </w:rPr>
              <w:t>ACC, Access &amp; Care Delivery</w:t>
            </w:r>
          </w:p>
        </w:tc>
        <w:tc>
          <w:tcPr>
            <w:tcW w:w="1650"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3E2478E4" w14:textId="77777777" w:rsidR="000D6FCD" w:rsidRDefault="00000000">
            <w:pPr>
              <w:jc w:val="center"/>
            </w:pPr>
            <w:r>
              <w:rPr>
                <w:color w:val="2C3E50"/>
                <w:sz w:val="20"/>
                <w:szCs w:val="20"/>
              </w:rPr>
              <w:t>7.8%</w:t>
            </w:r>
          </w:p>
        </w:tc>
        <w:tc>
          <w:tcPr>
            <w:tcW w:w="1649"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183E86F1" w14:textId="77777777" w:rsidR="000D6FCD" w:rsidRDefault="00000000">
            <w:pPr>
              <w:jc w:val="center"/>
            </w:pPr>
            <w:r>
              <w:rPr>
                <w:color w:val="2C3E50"/>
                <w:sz w:val="20"/>
                <w:szCs w:val="20"/>
              </w:rPr>
              <w:t>4.9%</w:t>
            </w:r>
          </w:p>
        </w:tc>
        <w:tc>
          <w:tcPr>
            <w:tcW w:w="1650"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31CB834C" w14:textId="77777777" w:rsidR="000D6FCD" w:rsidRDefault="00000000">
            <w:pPr>
              <w:jc w:val="center"/>
            </w:pPr>
            <w:r>
              <w:rPr>
                <w:color w:val="2C3E50"/>
                <w:sz w:val="20"/>
                <w:szCs w:val="20"/>
              </w:rPr>
              <w:t>9.1%</w:t>
            </w:r>
          </w:p>
        </w:tc>
        <w:tc>
          <w:tcPr>
            <w:tcW w:w="1651" w:type="dxa"/>
            <w:tcBorders>
              <w:top w:val="single" w:sz="4" w:space="0" w:color="D0D7DE"/>
              <w:left w:val="single" w:sz="4" w:space="0" w:color="D0D7DE"/>
              <w:bottom w:val="single" w:sz="4" w:space="0" w:color="D0D7DE"/>
              <w:right w:val="single" w:sz="4" w:space="0" w:color="D0D7DE"/>
            </w:tcBorders>
            <w:shd w:val="clear" w:color="auto" w:fill="9ECAE1"/>
            <w:vAlign w:val="center"/>
          </w:tcPr>
          <w:p w14:paraId="6778D9D7" w14:textId="77777777" w:rsidR="000D6FCD" w:rsidRDefault="00000000">
            <w:pPr>
              <w:jc w:val="center"/>
            </w:pPr>
            <w:r>
              <w:rPr>
                <w:color w:val="2C3E50"/>
                <w:sz w:val="20"/>
                <w:szCs w:val="20"/>
              </w:rPr>
              <w:t>11.1%</w:t>
            </w:r>
          </w:p>
        </w:tc>
      </w:tr>
      <w:tr w:rsidR="000D6FCD" w14:paraId="6151BA4D"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0D270A4C" w14:textId="77777777" w:rsidR="000D6FCD" w:rsidRDefault="00000000">
            <w:r>
              <w:rPr>
                <w:sz w:val="19"/>
                <w:szCs w:val="19"/>
              </w:rPr>
              <w:t>INN, Innovation &amp; Digital</w:t>
            </w:r>
          </w:p>
        </w:tc>
        <w:tc>
          <w:tcPr>
            <w:tcW w:w="1650"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2DC2C872" w14:textId="77777777" w:rsidR="000D6FCD" w:rsidRDefault="00000000">
            <w:pPr>
              <w:jc w:val="center"/>
            </w:pPr>
            <w:r>
              <w:rPr>
                <w:color w:val="2C3E50"/>
                <w:sz w:val="20"/>
                <w:szCs w:val="20"/>
              </w:rPr>
              <w:t>6.5%</w:t>
            </w:r>
          </w:p>
        </w:tc>
        <w:tc>
          <w:tcPr>
            <w:tcW w:w="1649"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24909827" w14:textId="77777777" w:rsidR="000D6FCD" w:rsidRDefault="00000000">
            <w:pPr>
              <w:jc w:val="center"/>
            </w:pPr>
            <w:r>
              <w:rPr>
                <w:color w:val="2C3E50"/>
                <w:sz w:val="20"/>
                <w:szCs w:val="20"/>
              </w:rPr>
              <w:t>9.3%</w:t>
            </w:r>
          </w:p>
        </w:tc>
        <w:tc>
          <w:tcPr>
            <w:tcW w:w="1650"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5A29E8BB" w14:textId="77777777" w:rsidR="000D6FCD" w:rsidRDefault="00000000">
            <w:pPr>
              <w:jc w:val="center"/>
            </w:pPr>
            <w:r>
              <w:rPr>
                <w:color w:val="2C3E50"/>
                <w:sz w:val="20"/>
                <w:szCs w:val="20"/>
              </w:rPr>
              <w:t>3.0%</w:t>
            </w:r>
          </w:p>
        </w:tc>
        <w:tc>
          <w:tcPr>
            <w:tcW w:w="1651"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14D2429A" w14:textId="77777777" w:rsidR="000D6FCD" w:rsidRDefault="00000000">
            <w:pPr>
              <w:jc w:val="center"/>
            </w:pPr>
            <w:r>
              <w:rPr>
                <w:color w:val="2C3E50"/>
                <w:sz w:val="20"/>
                <w:szCs w:val="20"/>
              </w:rPr>
              <w:t>7.9%</w:t>
            </w:r>
          </w:p>
        </w:tc>
      </w:tr>
      <w:tr w:rsidR="000D6FCD" w14:paraId="7A5F5D1E"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17650A32" w14:textId="77777777" w:rsidR="000D6FCD" w:rsidRDefault="00000000">
            <w:r>
              <w:rPr>
                <w:sz w:val="19"/>
                <w:szCs w:val="19"/>
              </w:rPr>
              <w:t>INF, Infrastructure &amp; Ops</w:t>
            </w:r>
          </w:p>
        </w:tc>
        <w:tc>
          <w:tcPr>
            <w:tcW w:w="1650"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1A44DB0F" w14:textId="77777777" w:rsidR="000D6FCD" w:rsidRDefault="00000000">
            <w:pPr>
              <w:jc w:val="center"/>
            </w:pPr>
            <w:r>
              <w:rPr>
                <w:color w:val="2C3E50"/>
                <w:sz w:val="20"/>
                <w:szCs w:val="20"/>
              </w:rPr>
              <w:t>1.3%</w:t>
            </w:r>
          </w:p>
        </w:tc>
        <w:tc>
          <w:tcPr>
            <w:tcW w:w="1649"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5E949F72" w14:textId="77777777" w:rsidR="000D6FCD" w:rsidRDefault="00000000">
            <w:pPr>
              <w:jc w:val="center"/>
            </w:pPr>
            <w:r>
              <w:rPr>
                <w:color w:val="2C3E50"/>
                <w:sz w:val="20"/>
                <w:szCs w:val="20"/>
              </w:rPr>
              <w:t>7.8%</w:t>
            </w:r>
          </w:p>
        </w:tc>
        <w:tc>
          <w:tcPr>
            <w:tcW w:w="1650"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06B5BFD2" w14:textId="77777777" w:rsidR="000D6FCD" w:rsidRDefault="00000000">
            <w:pPr>
              <w:jc w:val="center"/>
            </w:pPr>
            <w:r>
              <w:rPr>
                <w:color w:val="2C3E50"/>
                <w:sz w:val="20"/>
                <w:szCs w:val="20"/>
              </w:rPr>
              <w:t>7.1%</w:t>
            </w:r>
          </w:p>
        </w:tc>
        <w:tc>
          <w:tcPr>
            <w:tcW w:w="1651"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058C81E2" w14:textId="77777777" w:rsidR="000D6FCD" w:rsidRDefault="00000000">
            <w:pPr>
              <w:jc w:val="center"/>
            </w:pPr>
            <w:r>
              <w:rPr>
                <w:color w:val="2C3E50"/>
                <w:sz w:val="20"/>
                <w:szCs w:val="20"/>
              </w:rPr>
              <w:t>3.2%</w:t>
            </w:r>
          </w:p>
        </w:tc>
      </w:tr>
      <w:tr w:rsidR="000D6FCD" w14:paraId="0C9F0815"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37843392" w14:textId="77777777" w:rsidR="000D6FCD" w:rsidRDefault="00000000">
            <w:r>
              <w:rPr>
                <w:sz w:val="19"/>
                <w:szCs w:val="19"/>
              </w:rPr>
              <w:t>EDI, Equity, Diversity &amp; Incl</w:t>
            </w:r>
          </w:p>
        </w:tc>
        <w:tc>
          <w:tcPr>
            <w:tcW w:w="1650" w:type="dxa"/>
            <w:tcBorders>
              <w:top w:val="single" w:sz="4" w:space="0" w:color="D0D7DE"/>
              <w:left w:val="single" w:sz="4" w:space="0" w:color="D0D7DE"/>
              <w:bottom w:val="single" w:sz="4" w:space="0" w:color="D0D7DE"/>
              <w:right w:val="single" w:sz="4" w:space="0" w:color="D0D7DE"/>
            </w:tcBorders>
            <w:shd w:val="clear" w:color="auto" w:fill="9ECAE1"/>
            <w:vAlign w:val="center"/>
          </w:tcPr>
          <w:p w14:paraId="65BB42A0" w14:textId="77777777" w:rsidR="000D6FCD" w:rsidRDefault="00000000">
            <w:pPr>
              <w:jc w:val="center"/>
            </w:pPr>
            <w:r>
              <w:rPr>
                <w:color w:val="2C3E50"/>
                <w:sz w:val="20"/>
                <w:szCs w:val="20"/>
              </w:rPr>
              <w:t>10.4%</w:t>
            </w:r>
          </w:p>
        </w:tc>
        <w:tc>
          <w:tcPr>
            <w:tcW w:w="1649"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5BF7E51E" w14:textId="77777777" w:rsidR="000D6FCD" w:rsidRDefault="00000000">
            <w:pPr>
              <w:jc w:val="center"/>
            </w:pPr>
            <w:r>
              <w:rPr>
                <w:color w:val="2C3E50"/>
                <w:sz w:val="20"/>
                <w:szCs w:val="20"/>
              </w:rPr>
              <w:t>3.4%</w:t>
            </w:r>
          </w:p>
        </w:tc>
        <w:tc>
          <w:tcPr>
            <w:tcW w:w="1650"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501D8671" w14:textId="77777777" w:rsidR="000D6FCD" w:rsidRDefault="00000000">
            <w:pPr>
              <w:jc w:val="center"/>
            </w:pPr>
            <w:r>
              <w:rPr>
                <w:color w:val="2C3E50"/>
                <w:sz w:val="20"/>
                <w:szCs w:val="20"/>
              </w:rPr>
              <w:t>4.5%</w:t>
            </w:r>
          </w:p>
        </w:tc>
        <w:tc>
          <w:tcPr>
            <w:tcW w:w="1651"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17BB6F06" w14:textId="77777777" w:rsidR="000D6FCD" w:rsidRDefault="00000000">
            <w:pPr>
              <w:jc w:val="center"/>
            </w:pPr>
            <w:r>
              <w:rPr>
                <w:color w:val="2C3E50"/>
                <w:sz w:val="20"/>
                <w:szCs w:val="20"/>
              </w:rPr>
              <w:t>4.8%</w:t>
            </w:r>
          </w:p>
        </w:tc>
      </w:tr>
      <w:tr w:rsidR="000D6FCD" w14:paraId="52935D2F"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4C05CB5F" w14:textId="77777777" w:rsidR="000D6FCD" w:rsidRDefault="00000000">
            <w:r>
              <w:rPr>
                <w:sz w:val="19"/>
                <w:szCs w:val="19"/>
              </w:rPr>
              <w:t>ORG, Organizational Culture</w:t>
            </w:r>
          </w:p>
        </w:tc>
        <w:tc>
          <w:tcPr>
            <w:tcW w:w="1650"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1557C8C4" w14:textId="77777777" w:rsidR="000D6FCD" w:rsidRDefault="00000000">
            <w:pPr>
              <w:jc w:val="center"/>
            </w:pPr>
            <w:r>
              <w:rPr>
                <w:color w:val="2C3E50"/>
                <w:sz w:val="20"/>
                <w:szCs w:val="20"/>
              </w:rPr>
              <w:t>1.3%</w:t>
            </w:r>
          </w:p>
        </w:tc>
        <w:tc>
          <w:tcPr>
            <w:tcW w:w="1649"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63BDC518" w14:textId="77777777" w:rsidR="000D6FCD" w:rsidRDefault="00000000">
            <w:pPr>
              <w:jc w:val="center"/>
            </w:pPr>
            <w:r>
              <w:rPr>
                <w:color w:val="2C3E50"/>
                <w:sz w:val="20"/>
                <w:szCs w:val="20"/>
              </w:rPr>
              <w:t>2.4%</w:t>
            </w:r>
          </w:p>
        </w:tc>
        <w:tc>
          <w:tcPr>
            <w:tcW w:w="1650"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023F04E9" w14:textId="77777777" w:rsidR="000D6FCD" w:rsidRDefault="00000000">
            <w:pPr>
              <w:jc w:val="center"/>
            </w:pPr>
            <w:r>
              <w:rPr>
                <w:color w:val="2C3E50"/>
                <w:sz w:val="20"/>
                <w:szCs w:val="20"/>
              </w:rPr>
              <w:t>4.0%</w:t>
            </w:r>
          </w:p>
        </w:tc>
        <w:tc>
          <w:tcPr>
            <w:tcW w:w="1651"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46AC144B" w14:textId="77777777" w:rsidR="000D6FCD" w:rsidRDefault="00000000">
            <w:pPr>
              <w:jc w:val="center"/>
            </w:pPr>
            <w:r>
              <w:rPr>
                <w:color w:val="2C3E50"/>
                <w:sz w:val="20"/>
                <w:szCs w:val="20"/>
              </w:rPr>
              <w:t>1.6%</w:t>
            </w:r>
          </w:p>
        </w:tc>
      </w:tr>
    </w:tbl>
    <w:p w14:paraId="7A6AC00B" w14:textId="77777777" w:rsidR="000D6FCD" w:rsidRDefault="000D6FCD">
      <w:pPr>
        <w:spacing w:after="60"/>
      </w:pPr>
    </w:p>
    <w:p w14:paraId="6C565C61" w14:textId="21C781C4" w:rsidR="000D6FCD" w:rsidRDefault="00000000">
      <w:pPr>
        <w:spacing w:after="40"/>
      </w:pPr>
      <w:r>
        <w:rPr>
          <w:i/>
          <w:iCs/>
          <w:color w:val="5D6D7E"/>
          <w:sz w:val="18"/>
          <w:szCs w:val="18"/>
        </w:rPr>
        <w:t xml:space="preserve">Colour scale, share of </w:t>
      </w:r>
      <w:ins w:id="150" w:author="Lewis Hooper" w:date="2026-05-23T07:44:00Z" w16du:dateUtc="2026-05-23T11:44:00Z">
        <w:r w:rsidR="003F54D1">
          <w:rPr>
            <w:i/>
            <w:iCs/>
            <w:color w:val="5D6D7E"/>
            <w:sz w:val="18"/>
            <w:szCs w:val="18"/>
          </w:rPr>
          <w:t xml:space="preserve">all </w:t>
        </w:r>
      </w:ins>
      <w:r>
        <w:rPr>
          <w:i/>
          <w:iCs/>
          <w:color w:val="5D6D7E"/>
          <w:sz w:val="18"/>
          <w:szCs w:val="18"/>
        </w:rPr>
        <w:t>strategic directions:</w:t>
      </w:r>
    </w:p>
    <w:tbl>
      <w:tblPr>
        <w:tblW w:w="9360" w:type="dxa"/>
        <w:tblLayout w:type="fixed"/>
        <w:tblCellMar>
          <w:top w:w="60" w:type="dxa"/>
          <w:left w:w="40" w:type="dxa"/>
          <w:bottom w:w="60" w:type="dxa"/>
          <w:right w:w="40" w:type="dxa"/>
        </w:tblCellMar>
        <w:tblLook w:val="0000" w:firstRow="0" w:lastRow="0" w:firstColumn="0" w:lastColumn="0" w:noHBand="0" w:noVBand="0"/>
      </w:tblPr>
      <w:tblGrid>
        <w:gridCol w:w="1171"/>
        <w:gridCol w:w="1170"/>
        <w:gridCol w:w="1170"/>
        <w:gridCol w:w="1170"/>
        <w:gridCol w:w="1170"/>
        <w:gridCol w:w="1170"/>
        <w:gridCol w:w="1170"/>
        <w:gridCol w:w="1169"/>
      </w:tblGrid>
      <w:tr w:rsidR="000D6FCD" w14:paraId="1EEB7EF6" w14:textId="77777777">
        <w:tc>
          <w:tcPr>
            <w:tcW w:w="1170" w:type="dxa"/>
            <w:shd w:val="clear" w:color="auto" w:fill="F7FBFF"/>
          </w:tcPr>
          <w:p w14:paraId="4822F524" w14:textId="77777777" w:rsidR="000D6FCD" w:rsidRDefault="00000000">
            <w:pPr>
              <w:jc w:val="center"/>
            </w:pPr>
            <w:r>
              <w:rPr>
                <w:color w:val="444444"/>
                <w:sz w:val="16"/>
                <w:szCs w:val="16"/>
              </w:rPr>
              <w:t>0%</w:t>
            </w:r>
          </w:p>
        </w:tc>
        <w:tc>
          <w:tcPr>
            <w:tcW w:w="1170" w:type="dxa"/>
            <w:shd w:val="clear" w:color="auto" w:fill="DEEBF7"/>
          </w:tcPr>
          <w:p w14:paraId="00234252" w14:textId="77777777" w:rsidR="000D6FCD" w:rsidRDefault="00000000">
            <w:pPr>
              <w:jc w:val="center"/>
            </w:pPr>
            <w:r>
              <w:rPr>
                <w:color w:val="444444"/>
                <w:sz w:val="16"/>
                <w:szCs w:val="16"/>
              </w:rPr>
              <w:t>1–5%</w:t>
            </w:r>
          </w:p>
        </w:tc>
        <w:tc>
          <w:tcPr>
            <w:tcW w:w="1170" w:type="dxa"/>
            <w:shd w:val="clear" w:color="auto" w:fill="C6DBEF"/>
          </w:tcPr>
          <w:p w14:paraId="63B3E7E7" w14:textId="77777777" w:rsidR="000D6FCD" w:rsidRDefault="00000000">
            <w:pPr>
              <w:jc w:val="center"/>
            </w:pPr>
            <w:r>
              <w:rPr>
                <w:color w:val="444444"/>
                <w:sz w:val="16"/>
                <w:szCs w:val="16"/>
              </w:rPr>
              <w:t>5–10%</w:t>
            </w:r>
          </w:p>
        </w:tc>
        <w:tc>
          <w:tcPr>
            <w:tcW w:w="1170" w:type="dxa"/>
            <w:shd w:val="clear" w:color="auto" w:fill="9ECAE1"/>
          </w:tcPr>
          <w:p w14:paraId="07D477E4" w14:textId="77777777" w:rsidR="000D6FCD" w:rsidRDefault="00000000">
            <w:pPr>
              <w:jc w:val="center"/>
            </w:pPr>
            <w:r>
              <w:rPr>
                <w:color w:val="444444"/>
                <w:sz w:val="16"/>
                <w:szCs w:val="16"/>
              </w:rPr>
              <w:t>10–15%</w:t>
            </w:r>
          </w:p>
        </w:tc>
        <w:tc>
          <w:tcPr>
            <w:tcW w:w="1170" w:type="dxa"/>
            <w:shd w:val="clear" w:color="auto" w:fill="6BAED6"/>
          </w:tcPr>
          <w:p w14:paraId="7D082810" w14:textId="77777777" w:rsidR="000D6FCD" w:rsidRDefault="00000000">
            <w:pPr>
              <w:jc w:val="center"/>
            </w:pPr>
            <w:r>
              <w:rPr>
                <w:color w:val="444444"/>
                <w:sz w:val="16"/>
                <w:szCs w:val="16"/>
              </w:rPr>
              <w:t>15–20%</w:t>
            </w:r>
          </w:p>
        </w:tc>
        <w:tc>
          <w:tcPr>
            <w:tcW w:w="1170" w:type="dxa"/>
            <w:shd w:val="clear" w:color="auto" w:fill="4292C6"/>
          </w:tcPr>
          <w:p w14:paraId="3CF5DD88" w14:textId="77777777" w:rsidR="000D6FCD" w:rsidRDefault="00000000">
            <w:pPr>
              <w:jc w:val="center"/>
            </w:pPr>
            <w:r>
              <w:rPr>
                <w:color w:val="FFFFFF"/>
                <w:sz w:val="16"/>
                <w:szCs w:val="16"/>
              </w:rPr>
              <w:t>20–25%</w:t>
            </w:r>
          </w:p>
        </w:tc>
        <w:tc>
          <w:tcPr>
            <w:tcW w:w="1170" w:type="dxa"/>
            <w:shd w:val="clear" w:color="auto" w:fill="2171B5"/>
          </w:tcPr>
          <w:p w14:paraId="3F407DA7" w14:textId="77777777" w:rsidR="000D6FCD" w:rsidRDefault="00000000">
            <w:pPr>
              <w:jc w:val="center"/>
            </w:pPr>
            <w:r>
              <w:rPr>
                <w:color w:val="FFFFFF"/>
                <w:sz w:val="16"/>
                <w:szCs w:val="16"/>
              </w:rPr>
              <w:t>25–30%</w:t>
            </w:r>
          </w:p>
        </w:tc>
        <w:tc>
          <w:tcPr>
            <w:tcW w:w="1169" w:type="dxa"/>
            <w:shd w:val="clear" w:color="auto" w:fill="08519C"/>
          </w:tcPr>
          <w:p w14:paraId="282141F1" w14:textId="77777777" w:rsidR="000D6FCD" w:rsidRDefault="00000000">
            <w:pPr>
              <w:jc w:val="center"/>
            </w:pPr>
            <w:r>
              <w:rPr>
                <w:color w:val="FFFFFF"/>
                <w:sz w:val="16"/>
                <w:szCs w:val="16"/>
              </w:rPr>
              <w:t>30%+</w:t>
            </w:r>
          </w:p>
        </w:tc>
      </w:tr>
    </w:tbl>
    <w:p w14:paraId="4B7276FD" w14:textId="77777777" w:rsidR="000D6FCD" w:rsidRDefault="00000000">
      <w:pPr>
        <w:spacing w:before="60" w:after="220"/>
      </w:pPr>
      <w:r>
        <w:rPr>
          <w:i/>
          <w:iCs/>
          <w:color w:val="5D6D7E"/>
          <w:sz w:val="18"/>
          <w:szCs w:val="18"/>
        </w:rPr>
        <w:t>Source: HospitalIntelligenceR analysis. 560 strategic directions across 122 hospitals. Values = percentage of that type group’s directions classified to each primary theme. Rows sum to approximately 100% within each hospital type.</w:t>
      </w:r>
    </w:p>
    <w:p w14:paraId="014B96AA" w14:textId="77777777" w:rsidR="000D6FCD" w:rsidRDefault="00000000">
      <w:pPr>
        <w:pStyle w:val="Heading2"/>
      </w:pPr>
      <w:r>
        <w:t>3e.  Key Differences by Hospital Type</w:t>
      </w:r>
    </w:p>
    <w:p w14:paraId="4BDFA790" w14:textId="106C149E" w:rsidR="000D6FCD" w:rsidRDefault="00000000">
      <w:pPr>
        <w:spacing w:after="160"/>
      </w:pPr>
      <w:r>
        <w:rPr>
          <w:b/>
          <w:bCs/>
        </w:rPr>
        <w:t>Workforce is the one universal priority.</w:t>
      </w:r>
      <w:r>
        <w:t xml:space="preserve">  WRK is the only theme present in the core strategic profile of every hospital type. It is also the theme that showed the sharpest </w:t>
      </w:r>
      <w:del w:id="151" w:author="Lewis Hooper" w:date="2026-05-22T16:54:00Z" w16du:dateUtc="2026-05-22T20:54:00Z">
        <w:r w:rsidDel="002548E7">
          <w:delText>post-COVID</w:delText>
        </w:r>
      </w:del>
      <w:ins w:id="152" w:author="Lewis Hooper" w:date="2026-05-22T16:54:00Z" w16du:dateUtc="2026-05-22T20:54:00Z">
        <w:r w:rsidR="002548E7">
          <w:t>Recovery</w:t>
        </w:r>
      </w:ins>
      <w:r>
        <w:t xml:space="preserve"> growth, rising from 75% of hospitals in </w:t>
      </w:r>
      <w:del w:id="153" w:author="Lewis Hooper" w:date="2026-05-22T16:53:00Z" w16du:dateUtc="2026-05-22T20:53:00Z">
        <w:r w:rsidDel="002548E7">
          <w:delText>Pre-COVID</w:delText>
        </w:r>
      </w:del>
      <w:ins w:id="154" w:author="Lewis Hooper" w:date="2026-05-22T16:53:00Z" w16du:dateUtc="2026-05-22T20:53:00Z">
        <w:r w:rsidR="002548E7">
          <w:t>Pandemic Era</w:t>
        </w:r>
      </w:ins>
      <w:r>
        <w:t xml:space="preserve"> plans to over 90% in plans written since 2022, where it has held steady. The staffing crisis left a clear and durable mark on how Ontario hospitals frame their strategic priorities.</w:t>
      </w:r>
    </w:p>
    <w:p w14:paraId="5E2C14CE" w14:textId="47578969" w:rsidR="000D6FCD" w:rsidRDefault="00000000">
      <w:pPr>
        <w:spacing w:after="160"/>
      </w:pPr>
      <w:r>
        <w:rPr>
          <w:b/>
          <w:bCs/>
        </w:rPr>
        <w:t>Research separates Teaching hospitals from everyone else.</w:t>
      </w:r>
      <w:r>
        <w:t xml:space="preserve">  The single largest differentiator across types is RES. Teaching hospitals dedicate nearly a third of their </w:t>
      </w:r>
      <w:ins w:id="155" w:author="Lewis Hooper" w:date="2026-05-22T08:28:00Z" w16du:dateUtc="2026-05-22T12:28:00Z">
        <w:r w:rsidR="00EA077E">
          <w:t>pri</w:t>
        </w:r>
      </w:ins>
      <w:ins w:id="156" w:author="Lewis Hooper" w:date="2026-05-22T08:29:00Z" w16du:dateUtc="2026-05-22T12:29:00Z">
        <w:r w:rsidR="00EA077E">
          <w:t xml:space="preserve">mary </w:t>
        </w:r>
      </w:ins>
      <w:r>
        <w:t>strategic directions to research; Small Community hospitals have none. This is a mandate difference, not a strategic choice, and it should be excluded or controlled in any analysis comparing strategic priorities across types.</w:t>
      </w:r>
    </w:p>
    <w:p w14:paraId="61E2E60C" w14:textId="77777777" w:rsidR="000D6FCD" w:rsidRDefault="00000000">
      <w:pPr>
        <w:spacing w:after="160"/>
      </w:pPr>
      <w:r>
        <w:rPr>
          <w:b/>
          <w:bCs/>
        </w:rPr>
        <w:t>Community hospitals lean toward partnerships.</w:t>
      </w:r>
      <w:r>
        <w:t xml:space="preserve">  PAR, Partnerships &amp; Community, is notably stronger in Small Community hospitals (21% of directions) than in Teaching hospitals (7%). Small hospitals depend on regional networks and interorganizational relationships in ways that large academic centres do not. Their plans reflect that structural reality.</w:t>
      </w:r>
    </w:p>
    <w:p w14:paraId="58A04EDF" w14:textId="142A3B1D" w:rsidR="000D6FCD" w:rsidRDefault="00000000">
      <w:pPr>
        <w:spacing w:after="160"/>
      </w:pPr>
      <w:r>
        <w:rPr>
          <w:b/>
          <w:bCs/>
        </w:rPr>
        <w:t>Equity emerged sharply after COVID, then partially receded.</w:t>
      </w:r>
      <w:r>
        <w:t xml:space="preserve">  EDI was present in fewer than 10% of </w:t>
      </w:r>
      <w:del w:id="157" w:author="Lewis Hooper" w:date="2026-05-22T16:53:00Z" w16du:dateUtc="2026-05-22T20:53:00Z">
        <w:r w:rsidDel="002548E7">
          <w:delText>Pre-COVID</w:delText>
        </w:r>
      </w:del>
      <w:ins w:id="158" w:author="Lewis Hooper" w:date="2026-05-22T16:53:00Z" w16du:dateUtc="2026-05-22T20:53:00Z">
        <w:r w:rsidR="002548E7">
          <w:t>Pandemic Era</w:t>
        </w:r>
      </w:ins>
      <w:r>
        <w:t xml:space="preserve"> plans. By 2022–2023 it had risen to over 30%, then settled to 23% in Current plans. The spike was driven by both genuine adoption of equity as a strategic priority and external direction: Ontario Health accountability agreements in this period explicitly required hospitals to articulate equity commitments, which led many to create standalone EDI directions where equity language had previously been embedded within other themes. The subsequent partial retreat likely reflects normalization, as hospitals integrated equity content into workforce and patient care directions rather than maintaining a separate pillar. The societal context of this period, including heightened awareness of structural inequities following the pandemic, also contributed to the acceleration.</w:t>
      </w:r>
    </w:p>
    <w:p w14:paraId="18FEAC29" w14:textId="4DA97FD8" w:rsidR="000D6FCD" w:rsidRDefault="00000000">
      <w:pPr>
        <w:spacing w:after="160"/>
      </w:pPr>
      <w:r>
        <w:rPr>
          <w:b/>
          <w:bCs/>
        </w:rPr>
        <w:lastRenderedPageBreak/>
        <w:t>Teaching hospitals are the most strategically diverse, and diverging.</w:t>
      </w:r>
      <w:r>
        <w:t xml:space="preserve">  Teaching hospitals show the widest spread in strategic portfolios and are the one type group that is becoming less internally similar over time. Institutions </w:t>
      </w:r>
      <w:del w:id="159" w:author="Lewis Hooper" w:date="2026-05-22T08:54:00Z" w16du:dateUtc="2026-05-22T12:54:00Z">
        <w:r w:rsidDel="005456A4">
          <w:delText xml:space="preserve">whose mandates are highly specific </w:delText>
        </w:r>
      </w:del>
      <w:ins w:id="160" w:author="Lewis Hooper" w:date="2026-05-22T08:54:00Z" w16du:dateUtc="2026-05-22T12:54:00Z">
        <w:r w:rsidR="005456A4">
          <w:t xml:space="preserve">with highly specific mandates </w:t>
        </w:r>
      </w:ins>
      <w:r>
        <w:t xml:space="preserve">are developing </w:t>
      </w:r>
      <w:del w:id="161" w:author="Lewis Hooper" w:date="2026-05-23T07:59:00Z" w16du:dateUtc="2026-05-23T11:59:00Z">
        <w:r w:rsidDel="00061561">
          <w:delText>plans whose strategic logic</w:delText>
        </w:r>
      </w:del>
      <w:ins w:id="162" w:author="Lewis Hooper" w:date="2026-05-23T07:59:00Z" w16du:dateUtc="2026-05-23T11:59:00Z">
        <w:r w:rsidR="00061561">
          <w:t xml:space="preserve">strategic directions </w:t>
        </w:r>
      </w:ins>
      <w:del w:id="163" w:author="Lewis Hooper" w:date="2026-05-23T07:59:00Z" w16du:dateUtc="2026-05-23T11:59:00Z">
        <w:r w:rsidDel="00061561">
          <w:delText xml:space="preserve"> is </w:delText>
        </w:r>
      </w:del>
      <w:r>
        <w:t>particular to their community and mission. Ottawa Montfort's directions, for example, carry consistent francophone identity and social accountability framing across five strategic themes. Women's College Hospital articulates directions like "Lead the New Era of Sex and Gender in Health", language that reflects a specific institutional identity not replicated by any peer in the dataset. These are not minor variations in wording. They represent genuinely different strategic orientations.</w:t>
      </w:r>
    </w:p>
    <w:p w14:paraId="7D1F70FD" w14:textId="37BED343" w:rsidR="000D6FCD" w:rsidRDefault="00000000">
      <w:pPr>
        <w:spacing w:after="160"/>
      </w:pPr>
      <w:r>
        <w:rPr>
          <w:b/>
          <w:bCs/>
        </w:rPr>
        <w:t>Financial sustainability is a small-hospital concern.</w:t>
      </w:r>
      <w:r>
        <w:t xml:space="preserve">  </w:t>
      </w:r>
      <w:ins w:id="164" w:author="Lewis Hooper" w:date="2026-05-22T08:33:00Z" w16du:dateUtc="2026-05-22T12:33:00Z">
        <w:r w:rsidR="00F35AC6">
          <w:t>This was sma</w:t>
        </w:r>
      </w:ins>
      <w:ins w:id="165" w:author="Lewis Hooper" w:date="2026-05-22T08:34:00Z" w16du:dateUtc="2026-05-22T12:34:00Z">
        <w:r w:rsidR="00F35AC6">
          <w:t>ller than expected</w:t>
        </w:r>
      </w:ins>
      <w:ins w:id="166" w:author="Lewis Hooper" w:date="2026-05-22T08:54:00Z" w16du:dateUtc="2026-05-22T12:54:00Z">
        <w:r w:rsidR="005456A4">
          <w:t>.</w:t>
        </w:r>
      </w:ins>
      <w:ins w:id="167" w:author="Lewis Hooper" w:date="2026-05-22T08:34:00Z" w16du:dateUtc="2026-05-22T12:34:00Z">
        <w:r w:rsidR="00F35AC6">
          <w:t xml:space="preserve"> </w:t>
        </w:r>
      </w:ins>
      <w:r>
        <w:t xml:space="preserve">FIN is more prevalent in Small Community plans (13% of directions) than in Teaching or Specialty plans (8%). Small community hospitals, often operating </w:t>
      </w:r>
      <w:del w:id="168" w:author="Lewis Hooper" w:date="2026-05-22T08:34:00Z" w16du:dateUtc="2026-05-22T12:34:00Z">
        <w:r w:rsidDel="00F35AC6">
          <w:delText xml:space="preserve">with thin margins and limited capital reserves, are more likely to name financial sustainability as </w:delText>
        </w:r>
      </w:del>
      <w:ins w:id="169" w:author="Lewis Hooper" w:date="2026-05-22T08:34:00Z" w16du:dateUtc="2026-05-22T12:34:00Z">
        <w:r w:rsidR="00F35AC6">
          <w:t xml:space="preserve">on thin margins and with limited capital reserves, are more likely to make financial sustainability </w:t>
        </w:r>
      </w:ins>
      <w:r>
        <w:t>an explicit strategic commitment. This aligns with the structural financial pressures that disproportionately affect smaller institutions.</w:t>
      </w:r>
    </w:p>
    <w:p w14:paraId="3A3EA0C8" w14:textId="77777777" w:rsidR="000D6FCD" w:rsidRDefault="000D6FCD">
      <w:pPr>
        <w:spacing w:after="80"/>
      </w:pPr>
    </w:p>
    <w:p w14:paraId="0FAAF0B3" w14:textId="2B08F30F" w:rsidR="000D6FCD" w:rsidRDefault="00000000">
      <w:pPr>
        <w:spacing w:before="200" w:after="80"/>
      </w:pPr>
      <w:r>
        <w:rPr>
          <w:b/>
          <w:bCs/>
          <w:color w:val="1F3864"/>
          <w:sz w:val="20"/>
          <w:szCs w:val="20"/>
        </w:rPr>
        <w:t xml:space="preserve">NOTABLE SHIFTS IN THEME PREVALENCE: </w:t>
      </w:r>
      <w:del w:id="170" w:author="Lewis Hooper" w:date="2026-05-22T16:53:00Z" w16du:dateUtc="2026-05-22T20:53:00Z">
        <w:r w:rsidDel="002548E7">
          <w:rPr>
            <w:b/>
            <w:bCs/>
            <w:color w:val="1F3864"/>
            <w:sz w:val="20"/>
            <w:szCs w:val="20"/>
          </w:rPr>
          <w:delText>PRE-COVID</w:delText>
        </w:r>
      </w:del>
      <w:ins w:id="171" w:author="Lewis Hooper" w:date="2026-05-22T16:53:00Z" w16du:dateUtc="2026-05-22T20:53:00Z">
        <w:r w:rsidR="002548E7">
          <w:rPr>
            <w:b/>
            <w:bCs/>
            <w:color w:val="1F3864"/>
            <w:sz w:val="20"/>
            <w:szCs w:val="20"/>
          </w:rPr>
          <w:t>PANDEMIC ERA</w:t>
        </w:r>
      </w:ins>
      <w:r>
        <w:rPr>
          <w:b/>
          <w:bCs/>
          <w:color w:val="1F3864"/>
          <w:sz w:val="20"/>
          <w:szCs w:val="20"/>
        </w:rPr>
        <w:t xml:space="preserve"> TO CURRENT</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495"/>
        <w:gridCol w:w="899"/>
        <w:gridCol w:w="1199"/>
        <w:gridCol w:w="963"/>
        <w:gridCol w:w="1188"/>
        <w:gridCol w:w="2616"/>
      </w:tblGrid>
      <w:tr w:rsidR="000D6FCD" w14:paraId="70D30CAB" w14:textId="77777777">
        <w:trPr>
          <w:tblHeader/>
        </w:trPr>
        <w:tc>
          <w:tcPr>
            <w:tcW w:w="2494"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2BE0C6EA" w14:textId="77777777" w:rsidR="000D6FCD" w:rsidRDefault="00000000">
            <w:r>
              <w:rPr>
                <w:b/>
                <w:bCs/>
                <w:color w:val="FFFFFF"/>
                <w:sz w:val="20"/>
                <w:szCs w:val="20"/>
              </w:rPr>
              <w:t>Theme</w:t>
            </w:r>
          </w:p>
        </w:tc>
        <w:tc>
          <w:tcPr>
            <w:tcW w:w="89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693BC836" w14:textId="5CFE9929" w:rsidR="000D6FCD" w:rsidRDefault="00000000">
            <w:pPr>
              <w:jc w:val="center"/>
            </w:pPr>
            <w:del w:id="172" w:author="Lewis Hooper" w:date="2026-05-23T08:02:00Z" w16du:dateUtc="2026-05-23T12:02:00Z">
              <w:r w:rsidDel="00B97597">
                <w:rPr>
                  <w:b/>
                  <w:bCs/>
                  <w:color w:val="FFFFFF"/>
                  <w:sz w:val="20"/>
                  <w:szCs w:val="20"/>
                </w:rPr>
                <w:delText>Pre-COVID</w:delText>
              </w:r>
            </w:del>
            <w:ins w:id="173" w:author="Lewis Hooper" w:date="2026-05-23T08:02:00Z" w16du:dateUtc="2026-05-23T12:02:00Z">
              <w:r w:rsidR="00B97597">
                <w:rPr>
                  <w:b/>
                  <w:bCs/>
                  <w:color w:val="FFFFFF"/>
                  <w:sz w:val="20"/>
                  <w:szCs w:val="20"/>
                </w:rPr>
                <w:t>Pandemic Era</w:t>
              </w:r>
            </w:ins>
          </w:p>
        </w:tc>
        <w:tc>
          <w:tcPr>
            <w:tcW w:w="119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357CAB37" w14:textId="1D5F996A" w:rsidR="000D6FCD" w:rsidRDefault="00000000">
            <w:pPr>
              <w:jc w:val="center"/>
            </w:pPr>
            <w:del w:id="174" w:author="Lewis Hooper" w:date="2026-05-22T16:54:00Z" w16du:dateUtc="2026-05-22T20:54:00Z">
              <w:r w:rsidDel="002548E7">
                <w:rPr>
                  <w:b/>
                  <w:bCs/>
                  <w:color w:val="FFFFFF"/>
                  <w:sz w:val="20"/>
                  <w:szCs w:val="20"/>
                </w:rPr>
                <w:delText>Post-COVID</w:delText>
              </w:r>
            </w:del>
            <w:ins w:id="175" w:author="Lewis Hooper" w:date="2026-05-22T16:54:00Z" w16du:dateUtc="2026-05-22T20:54:00Z">
              <w:r w:rsidR="002548E7">
                <w:rPr>
                  <w:b/>
                  <w:bCs/>
                  <w:color w:val="FFFFFF"/>
                  <w:sz w:val="20"/>
                  <w:szCs w:val="20"/>
                </w:rPr>
                <w:t>Recovery</w:t>
              </w:r>
            </w:ins>
          </w:p>
        </w:tc>
        <w:tc>
          <w:tcPr>
            <w:tcW w:w="963"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0AC13087" w14:textId="77777777" w:rsidR="000D6FCD" w:rsidRDefault="00000000">
            <w:pPr>
              <w:jc w:val="center"/>
            </w:pPr>
            <w:r>
              <w:rPr>
                <w:b/>
                <w:bCs/>
                <w:color w:val="FFFFFF"/>
                <w:sz w:val="20"/>
                <w:szCs w:val="20"/>
              </w:rPr>
              <w:t>Current</w:t>
            </w:r>
          </w:p>
        </w:tc>
        <w:tc>
          <w:tcPr>
            <w:tcW w:w="1188"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306F72D3" w14:textId="77777777" w:rsidR="000D6FCD" w:rsidRDefault="00000000">
            <w:pPr>
              <w:jc w:val="center"/>
            </w:pPr>
            <w:r>
              <w:rPr>
                <w:b/>
                <w:bCs/>
                <w:color w:val="FFFFFF"/>
                <w:sz w:val="20"/>
                <w:szCs w:val="20"/>
              </w:rPr>
              <w:t>Shift</w:t>
            </w:r>
          </w:p>
        </w:tc>
        <w:tc>
          <w:tcPr>
            <w:tcW w:w="2616"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3E94E2F1" w14:textId="77777777" w:rsidR="000D6FCD" w:rsidRDefault="00000000">
            <w:r>
              <w:rPr>
                <w:b/>
                <w:bCs/>
                <w:color w:val="FFFFFF"/>
                <w:sz w:val="20"/>
                <w:szCs w:val="20"/>
              </w:rPr>
              <w:t>Interpretation</w:t>
            </w:r>
          </w:p>
        </w:tc>
      </w:tr>
      <w:tr w:rsidR="000D6FCD" w14:paraId="49CA02BB" w14:textId="77777777">
        <w:tc>
          <w:tcPr>
            <w:tcW w:w="249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B99E325" w14:textId="77777777" w:rsidR="000D6FCD" w:rsidRDefault="00000000">
            <w:r>
              <w:rPr>
                <w:sz w:val="19"/>
                <w:szCs w:val="19"/>
              </w:rPr>
              <w:t>WRK, Workforce &amp; People</w:t>
            </w:r>
          </w:p>
        </w:tc>
        <w:tc>
          <w:tcPr>
            <w:tcW w:w="8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9ABF95B" w14:textId="77777777" w:rsidR="000D6FCD" w:rsidRDefault="00000000">
            <w:pPr>
              <w:jc w:val="center"/>
            </w:pPr>
            <w:r>
              <w:rPr>
                <w:sz w:val="20"/>
                <w:szCs w:val="20"/>
              </w:rPr>
              <w:t>75%</w:t>
            </w:r>
          </w:p>
        </w:tc>
        <w:tc>
          <w:tcPr>
            <w:tcW w:w="11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589D5BA" w14:textId="77777777" w:rsidR="000D6FCD" w:rsidRDefault="00000000">
            <w:pPr>
              <w:jc w:val="center"/>
            </w:pPr>
            <w:r>
              <w:rPr>
                <w:sz w:val="20"/>
                <w:szCs w:val="20"/>
              </w:rPr>
              <w:t>93%</w:t>
            </w:r>
          </w:p>
        </w:tc>
        <w:tc>
          <w:tcPr>
            <w:tcW w:w="963"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3D906DB" w14:textId="77777777" w:rsidR="000D6FCD" w:rsidRDefault="00000000">
            <w:pPr>
              <w:jc w:val="center"/>
            </w:pPr>
            <w:r>
              <w:rPr>
                <w:sz w:val="20"/>
                <w:szCs w:val="20"/>
              </w:rPr>
              <w:t>91%</w:t>
            </w:r>
          </w:p>
        </w:tc>
        <w:tc>
          <w:tcPr>
            <w:tcW w:w="1188"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27E8C192" w14:textId="77777777" w:rsidR="000D6FCD" w:rsidRDefault="00000000">
            <w:pPr>
              <w:jc w:val="center"/>
            </w:pPr>
            <w:r>
              <w:rPr>
                <w:b/>
                <w:bCs/>
                <w:color w:val="1F3864"/>
                <w:sz w:val="20"/>
                <w:szCs w:val="20"/>
              </w:rPr>
              <w:t>+16 pp</w:t>
            </w:r>
          </w:p>
        </w:tc>
        <w:tc>
          <w:tcPr>
            <w:tcW w:w="261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756D8DB" w14:textId="778D2AD5" w:rsidR="000D6FCD" w:rsidRDefault="00000000">
            <w:r>
              <w:rPr>
                <w:sz w:val="18"/>
                <w:szCs w:val="18"/>
              </w:rPr>
              <w:t xml:space="preserve">Step-change </w:t>
            </w:r>
            <w:del w:id="176" w:author="Lewis Hooper" w:date="2026-05-22T16:54:00Z" w16du:dateUtc="2026-05-22T20:54:00Z">
              <w:r w:rsidDel="002548E7">
                <w:rPr>
                  <w:sz w:val="18"/>
                  <w:szCs w:val="18"/>
                </w:rPr>
                <w:delText>post-COVID</w:delText>
              </w:r>
            </w:del>
            <w:ins w:id="177" w:author="Lewis Hooper" w:date="2026-05-22T16:54:00Z" w16du:dateUtc="2026-05-22T20:54:00Z">
              <w:r w:rsidR="002548E7">
                <w:rPr>
                  <w:sz w:val="18"/>
                  <w:szCs w:val="18"/>
                </w:rPr>
                <w:t>Recovery</w:t>
              </w:r>
            </w:ins>
            <w:r>
              <w:rPr>
                <w:sz w:val="18"/>
                <w:szCs w:val="18"/>
              </w:rPr>
              <w:t>; near-universal and holding, staffing pressures have not eased</w:t>
            </w:r>
            <w:ins w:id="178" w:author="Lewis Hooper" w:date="2026-05-22T08:55:00Z" w16du:dateUtc="2026-05-22T12:55:00Z">
              <w:r w:rsidR="005456A4">
                <w:rPr>
                  <w:sz w:val="18"/>
                  <w:szCs w:val="18"/>
                </w:rPr>
                <w:t>.</w:t>
              </w:r>
            </w:ins>
          </w:p>
        </w:tc>
      </w:tr>
      <w:tr w:rsidR="000D6FCD" w14:paraId="7ABF0C4C" w14:textId="77777777">
        <w:tc>
          <w:tcPr>
            <w:tcW w:w="249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5D78A1C" w14:textId="77777777" w:rsidR="000D6FCD" w:rsidRDefault="00000000">
            <w:r>
              <w:rPr>
                <w:sz w:val="19"/>
                <w:szCs w:val="19"/>
              </w:rPr>
              <w:t>EDI, Equity, Diversity &amp; Incl</w:t>
            </w:r>
          </w:p>
        </w:tc>
        <w:tc>
          <w:tcPr>
            <w:tcW w:w="8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8DA4DA2" w14:textId="77777777" w:rsidR="000D6FCD" w:rsidRDefault="00000000">
            <w:pPr>
              <w:jc w:val="center"/>
            </w:pPr>
            <w:r>
              <w:rPr>
                <w:sz w:val="20"/>
                <w:szCs w:val="20"/>
              </w:rPr>
              <w:t xml:space="preserve"> 8%</w:t>
            </w:r>
          </w:p>
        </w:tc>
        <w:tc>
          <w:tcPr>
            <w:tcW w:w="11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09E10431" w14:textId="77777777" w:rsidR="000D6FCD" w:rsidRDefault="00000000">
            <w:pPr>
              <w:jc w:val="center"/>
            </w:pPr>
            <w:r>
              <w:rPr>
                <w:sz w:val="20"/>
                <w:szCs w:val="20"/>
              </w:rPr>
              <w:t>32%</w:t>
            </w:r>
          </w:p>
        </w:tc>
        <w:tc>
          <w:tcPr>
            <w:tcW w:w="963"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86A7218" w14:textId="77777777" w:rsidR="000D6FCD" w:rsidRDefault="00000000">
            <w:pPr>
              <w:jc w:val="center"/>
            </w:pPr>
            <w:r>
              <w:rPr>
                <w:sz w:val="20"/>
                <w:szCs w:val="20"/>
              </w:rPr>
              <w:t>23%</w:t>
            </w:r>
          </w:p>
        </w:tc>
        <w:tc>
          <w:tcPr>
            <w:tcW w:w="1188"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46A7AF3A" w14:textId="77777777" w:rsidR="000D6FCD" w:rsidRDefault="00000000">
            <w:pPr>
              <w:jc w:val="center"/>
            </w:pPr>
            <w:r>
              <w:rPr>
                <w:b/>
                <w:bCs/>
                <w:color w:val="1F3864"/>
                <w:sz w:val="20"/>
                <w:szCs w:val="20"/>
              </w:rPr>
              <w:t>+15 pp</w:t>
            </w:r>
          </w:p>
        </w:tc>
        <w:tc>
          <w:tcPr>
            <w:tcW w:w="261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29FA19DD" w14:textId="77777777" w:rsidR="000D6FCD" w:rsidRDefault="00000000">
            <w:r>
              <w:rPr>
                <w:sz w:val="18"/>
                <w:szCs w:val="18"/>
              </w:rPr>
              <w:t>Sharp 2022–23 spike; partial retreat suggests normalization into other directions</w:t>
            </w:r>
          </w:p>
        </w:tc>
      </w:tr>
      <w:tr w:rsidR="000D6FCD" w14:paraId="3FBD94AA" w14:textId="77777777">
        <w:tc>
          <w:tcPr>
            <w:tcW w:w="249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E47B7B9" w14:textId="77777777" w:rsidR="000D6FCD" w:rsidRDefault="00000000">
            <w:r>
              <w:rPr>
                <w:sz w:val="19"/>
                <w:szCs w:val="19"/>
              </w:rPr>
              <w:t>INN, Innovation &amp; Digital</w:t>
            </w:r>
          </w:p>
        </w:tc>
        <w:tc>
          <w:tcPr>
            <w:tcW w:w="8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05FEE46" w14:textId="77777777" w:rsidR="000D6FCD" w:rsidRDefault="00000000">
            <w:pPr>
              <w:jc w:val="center"/>
            </w:pPr>
            <w:r>
              <w:rPr>
                <w:sz w:val="20"/>
                <w:szCs w:val="20"/>
              </w:rPr>
              <w:t>25%</w:t>
            </w:r>
          </w:p>
        </w:tc>
        <w:tc>
          <w:tcPr>
            <w:tcW w:w="11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B44EADE" w14:textId="77777777" w:rsidR="000D6FCD" w:rsidRDefault="00000000">
            <w:pPr>
              <w:jc w:val="center"/>
            </w:pPr>
            <w:r>
              <w:rPr>
                <w:sz w:val="20"/>
                <w:szCs w:val="20"/>
              </w:rPr>
              <w:t>20%</w:t>
            </w:r>
          </w:p>
        </w:tc>
        <w:tc>
          <w:tcPr>
            <w:tcW w:w="963"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DF30ECF" w14:textId="77777777" w:rsidR="000D6FCD" w:rsidRDefault="00000000">
            <w:pPr>
              <w:jc w:val="center"/>
            </w:pPr>
            <w:r>
              <w:rPr>
                <w:sz w:val="20"/>
                <w:szCs w:val="20"/>
              </w:rPr>
              <w:t>35%</w:t>
            </w:r>
          </w:p>
        </w:tc>
        <w:tc>
          <w:tcPr>
            <w:tcW w:w="1188"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408BCB9A" w14:textId="77777777" w:rsidR="000D6FCD" w:rsidRDefault="00000000">
            <w:pPr>
              <w:jc w:val="center"/>
            </w:pPr>
            <w:r>
              <w:rPr>
                <w:b/>
                <w:bCs/>
                <w:color w:val="1F3864"/>
                <w:sz w:val="20"/>
                <w:szCs w:val="20"/>
              </w:rPr>
              <w:t>+10 pp</w:t>
            </w:r>
          </w:p>
        </w:tc>
        <w:tc>
          <w:tcPr>
            <w:tcW w:w="261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E0EB9D2" w14:textId="498DE657" w:rsidR="000D6FCD" w:rsidRDefault="00000000">
            <w:r>
              <w:rPr>
                <w:sz w:val="18"/>
                <w:szCs w:val="18"/>
              </w:rPr>
              <w:t xml:space="preserve">Dipped during 2022–23 before accelerating sharply in the most recent cycle; digital infrastructure </w:t>
            </w:r>
            <w:del w:id="179" w:author="Lewis Hooper" w:date="2026-05-22T08:55:00Z" w16du:dateUtc="2026-05-22T12:55:00Z">
              <w:r w:rsidDel="005456A4">
                <w:rPr>
                  <w:sz w:val="18"/>
                  <w:szCs w:val="18"/>
                </w:rPr>
                <w:delText xml:space="preserve">becoming </w:delText>
              </w:r>
            </w:del>
            <w:ins w:id="180" w:author="Lewis Hooper" w:date="2026-05-22T08:55:00Z" w16du:dateUtc="2026-05-22T12:55:00Z">
              <w:r w:rsidR="005456A4">
                <w:rPr>
                  <w:sz w:val="18"/>
                  <w:szCs w:val="18"/>
                </w:rPr>
                <w:t xml:space="preserve">became </w:t>
              </w:r>
            </w:ins>
            <w:r>
              <w:rPr>
                <w:sz w:val="18"/>
                <w:szCs w:val="18"/>
              </w:rPr>
              <w:t>a capital priority as hospitals emerged from the acute recovery phase</w:t>
            </w:r>
            <w:ins w:id="181" w:author="Lewis Hooper" w:date="2026-05-22T08:56:00Z" w16du:dateUtc="2026-05-22T12:56:00Z">
              <w:r w:rsidR="005456A4">
                <w:rPr>
                  <w:sz w:val="18"/>
                  <w:szCs w:val="18"/>
                </w:rPr>
                <w:t>.</w:t>
              </w:r>
            </w:ins>
          </w:p>
        </w:tc>
      </w:tr>
      <w:tr w:rsidR="000D6FCD" w14:paraId="25A8058B" w14:textId="77777777">
        <w:tc>
          <w:tcPr>
            <w:tcW w:w="249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6FD26CE" w14:textId="77777777" w:rsidR="000D6FCD" w:rsidRDefault="00000000">
            <w:r>
              <w:rPr>
                <w:sz w:val="19"/>
                <w:szCs w:val="19"/>
              </w:rPr>
              <w:t>INF, Infrastructure &amp; Ops</w:t>
            </w:r>
          </w:p>
        </w:tc>
        <w:tc>
          <w:tcPr>
            <w:tcW w:w="8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8C6A001" w14:textId="77777777" w:rsidR="000D6FCD" w:rsidRDefault="00000000">
            <w:pPr>
              <w:jc w:val="center"/>
            </w:pPr>
            <w:r>
              <w:rPr>
                <w:sz w:val="20"/>
                <w:szCs w:val="20"/>
              </w:rPr>
              <w:t>17%</w:t>
            </w:r>
          </w:p>
        </w:tc>
        <w:tc>
          <w:tcPr>
            <w:tcW w:w="11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6F500CF" w14:textId="77777777" w:rsidR="000D6FCD" w:rsidRDefault="00000000">
            <w:pPr>
              <w:jc w:val="center"/>
            </w:pPr>
            <w:r>
              <w:rPr>
                <w:sz w:val="20"/>
                <w:szCs w:val="20"/>
              </w:rPr>
              <w:t>22%</w:t>
            </w:r>
          </w:p>
        </w:tc>
        <w:tc>
          <w:tcPr>
            <w:tcW w:w="963"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02CD2C0" w14:textId="77777777" w:rsidR="000D6FCD" w:rsidRDefault="00000000">
            <w:pPr>
              <w:jc w:val="center"/>
            </w:pPr>
            <w:r>
              <w:rPr>
                <w:sz w:val="20"/>
                <w:szCs w:val="20"/>
              </w:rPr>
              <w:t>26%</w:t>
            </w:r>
          </w:p>
        </w:tc>
        <w:tc>
          <w:tcPr>
            <w:tcW w:w="1188"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629DE983" w14:textId="77777777" w:rsidR="000D6FCD" w:rsidRDefault="00000000">
            <w:pPr>
              <w:jc w:val="center"/>
            </w:pPr>
            <w:r>
              <w:rPr>
                <w:b/>
                <w:bCs/>
                <w:color w:val="1F3864"/>
                <w:sz w:val="20"/>
                <w:szCs w:val="20"/>
              </w:rPr>
              <w:t>+9 pp</w:t>
            </w:r>
          </w:p>
        </w:tc>
        <w:tc>
          <w:tcPr>
            <w:tcW w:w="261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F1437A8" w14:textId="7DB11779" w:rsidR="000D6FCD" w:rsidRDefault="00000000">
            <w:del w:id="182" w:author="Lewis Hooper" w:date="2026-05-22T16:54:00Z" w16du:dateUtc="2026-05-22T20:54:00Z">
              <w:r w:rsidDel="002548E7">
                <w:rPr>
                  <w:sz w:val="18"/>
                  <w:szCs w:val="18"/>
                </w:rPr>
                <w:delText>Post-COVID</w:delText>
              </w:r>
            </w:del>
            <w:ins w:id="183" w:author="Lewis Hooper" w:date="2026-05-22T16:54:00Z" w16du:dateUtc="2026-05-22T20:54:00Z">
              <w:r w:rsidR="002548E7">
                <w:rPr>
                  <w:sz w:val="18"/>
                  <w:szCs w:val="18"/>
                </w:rPr>
                <w:t>Recovery</w:t>
              </w:r>
            </w:ins>
            <w:r>
              <w:rPr>
                <w:sz w:val="18"/>
                <w:szCs w:val="18"/>
              </w:rPr>
              <w:t xml:space="preserve"> facility investment backlogs and digital infrastructure needs</w:t>
            </w:r>
          </w:p>
        </w:tc>
      </w:tr>
      <w:tr w:rsidR="000D6FCD" w14:paraId="4DCC3EEE" w14:textId="77777777">
        <w:tc>
          <w:tcPr>
            <w:tcW w:w="249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9E97359" w14:textId="77777777" w:rsidR="000D6FCD" w:rsidRDefault="00000000">
            <w:r>
              <w:rPr>
                <w:sz w:val="19"/>
                <w:szCs w:val="19"/>
              </w:rPr>
              <w:t>RES, Research &amp; Academic</w:t>
            </w:r>
          </w:p>
        </w:tc>
        <w:tc>
          <w:tcPr>
            <w:tcW w:w="8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BFAEC9B" w14:textId="77777777" w:rsidR="000D6FCD" w:rsidRDefault="00000000">
            <w:pPr>
              <w:jc w:val="center"/>
            </w:pPr>
            <w:r>
              <w:rPr>
                <w:sz w:val="20"/>
                <w:szCs w:val="20"/>
              </w:rPr>
              <w:t>17%</w:t>
            </w:r>
          </w:p>
        </w:tc>
        <w:tc>
          <w:tcPr>
            <w:tcW w:w="11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453D6E3" w14:textId="77777777" w:rsidR="000D6FCD" w:rsidRDefault="00000000">
            <w:pPr>
              <w:jc w:val="center"/>
            </w:pPr>
            <w:r>
              <w:rPr>
                <w:sz w:val="20"/>
                <w:szCs w:val="20"/>
              </w:rPr>
              <w:t>15%</w:t>
            </w:r>
          </w:p>
        </w:tc>
        <w:tc>
          <w:tcPr>
            <w:tcW w:w="963"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F67C7D6" w14:textId="77777777" w:rsidR="000D6FCD" w:rsidRDefault="00000000">
            <w:pPr>
              <w:jc w:val="center"/>
            </w:pPr>
            <w:r>
              <w:rPr>
                <w:sz w:val="20"/>
                <w:szCs w:val="20"/>
              </w:rPr>
              <w:t>40%</w:t>
            </w:r>
          </w:p>
        </w:tc>
        <w:tc>
          <w:tcPr>
            <w:tcW w:w="1188"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5B6A42DE" w14:textId="77777777" w:rsidR="000D6FCD" w:rsidRDefault="00000000">
            <w:pPr>
              <w:jc w:val="center"/>
            </w:pPr>
            <w:r>
              <w:rPr>
                <w:b/>
                <w:bCs/>
                <w:color w:val="1F3864"/>
                <w:sz w:val="20"/>
                <w:szCs w:val="20"/>
              </w:rPr>
              <w:t>+23 pp</w:t>
            </w:r>
          </w:p>
        </w:tc>
        <w:tc>
          <w:tcPr>
            <w:tcW w:w="261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6942E98" w14:textId="77777777" w:rsidR="000D6FCD" w:rsidRDefault="00000000">
            <w:r>
              <w:rPr>
                <w:sz w:val="18"/>
                <w:szCs w:val="18"/>
              </w:rPr>
              <w:t>Type-composition effect: Large Community hospitals are newly entering the research space</w:t>
            </w:r>
          </w:p>
        </w:tc>
      </w:tr>
    </w:tbl>
    <w:p w14:paraId="2F9715C4" w14:textId="474013ED" w:rsidR="000D6FCD" w:rsidRDefault="00000000">
      <w:pPr>
        <w:spacing w:before="60" w:after="220"/>
      </w:pPr>
      <w:r>
        <w:rPr>
          <w:i/>
          <w:iCs/>
          <w:color w:val="5D6D7E"/>
          <w:sz w:val="18"/>
          <w:szCs w:val="18"/>
        </w:rPr>
        <w:t xml:space="preserve">Hospital prevalence = % of hospitals in each era with at least one direction in the theme. </w:t>
      </w:r>
      <w:del w:id="184" w:author="Lewis Hooper" w:date="2026-05-22T16:53:00Z" w16du:dateUtc="2026-05-22T20:53:00Z">
        <w:r w:rsidDel="002548E7">
          <w:rPr>
            <w:i/>
            <w:iCs/>
            <w:color w:val="5D6D7E"/>
            <w:sz w:val="18"/>
            <w:szCs w:val="18"/>
          </w:rPr>
          <w:delText>Pre-COVID</w:delText>
        </w:r>
      </w:del>
      <w:ins w:id="185" w:author="Lewis Hooper" w:date="2026-05-22T16:53:00Z" w16du:dateUtc="2026-05-22T20:53:00Z">
        <w:r w:rsidR="002548E7">
          <w:rPr>
            <w:i/>
            <w:iCs/>
            <w:color w:val="5D6D7E"/>
            <w:sz w:val="18"/>
            <w:szCs w:val="18"/>
          </w:rPr>
          <w:t>Pandemic Era</w:t>
        </w:r>
      </w:ins>
      <w:r>
        <w:rPr>
          <w:i/>
          <w:iCs/>
          <w:color w:val="5D6D7E"/>
          <w:sz w:val="18"/>
          <w:szCs w:val="18"/>
        </w:rPr>
        <w:t xml:space="preserve"> n=13; interpret directionally. RES shift is a type-composition effect, see Section 3e.</w:t>
      </w:r>
    </w:p>
    <w:p w14:paraId="522AC9DB" w14:textId="77777777" w:rsidR="000D6FCD" w:rsidRDefault="000D6FCD">
      <w:pPr>
        <w:pBdr>
          <w:bottom w:val="single" w:sz="8" w:space="1" w:color="2E75B6"/>
        </w:pBdr>
        <w:spacing w:before="240" w:after="240"/>
      </w:pPr>
    </w:p>
    <w:p w14:paraId="4E8EC59A" w14:textId="77777777" w:rsidR="000D6FCD" w:rsidRDefault="00000000">
      <w:pPr>
        <w:pStyle w:val="Heading1"/>
      </w:pPr>
      <w:r>
        <w:t>4.  A Bridge to Performance</w:t>
      </w:r>
    </w:p>
    <w:p w14:paraId="563F8620" w14:textId="3B753E9D" w:rsidR="000D6FCD" w:rsidRDefault="00000000">
      <w:pPr>
        <w:spacing w:after="160"/>
      </w:pPr>
      <w:r>
        <w:t xml:space="preserve">Describing what hospitals say their strategic priorities </w:t>
      </w:r>
      <w:del w:id="186" w:author="Lewis Hooper" w:date="2026-05-22T08:35:00Z" w16du:dateUtc="2026-05-22T12:35:00Z">
        <w:r w:rsidDel="00F35AC6">
          <w:delText>are is</w:delText>
        </w:r>
      </w:del>
      <w:ins w:id="187" w:author="Lewis Hooper" w:date="2026-05-22T08:35:00Z" w16du:dateUtc="2026-05-22T12:35:00Z">
        <w:r w:rsidR="00F35AC6">
          <w:t>are is</w:t>
        </w:r>
      </w:ins>
      <w:r>
        <w:t xml:space="preserve"> the first step. The more important question is whether those stated priorities connect to anything real, whether hospitals with stronger financial strategies manage their finances better, whether hospitals with explicit quality commitments deliver better patient outcomes, and whether any of this shows up in the data at all.</w:t>
      </w:r>
    </w:p>
    <w:p w14:paraId="5E096A04" w14:textId="77777777" w:rsidR="000D6FCD" w:rsidRDefault="00000000">
      <w:pPr>
        <w:spacing w:after="160"/>
      </w:pPr>
      <w:r>
        <w:t>We have already begun that linkage. We used seven years of data from the Ministry of Health’s Hospital Information Tables (HIT) as our source of financial information.</w:t>
      </w:r>
    </w:p>
    <w:p w14:paraId="2A3506FA" w14:textId="77777777" w:rsidR="000D6FCD" w:rsidRDefault="000D6FCD">
      <w:pPr>
        <w:spacing w:after="100"/>
      </w:pPr>
    </w:p>
    <w:tbl>
      <w:tblPr>
        <w:tblW w:w="9360" w:type="dxa"/>
        <w:tblLayout w:type="fixed"/>
        <w:tblCellMar>
          <w:top w:w="120" w:type="dxa"/>
          <w:left w:w="200" w:type="dxa"/>
          <w:bottom w:w="120" w:type="dxa"/>
          <w:right w:w="180" w:type="dxa"/>
        </w:tblCellMar>
        <w:tblLook w:val="0000" w:firstRow="0" w:lastRow="0" w:firstColumn="0" w:lastColumn="0" w:noHBand="0" w:noVBand="0"/>
      </w:tblPr>
      <w:tblGrid>
        <w:gridCol w:w="9360"/>
      </w:tblGrid>
      <w:tr w:rsidR="000D6FCD" w14:paraId="356021F5" w14:textId="77777777">
        <w:tc>
          <w:tcPr>
            <w:tcW w:w="9360" w:type="dxa"/>
            <w:tcBorders>
              <w:top w:val="single" w:sz="12" w:space="0" w:color="1F3864"/>
              <w:left w:val="single" w:sz="20" w:space="0" w:color="1F3864"/>
              <w:bottom w:val="single" w:sz="12" w:space="0" w:color="1F3864"/>
              <w:right w:val="single" w:sz="4" w:space="0" w:color="1F3864"/>
            </w:tcBorders>
            <w:shd w:val="clear" w:color="auto" w:fill="EFF5FB"/>
          </w:tcPr>
          <w:p w14:paraId="4F597165" w14:textId="0B5D1E78" w:rsidR="000D6FCD" w:rsidRDefault="00000000">
            <w:r>
              <w:rPr>
                <w:i/>
                <w:iCs/>
                <w:color w:val="1F3864"/>
              </w:rPr>
              <w:t>The initial finding is a clean null result: hospitals with strategic plans do not show detectably different financial trajectories from hospitals without them, and hospitals that explicitly name financial sustainability as a strategic priority do not perform measurably better on cost control or revenue growth than those that do not.</w:t>
            </w:r>
            <w:ins w:id="188" w:author="Lewis Hooper" w:date="2026-05-22T08:37:00Z" w16du:dateUtc="2026-05-22T12:37:00Z">
              <w:r w:rsidR="00F35AC6">
                <w:rPr>
                  <w:i/>
                  <w:iCs/>
                  <w:color w:val="1F3864"/>
                </w:rPr>
                <w:t xml:space="preserve"> The detailed find</w:t>
              </w:r>
            </w:ins>
            <w:ins w:id="189" w:author="Lewis Hooper" w:date="2026-05-22T08:38:00Z" w16du:dateUtc="2026-05-22T12:38:00Z">
              <w:r w:rsidR="00F35AC6">
                <w:rPr>
                  <w:i/>
                  <w:iCs/>
                  <w:color w:val="1F3864"/>
                </w:rPr>
                <w:t xml:space="preserve">ings </w:t>
              </w:r>
            </w:ins>
            <w:ins w:id="190" w:author="Lewis Hooper" w:date="2026-05-22T08:37:00Z" w16du:dateUtc="2026-05-22T12:37:00Z">
              <w:r w:rsidR="00F35AC6">
                <w:rPr>
                  <w:i/>
                  <w:iCs/>
                  <w:color w:val="1F3864"/>
                </w:rPr>
                <w:t xml:space="preserve">will be released later as a separate document. </w:t>
              </w:r>
            </w:ins>
          </w:p>
        </w:tc>
      </w:tr>
    </w:tbl>
    <w:p w14:paraId="44038DEB" w14:textId="77777777" w:rsidR="000D6FCD" w:rsidRDefault="000D6FCD">
      <w:pPr>
        <w:spacing w:after="100"/>
      </w:pPr>
    </w:p>
    <w:p w14:paraId="57684903" w14:textId="25BB70E8" w:rsidR="000D6FCD" w:rsidRDefault="00000000">
      <w:pPr>
        <w:spacing w:after="160"/>
      </w:pPr>
      <w:r>
        <w:t>This</w:t>
      </w:r>
      <w:del w:id="191" w:author="Lewis Hooper" w:date="2026-05-22T08:36:00Z" w16du:dateUtc="2026-05-22T12:36:00Z">
        <w:r w:rsidDel="00F35AC6">
          <w:delText xml:space="preserve"> is not a failure of analysis. It</w:delText>
        </w:r>
      </w:del>
      <w:r>
        <w:t xml:space="preserve"> is a substantive finding, and an important one for anyone who takes strategic planning seriously.</w:t>
      </w:r>
    </w:p>
    <w:p w14:paraId="56C5CD5B" w14:textId="02C7B616" w:rsidR="000D6FCD" w:rsidDel="005456A4" w:rsidRDefault="00000000">
      <w:pPr>
        <w:spacing w:after="160"/>
        <w:rPr>
          <w:del w:id="192" w:author="Lewis Hooper" w:date="2026-05-22T08:55:00Z" w16du:dateUtc="2026-05-22T12:55:00Z"/>
        </w:rPr>
      </w:pPr>
      <w:r>
        <w:t xml:space="preserve">Financial performance in Ontario hospitals is heavily governed by provincial funding formulas, HSAA balanced-budget requirements, </w:t>
      </w:r>
      <w:ins w:id="193" w:author="Lewis Hooper" w:date="2026-05-22T08:36:00Z" w16du:dateUtc="2026-05-22T12:36:00Z">
        <w:r w:rsidR="00F35AC6">
          <w:t xml:space="preserve">province-wide labour adjustments, </w:t>
        </w:r>
      </w:ins>
      <w:r>
        <w:t xml:space="preserve">and sector-wide funding events, forces that affect every hospital regardless of its strategic choices. The Ministry's financial reporting series </w:t>
      </w:r>
      <w:del w:id="194" w:author="Lewis Hooper" w:date="2026-05-22T08:55:00Z" w16du:dateUtc="2026-05-22T12:55:00Z">
        <w:r w:rsidDel="005456A4">
          <w:delText>captures those system-level pressures powerfully</w:delText>
        </w:r>
      </w:del>
      <w:ins w:id="195" w:author="Lewis Hooper" w:date="2026-05-22T08:55:00Z" w16du:dateUtc="2026-05-22T12:55:00Z">
        <w:r w:rsidR="005456A4">
          <w:t>powerfully captures those system-level pressures</w:t>
        </w:r>
      </w:ins>
      <w:r>
        <w:t xml:space="preserve">. What it may not capture is the effect of individual hospital strategy operating within that system. </w:t>
      </w:r>
      <w:del w:id="196" w:author="Lewis Hooper" w:date="2026-05-22T08:55:00Z" w16du:dateUtc="2026-05-22T12:55:00Z">
        <w:r w:rsidDel="005456A4">
          <w:delText>The instrument may simply be too blunt for the question.</w:delText>
        </w:r>
      </w:del>
    </w:p>
    <w:p w14:paraId="43C621F8" w14:textId="77777777" w:rsidR="005456A4" w:rsidRDefault="005456A4">
      <w:pPr>
        <w:spacing w:after="160"/>
        <w:rPr>
          <w:ins w:id="197" w:author="Lewis Hooper" w:date="2026-05-22T08:55:00Z" w16du:dateUtc="2026-05-22T12:55:00Z"/>
        </w:rPr>
      </w:pPr>
    </w:p>
    <w:p w14:paraId="7D641105" w14:textId="1F1EAC89" w:rsidR="000D6FCD" w:rsidRDefault="00000000">
      <w:pPr>
        <w:spacing w:after="160"/>
      </w:pPr>
      <w:r>
        <w:t>The more sensitive tests are coming. We are building linkages to</w:t>
      </w:r>
      <w:ins w:id="198" w:author="Lewis Hooper" w:date="2026-05-23T08:04:00Z" w16du:dateUtc="2026-05-23T12:04:00Z">
        <w:r w:rsidR="00B97597">
          <w:t xml:space="preserve"> Mission Vision, Values, </w:t>
        </w:r>
      </w:ins>
      <w:r>
        <w:t xml:space="preserve"> CIHI quality indicators, </w:t>
      </w:r>
      <w:ins w:id="199" w:author="Lewis Hooper" w:date="2026-05-23T08:04:00Z" w16du:dateUtc="2026-05-23T12:04:00Z">
        <w:r w:rsidR="00B97597">
          <w:t xml:space="preserve">and others, </w:t>
        </w:r>
      </w:ins>
      <w:r>
        <w:t>where individual hospital strategic choices may leave a more detectable trace than in financial data. Beyond the data, there is a governance question that no dataset can answer directly: do strategic themes actually surface in board deliberations, or do plans sit on the shelf while boards focus on other things? The real test of whether strategic planning in Ontario hospitals is operational or ceremonial.</w:t>
      </w:r>
    </w:p>
    <w:p w14:paraId="7A0728E0" w14:textId="77777777" w:rsidR="000D6FCD" w:rsidRDefault="000D6FCD">
      <w:pPr>
        <w:spacing w:after="80"/>
      </w:pPr>
    </w:p>
    <w:tbl>
      <w:tblPr>
        <w:tblW w:w="9360" w:type="dxa"/>
        <w:tblLayout w:type="fixed"/>
        <w:tblCellMar>
          <w:top w:w="120" w:type="dxa"/>
          <w:left w:w="200" w:type="dxa"/>
          <w:bottom w:w="120" w:type="dxa"/>
          <w:right w:w="180" w:type="dxa"/>
        </w:tblCellMar>
        <w:tblLook w:val="0000" w:firstRow="0" w:lastRow="0" w:firstColumn="0" w:lastColumn="0" w:noHBand="0" w:noVBand="0"/>
      </w:tblPr>
      <w:tblGrid>
        <w:gridCol w:w="9360"/>
      </w:tblGrid>
      <w:tr w:rsidR="000D6FCD" w14:paraId="56103C20" w14:textId="77777777">
        <w:tc>
          <w:tcPr>
            <w:tcW w:w="9360" w:type="dxa"/>
            <w:tcBorders>
              <w:top w:val="single" w:sz="12" w:space="0" w:color="1F3864"/>
              <w:left w:val="single" w:sz="20" w:space="0" w:color="1F3864"/>
              <w:bottom w:val="single" w:sz="12" w:space="0" w:color="1F3864"/>
              <w:right w:val="single" w:sz="4" w:space="0" w:color="1F3864"/>
            </w:tcBorders>
            <w:shd w:val="clear" w:color="auto" w:fill="EFF5FB"/>
          </w:tcPr>
          <w:p w14:paraId="7FB8227E" w14:textId="744D07E1" w:rsidR="000D6FCD" w:rsidRDefault="00000000">
            <w:r>
              <w:rPr>
                <w:i/>
                <w:iCs/>
                <w:color w:val="1F3864"/>
              </w:rPr>
              <w:t>Board members and CEOs should ask: when did the board last have a substantive conversation grounded in what the strategic plan actually says</w:t>
            </w:r>
            <w:ins w:id="200" w:author="Lewis Hooper" w:date="2026-05-22T08:38:00Z" w16du:dateUtc="2026-05-22T12:38:00Z">
              <w:r w:rsidR="00F35AC6">
                <w:rPr>
                  <w:i/>
                  <w:iCs/>
                  <w:color w:val="1F3864"/>
                </w:rPr>
                <w:t xml:space="preserve"> and </w:t>
              </w:r>
            </w:ins>
            <w:ins w:id="201" w:author="Lewis Hooper" w:date="2026-05-23T08:04:00Z" w16du:dateUtc="2026-05-23T12:04:00Z">
              <w:r w:rsidR="00B97597">
                <w:rPr>
                  <w:i/>
                  <w:iCs/>
                  <w:color w:val="1F3864"/>
                </w:rPr>
                <w:t xml:space="preserve">what </w:t>
              </w:r>
            </w:ins>
            <w:ins w:id="202" w:author="Lewis Hooper" w:date="2026-05-22T08:38:00Z" w16du:dateUtc="2026-05-22T12:38:00Z">
              <w:r w:rsidR="00F35AC6">
                <w:rPr>
                  <w:i/>
                  <w:iCs/>
                  <w:color w:val="1F3864"/>
                </w:rPr>
                <w:t>has</w:t>
              </w:r>
            </w:ins>
            <w:ins w:id="203" w:author="Lewis Hooper" w:date="2026-05-23T08:04:00Z" w16du:dateUtc="2026-05-23T12:04:00Z">
              <w:r w:rsidR="00B97597">
                <w:rPr>
                  <w:i/>
                  <w:iCs/>
                  <w:color w:val="1F3864"/>
                </w:rPr>
                <w:t xml:space="preserve"> been</w:t>
              </w:r>
            </w:ins>
            <w:ins w:id="204" w:author="Lewis Hooper" w:date="2026-05-22T08:38:00Z" w16du:dateUtc="2026-05-22T12:38:00Z">
              <w:r w:rsidR="00F35AC6">
                <w:rPr>
                  <w:i/>
                  <w:iCs/>
                  <w:color w:val="1F3864"/>
                </w:rPr>
                <w:t xml:space="preserve"> accomplished</w:t>
              </w:r>
            </w:ins>
            <w:r>
              <w:rPr>
                <w:i/>
                <w:iCs/>
                <w:color w:val="1F3864"/>
              </w:rPr>
              <w:t>? The answer to that question may be more revealing than anything in the plan itself.</w:t>
            </w:r>
          </w:p>
        </w:tc>
      </w:tr>
    </w:tbl>
    <w:p w14:paraId="47DF774F" w14:textId="77777777" w:rsidR="000D6FCD" w:rsidRDefault="000D6FCD">
      <w:pPr>
        <w:spacing w:after="80"/>
      </w:pPr>
    </w:p>
    <w:p w14:paraId="62F0E9D0" w14:textId="77777777" w:rsidR="000D6FCD" w:rsidRDefault="000D6FCD">
      <w:pPr>
        <w:pBdr>
          <w:bottom w:val="single" w:sz="8" w:space="1" w:color="2E75B6"/>
        </w:pBdr>
        <w:spacing w:before="240" w:after="240"/>
      </w:pPr>
    </w:p>
    <w:p w14:paraId="4F46C1C7" w14:textId="77777777" w:rsidR="000D6FCD" w:rsidRDefault="00000000">
      <w:pPr>
        <w:pStyle w:val="Heading1"/>
      </w:pPr>
      <w:r>
        <w:lastRenderedPageBreak/>
        <w:t>5.  Next Steps and an Invitation</w:t>
      </w:r>
    </w:p>
    <w:p w14:paraId="6884DABD" w14:textId="76C2EE5C" w:rsidR="000D6FCD" w:rsidRDefault="00000000">
      <w:pPr>
        <w:spacing w:after="160"/>
      </w:pPr>
      <w:r>
        <w:t xml:space="preserve">This analysis is the first systematic, sector-wide picture of </w:t>
      </w:r>
      <w:del w:id="205" w:author="Lewis Hooper" w:date="2026-05-22T08:56:00Z" w16du:dateUtc="2026-05-22T12:56:00Z">
        <w:r w:rsidDel="005456A4">
          <w:delText>what Ontario public hospitals say their strategic priorities are</w:delText>
        </w:r>
      </w:del>
      <w:ins w:id="206" w:author="Lewis Hooper" w:date="2026-05-22T08:56:00Z" w16du:dateUtc="2026-05-22T12:56:00Z">
        <w:r w:rsidR="005456A4">
          <w:t>Ontario public hospitals' strategic priorities</w:t>
        </w:r>
      </w:ins>
      <w:r>
        <w:t>. We believe it has practical value, for board members comparing their hospital's focus against peers, for health system leaders tracking sector-wide trends, and for researchers asking whether stated priorities connect to measurable outcomes.</w:t>
      </w:r>
    </w:p>
    <w:p w14:paraId="4BC870A2" w14:textId="40CAC602" w:rsidR="000D6FCD" w:rsidRDefault="00000000">
      <w:pPr>
        <w:spacing w:after="160"/>
      </w:pPr>
      <w:r>
        <w:t>Our next steps include CIHI quality indicator linkage</w:t>
      </w:r>
      <w:del w:id="207" w:author="Lewis Hooper" w:date="2026-05-22T08:38:00Z" w16du:dateUtc="2026-05-22T12:38:00Z">
        <w:r w:rsidDel="00F35AC6">
          <w:delText>,and a deeper look at what makes some hospitals' strategic plans genuinely distinctive, not just in the themes they address,</w:delText>
        </w:r>
      </w:del>
      <w:ins w:id="208" w:author="Lewis Hooper" w:date="2026-05-22T08:38:00Z" w16du:dateUtc="2026-05-22T12:38:00Z">
        <w:r w:rsidR="00F35AC6">
          <w:t xml:space="preserve"> and a deeper look at what makes some hospitals' strategic plans genuinely distinctive, not just in the themes they address</w:t>
        </w:r>
      </w:ins>
      <w:r>
        <w:t xml:space="preserve"> but in the specificity and ambition of how they articulate their commitments. The dataset also positions us to track how sector-wide strategic priorities shift across future planning cycles.</w:t>
      </w:r>
    </w:p>
    <w:p w14:paraId="6395C6E0" w14:textId="77777777" w:rsidR="000D6FCD" w:rsidRDefault="00000000">
      <w:pPr>
        <w:spacing w:after="160"/>
      </w:pPr>
      <w:r>
        <w:t>We are planning to make the core dataset available to researchers and governance practitioners. If you work in Ontario hospital governance, as a board member, executive, or health system leader, and want to discuss what this analysis reveals about your organization or the sector, we welcome the conversation.</w:t>
      </w:r>
    </w:p>
    <w:p w14:paraId="03FB58EB" w14:textId="77777777" w:rsidR="000D6FCD" w:rsidRDefault="000D6FCD">
      <w:pPr>
        <w:spacing w:after="300"/>
      </w:pPr>
    </w:p>
    <w:p w14:paraId="5C8EE52B" w14:textId="77777777" w:rsidR="000D6FCD" w:rsidRDefault="00000000">
      <w:pPr>
        <w:spacing w:after="60"/>
        <w:jc w:val="center"/>
      </w:pPr>
      <w:r>
        <w:rPr>
          <w:b/>
          <w:bCs/>
          <w:color w:val="1F3864"/>
          <w:sz w:val="26"/>
          <w:szCs w:val="26"/>
        </w:rPr>
        <w:t>HospitalIntelligenceR</w:t>
      </w:r>
    </w:p>
    <w:p w14:paraId="70FA8C7E" w14:textId="77777777" w:rsidR="000D6FCD" w:rsidRDefault="00000000">
      <w:pPr>
        <w:spacing w:after="60"/>
        <w:jc w:val="center"/>
      </w:pPr>
      <w:r>
        <w:rPr>
          <w:color w:val="5D6D7E"/>
          <w:sz w:val="20"/>
          <w:szCs w:val="20"/>
        </w:rPr>
        <w:t>Ontario, Canada  |  May 2026</w:t>
      </w:r>
    </w:p>
    <w:p w14:paraId="56ECB0DD" w14:textId="77777777" w:rsidR="000D6FCD" w:rsidRDefault="00000000">
      <w:pPr>
        <w:jc w:val="center"/>
      </w:pPr>
      <w:r>
        <w:rPr>
          <w:i/>
          <w:iCs/>
          <w:color w:val="5D6D7E"/>
          <w:sz w:val="18"/>
          <w:szCs w:val="18"/>
        </w:rPr>
        <w:t>Data collected and analyzed using the HospitalIntelligenceR platform (R + Claude AI API)</w:t>
      </w:r>
    </w:p>
    <w:sectPr w:rsidR="000D6FC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formProt w:val="0"/>
      <w:docGrid w:linePitch="360" w:charSpace="4096"/>
    </w:sectPr>
  </w:body>
</w:document>
</file>

<file path=word/commentsExtensible0.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357E8448" w16cex:dateUtc="2026-05-19T18:55:28Z"/>
</w16cex:commentsExtensible>
</file>

<file path=word/commentsIds0.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4A1606" w16cid:durableId="357E84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1C5E4" w14:textId="77777777" w:rsidR="007B01D0" w:rsidRDefault="007B01D0">
      <w:r>
        <w:separator/>
      </w:r>
    </w:p>
  </w:endnote>
  <w:endnote w:type="continuationSeparator" w:id="0">
    <w:p w14:paraId="4B1629F6" w14:textId="77777777" w:rsidR="007B01D0" w:rsidRDefault="007B01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00CBB" w14:textId="77777777" w:rsidR="000D6FCD" w:rsidRDefault="000D6F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C5F9E" w14:textId="77777777" w:rsidR="000D6FCD" w:rsidRDefault="00000000">
    <w:pPr>
      <w:pBdr>
        <w:top w:val="single" w:sz="4" w:space="1" w:color="2E75B6"/>
      </w:pBdr>
      <w:spacing w:before="80"/>
      <w:jc w:val="center"/>
    </w:pPr>
    <w:r>
      <w:rPr>
        <w:color w:val="5D6D7E"/>
        <w:sz w:val="16"/>
        <w:szCs w:val="16"/>
      </w:rPr>
      <w:t xml:space="preserve">Page </w:t>
    </w:r>
    <w:r>
      <w:rPr>
        <w:color w:val="5D6D7E"/>
        <w:sz w:val="16"/>
        <w:szCs w:val="16"/>
      </w:rPr>
      <w:fldChar w:fldCharType="begin"/>
    </w:r>
    <w:r>
      <w:rPr>
        <w:color w:val="5D6D7E"/>
        <w:sz w:val="16"/>
        <w:szCs w:val="16"/>
      </w:rPr>
      <w:instrText xml:space="preserve"> PAGE </w:instrText>
    </w:r>
    <w:r>
      <w:rPr>
        <w:color w:val="5D6D7E"/>
        <w:sz w:val="16"/>
        <w:szCs w:val="16"/>
      </w:rPr>
      <w:fldChar w:fldCharType="separate"/>
    </w:r>
    <w:r>
      <w:rPr>
        <w:color w:val="5D6D7E"/>
        <w:sz w:val="16"/>
        <w:szCs w:val="16"/>
      </w:rPr>
      <w:t>9</w:t>
    </w:r>
    <w:r>
      <w:rPr>
        <w:color w:val="5D6D7E"/>
        <w:sz w:val="16"/>
        <w:szCs w:val="16"/>
      </w:rPr>
      <w:fldChar w:fldCharType="end"/>
    </w:r>
    <w:r>
      <w:rPr>
        <w:color w:val="5D6D7E"/>
        <w:sz w:val="16"/>
        <w:szCs w:val="16"/>
      </w:rPr>
      <w:t xml:space="preserve"> of </w:t>
    </w:r>
    <w:r>
      <w:rPr>
        <w:color w:val="5D6D7E"/>
        <w:sz w:val="16"/>
        <w:szCs w:val="16"/>
      </w:rPr>
      <w:fldChar w:fldCharType="begin"/>
    </w:r>
    <w:r>
      <w:rPr>
        <w:color w:val="5D6D7E"/>
        <w:sz w:val="16"/>
        <w:szCs w:val="16"/>
      </w:rPr>
      <w:instrText xml:space="preserve"> NUMPAGES </w:instrText>
    </w:r>
    <w:r>
      <w:rPr>
        <w:color w:val="5D6D7E"/>
        <w:sz w:val="16"/>
        <w:szCs w:val="16"/>
      </w:rPr>
      <w:fldChar w:fldCharType="separate"/>
    </w:r>
    <w:r>
      <w:rPr>
        <w:color w:val="5D6D7E"/>
        <w:sz w:val="16"/>
        <w:szCs w:val="16"/>
      </w:rPr>
      <w:t>9</w:t>
    </w:r>
    <w:r>
      <w:rPr>
        <w:color w:val="5D6D7E"/>
        <w:sz w:val="16"/>
        <w:szCs w:val="16"/>
      </w:rPr>
      <w:fldChar w:fldCharType="end"/>
    </w:r>
    <w:r>
      <w:rPr>
        <w:color w:val="5D6D7E"/>
        <w:sz w:val="16"/>
        <w:szCs w:val="16"/>
      </w:rPr>
      <w:t xml:space="preserve">   |   HospitalIntelligenceR   |   For discussion purposes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A08AA" w14:textId="77777777" w:rsidR="000D6FCD" w:rsidRDefault="00000000">
    <w:pPr>
      <w:pBdr>
        <w:top w:val="single" w:sz="4" w:space="1" w:color="2E75B6"/>
      </w:pBdr>
      <w:spacing w:before="80"/>
      <w:jc w:val="center"/>
    </w:pPr>
    <w:r>
      <w:rPr>
        <w:color w:val="5D6D7E"/>
        <w:sz w:val="16"/>
        <w:szCs w:val="16"/>
      </w:rPr>
      <w:t xml:space="preserve">Page </w:t>
    </w:r>
    <w:r>
      <w:rPr>
        <w:color w:val="5D6D7E"/>
        <w:sz w:val="16"/>
        <w:szCs w:val="16"/>
      </w:rPr>
      <w:fldChar w:fldCharType="begin"/>
    </w:r>
    <w:r>
      <w:rPr>
        <w:color w:val="5D6D7E"/>
        <w:sz w:val="16"/>
        <w:szCs w:val="16"/>
      </w:rPr>
      <w:instrText xml:space="preserve"> PAGE </w:instrText>
    </w:r>
    <w:r>
      <w:rPr>
        <w:color w:val="5D6D7E"/>
        <w:sz w:val="16"/>
        <w:szCs w:val="16"/>
      </w:rPr>
      <w:fldChar w:fldCharType="separate"/>
    </w:r>
    <w:r>
      <w:rPr>
        <w:color w:val="5D6D7E"/>
        <w:sz w:val="16"/>
        <w:szCs w:val="16"/>
      </w:rPr>
      <w:t>9</w:t>
    </w:r>
    <w:r>
      <w:rPr>
        <w:color w:val="5D6D7E"/>
        <w:sz w:val="16"/>
        <w:szCs w:val="16"/>
      </w:rPr>
      <w:fldChar w:fldCharType="end"/>
    </w:r>
    <w:r>
      <w:rPr>
        <w:color w:val="5D6D7E"/>
        <w:sz w:val="16"/>
        <w:szCs w:val="16"/>
      </w:rPr>
      <w:t xml:space="preserve"> of </w:t>
    </w:r>
    <w:r>
      <w:rPr>
        <w:color w:val="5D6D7E"/>
        <w:sz w:val="16"/>
        <w:szCs w:val="16"/>
      </w:rPr>
      <w:fldChar w:fldCharType="begin"/>
    </w:r>
    <w:r>
      <w:rPr>
        <w:color w:val="5D6D7E"/>
        <w:sz w:val="16"/>
        <w:szCs w:val="16"/>
      </w:rPr>
      <w:instrText xml:space="preserve"> NUMPAGES </w:instrText>
    </w:r>
    <w:r>
      <w:rPr>
        <w:color w:val="5D6D7E"/>
        <w:sz w:val="16"/>
        <w:szCs w:val="16"/>
      </w:rPr>
      <w:fldChar w:fldCharType="separate"/>
    </w:r>
    <w:r>
      <w:rPr>
        <w:color w:val="5D6D7E"/>
        <w:sz w:val="16"/>
        <w:szCs w:val="16"/>
      </w:rPr>
      <w:t>9</w:t>
    </w:r>
    <w:r>
      <w:rPr>
        <w:color w:val="5D6D7E"/>
        <w:sz w:val="16"/>
        <w:szCs w:val="16"/>
      </w:rPr>
      <w:fldChar w:fldCharType="end"/>
    </w:r>
    <w:r>
      <w:rPr>
        <w:color w:val="5D6D7E"/>
        <w:sz w:val="16"/>
        <w:szCs w:val="16"/>
      </w:rPr>
      <w:t xml:space="preserve">   |   HospitalIntelligenceR   |   For discussion purposes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9B7BF" w14:textId="77777777" w:rsidR="007B01D0" w:rsidRDefault="007B01D0">
      <w:r>
        <w:separator/>
      </w:r>
    </w:p>
  </w:footnote>
  <w:footnote w:type="continuationSeparator" w:id="0">
    <w:p w14:paraId="0683D830" w14:textId="77777777" w:rsidR="007B01D0" w:rsidRDefault="007B01D0">
      <w:r>
        <w:continuationSeparator/>
      </w:r>
    </w:p>
  </w:footnote>
  <w:footnote w:id="1">
    <w:p w14:paraId="2137E326" w14:textId="08BDE3D4" w:rsidR="00780664" w:rsidRDefault="00780664">
      <w:pPr>
        <w:pStyle w:val="FootnoteText"/>
      </w:pPr>
      <w:ins w:id="6" w:author="Lewis Hooper" w:date="2026-05-22T16:39:00Z" w16du:dateUtc="2026-05-22T20:39:00Z">
        <w:r>
          <w:rPr>
            <w:rStyle w:val="FootnoteReference"/>
          </w:rPr>
          <w:footnoteRef/>
        </w:r>
        <w:r>
          <w:t xml:space="preserve"> There are a few other publicly funded hospitals, but we have excluded private hospitals such as Shouldice, St. Joseph’s Infirmary, and Homewood, which are governed by private interests.</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4594A" w14:textId="77777777" w:rsidR="000D6FCD" w:rsidRDefault="000D6F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744B0" w14:textId="77777777" w:rsidR="000D6FCD" w:rsidRDefault="00000000">
    <w:pPr>
      <w:pBdr>
        <w:bottom w:val="single" w:sz="6" w:space="1" w:color="2E75B6"/>
      </w:pBdr>
      <w:spacing w:after="100"/>
      <w:jc w:val="right"/>
    </w:pPr>
    <w:r>
      <w:rPr>
        <w:color w:val="5D6D7E"/>
        <w:sz w:val="16"/>
        <w:szCs w:val="16"/>
      </w:rPr>
      <w:t>HospitalIntelligenceR  |  Ontario Hospital Strategic Plans  |  May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7BE35" w14:textId="77777777" w:rsidR="000D6FCD" w:rsidRDefault="00000000">
    <w:pPr>
      <w:pBdr>
        <w:bottom w:val="single" w:sz="6" w:space="1" w:color="2E75B6"/>
      </w:pBdr>
      <w:spacing w:after="100"/>
      <w:jc w:val="right"/>
    </w:pPr>
    <w:r>
      <w:rPr>
        <w:color w:val="5D6D7E"/>
        <w:sz w:val="16"/>
        <w:szCs w:val="16"/>
      </w:rPr>
      <w:t>HospitalIntelligenceR  |  Ontario Hospital Strategic Plans  |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24FF8"/>
    <w:multiLevelType w:val="multilevel"/>
    <w:tmpl w:val="5BF2D31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C450214"/>
    <w:multiLevelType w:val="multilevel"/>
    <w:tmpl w:val="E6E46BAE"/>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011180265">
    <w:abstractNumId w:val="1"/>
  </w:num>
  <w:num w:numId="2" w16cid:durableId="725840228">
    <w:abstractNumId w:val="0"/>
  </w:num>
  <w:num w:numId="3" w16cid:durableId="1007636390">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wis Hooper">
    <w15:presenceInfo w15:providerId="Windows Live" w15:userId="db4928741cc6af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FCD"/>
    <w:rsid w:val="00061561"/>
    <w:rsid w:val="000D6FCD"/>
    <w:rsid w:val="00193F6E"/>
    <w:rsid w:val="001A59A6"/>
    <w:rsid w:val="002548E7"/>
    <w:rsid w:val="003307DE"/>
    <w:rsid w:val="003F54D1"/>
    <w:rsid w:val="00435780"/>
    <w:rsid w:val="005456A4"/>
    <w:rsid w:val="005656B3"/>
    <w:rsid w:val="00605ACE"/>
    <w:rsid w:val="006B161B"/>
    <w:rsid w:val="00780664"/>
    <w:rsid w:val="007B01D0"/>
    <w:rsid w:val="00996A3C"/>
    <w:rsid w:val="00A17C40"/>
    <w:rsid w:val="00B93073"/>
    <w:rsid w:val="00B97597"/>
    <w:rsid w:val="00C55BB5"/>
    <w:rsid w:val="00CB50D4"/>
    <w:rsid w:val="00D52C81"/>
    <w:rsid w:val="00DC78B7"/>
    <w:rsid w:val="00DF2305"/>
    <w:rsid w:val="00EA077E"/>
    <w:rsid w:val="00EA4C0F"/>
    <w:rsid w:val="00EF69A9"/>
    <w:rsid w:val="00F16A49"/>
    <w:rsid w:val="00F35AC6"/>
    <w:rsid w:val="00F9149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75B0E"/>
  <w15:docId w15:val="{81842279-629C-43DD-B889-3B1716805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1F3864"/>
      <w:sz w:val="36"/>
      <w:szCs w:val="36"/>
    </w:rPr>
  </w:style>
  <w:style w:type="paragraph" w:styleId="Heading2">
    <w:name w:val="heading 2"/>
    <w:uiPriority w:val="9"/>
    <w:unhideWhenUsed/>
    <w:qFormat/>
    <w:pPr>
      <w:spacing w:before="280" w:after="10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CommentReference">
    <w:name w:val="annotation reference"/>
    <w:basedOn w:val="DefaultParagraphFont"/>
    <w:uiPriority w:val="99"/>
    <w:semiHidden/>
    <w:unhideWhenUsed/>
    <w:qFormat/>
    <w:rsid w:val="00F372C3"/>
    <w:rPr>
      <w:sz w:val="16"/>
      <w:szCs w:val="16"/>
    </w:rPr>
  </w:style>
  <w:style w:type="character" w:customStyle="1" w:styleId="CommentTextChar">
    <w:name w:val="Comment Text Char"/>
    <w:basedOn w:val="DefaultParagraphFont"/>
    <w:link w:val="CommentText"/>
    <w:uiPriority w:val="99"/>
    <w:qFormat/>
    <w:rsid w:val="00F372C3"/>
    <w:rPr>
      <w:sz w:val="20"/>
      <w:szCs w:val="20"/>
    </w:rPr>
  </w:style>
  <w:style w:type="character" w:customStyle="1" w:styleId="CommentSubjectChar">
    <w:name w:val="Comment Subject Char"/>
    <w:basedOn w:val="CommentTextChar"/>
    <w:link w:val="CommentSubject"/>
    <w:uiPriority w:val="99"/>
    <w:semiHidden/>
    <w:qFormat/>
    <w:rsid w:val="00F372C3"/>
    <w:rPr>
      <w:b/>
      <w:bCs/>
      <w:sz w:val="20"/>
      <w:szCs w:val="2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CommentText">
    <w:name w:val="annotation text"/>
    <w:basedOn w:val="Normal"/>
    <w:link w:val="CommentTextChar"/>
    <w:uiPriority w:val="99"/>
    <w:unhideWhenUsed/>
    <w:rsid w:val="00F372C3"/>
    <w:rPr>
      <w:sz w:val="20"/>
      <w:szCs w:val="20"/>
    </w:rPr>
  </w:style>
  <w:style w:type="paragraph" w:styleId="CommentSubject">
    <w:name w:val="annotation subject"/>
    <w:basedOn w:val="CommentText"/>
    <w:next w:val="CommentText"/>
    <w:link w:val="CommentSubjectChar"/>
    <w:uiPriority w:val="99"/>
    <w:semiHidden/>
    <w:unhideWhenUsed/>
    <w:qFormat/>
    <w:rsid w:val="00F372C3"/>
    <w:rPr>
      <w:b/>
      <w:bCs/>
    </w:rPr>
  </w:style>
  <w:style w:type="paragraph" w:styleId="Revision">
    <w:name w:val="Revision"/>
    <w:uiPriority w:val="99"/>
    <w:semiHidden/>
    <w:qFormat/>
    <w:rsid w:val="00F94EED"/>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21" Type="http://schemas.microsoft.com/office/2018/relationships/commentsExtensible" Target="commentsExtensible0.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22" Type="http://schemas.microsoft.com/office/2020/relationships/commentsIds" Target="commentsIds0.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AF2D7F-5858-4FD6-902B-1CE387341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3576</Words>
  <Characters>20385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Lewis Hooper</cp:lastModifiedBy>
  <cp:revision>2</cp:revision>
  <cp:lastPrinted>2026-05-22T20:31:00Z</cp:lastPrinted>
  <dcterms:created xsi:type="dcterms:W3CDTF">2026-05-23T15:44:00Z</dcterms:created>
  <dcterms:modified xsi:type="dcterms:W3CDTF">2026-05-23T15:44:00Z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8b540935-3beb-457c-b3cb-7bc201b76093</vt:lpwstr>
  </property>
</Properties>
</file>