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2FEF1" w14:textId="77EEABA9" w:rsidR="004E0225" w:rsidRPr="00BC4366" w:rsidRDefault="004E0225">
      <w:pPr>
        <w:rPr>
          <w:rFonts w:ascii="Georgia" w:hAnsi="Georgia"/>
          <w:b/>
          <w:color w:val="C00000"/>
          <w:sz w:val="32"/>
          <w:szCs w:val="32"/>
        </w:rPr>
      </w:pPr>
      <w:r w:rsidRPr="00BC4366">
        <w:rPr>
          <w:rFonts w:ascii="Georgia" w:hAnsi="Georgia"/>
          <w:b/>
          <w:color w:val="C00000"/>
          <w:sz w:val="32"/>
          <w:szCs w:val="32"/>
        </w:rPr>
        <w:t>SWOT Analysis</w:t>
      </w:r>
    </w:p>
    <w:p w14:paraId="75CC3D21" w14:textId="77777777" w:rsidR="00C0460D" w:rsidRPr="00BC4366" w:rsidRDefault="00C0460D" w:rsidP="00C0460D">
      <w:pPr>
        <w:spacing w:after="80"/>
        <w:rPr>
          <w:rFonts w:ascii="Georgia" w:eastAsia="Arial" w:hAnsi="Georgia" w:cs="Arial"/>
          <w:lang w:val="en-PH"/>
        </w:rPr>
      </w:pPr>
      <w:r w:rsidRPr="00BC4366">
        <w:rPr>
          <w:rFonts w:ascii="Georgia" w:hAnsi="Georgia"/>
          <w:b/>
          <w:color w:val="C00000"/>
          <w:sz w:val="32"/>
          <w:szCs w:val="32"/>
        </w:rPr>
        <w:t xml:space="preserve">Industry: </w:t>
      </w:r>
      <w:r w:rsidRPr="00BC4366">
        <w:rPr>
          <w:rFonts w:ascii="Georgia" w:eastAsia="Arial" w:hAnsi="Georgia" w:cs="Arial"/>
          <w:b/>
          <w:bCs/>
          <w:color w:val="2E5395"/>
          <w:sz w:val="28"/>
          <w:szCs w:val="28"/>
          <w:lang w:val="en-PH"/>
        </w:rPr>
        <w:t xml:space="preserve">Pfizer Inc. (NYSE: PFE) — Acquisition of </w:t>
      </w:r>
      <w:proofErr w:type="spellStart"/>
      <w:r w:rsidRPr="00BC4366">
        <w:rPr>
          <w:rFonts w:ascii="Georgia" w:eastAsia="Arial" w:hAnsi="Georgia" w:cs="Arial"/>
          <w:b/>
          <w:bCs/>
          <w:color w:val="2E5395"/>
          <w:sz w:val="28"/>
          <w:szCs w:val="28"/>
          <w:lang w:val="en-PH"/>
        </w:rPr>
        <w:t>Seagen</w:t>
      </w:r>
      <w:proofErr w:type="spellEnd"/>
      <w:r w:rsidRPr="00BC4366">
        <w:rPr>
          <w:rFonts w:ascii="Georgia" w:eastAsia="Arial" w:hAnsi="Georgia" w:cs="Arial"/>
          <w:b/>
          <w:bCs/>
          <w:color w:val="2E5395"/>
          <w:sz w:val="28"/>
          <w:szCs w:val="28"/>
          <w:lang w:val="en-PH"/>
        </w:rPr>
        <w:t xml:space="preserve"> Inc.</w:t>
      </w:r>
    </w:p>
    <w:p w14:paraId="1A3C73A6" w14:textId="4843A383" w:rsidR="00C0460D" w:rsidRPr="00BC4366" w:rsidRDefault="00C0460D" w:rsidP="00C0460D">
      <w:pPr>
        <w:spacing w:after="320" w:line="240" w:lineRule="auto"/>
        <w:rPr>
          <w:rFonts w:ascii="Georgia" w:eastAsia="Arial" w:hAnsi="Georgia" w:cs="Arial"/>
          <w:lang w:val="en-PH"/>
        </w:rPr>
      </w:pPr>
      <w:r w:rsidRPr="00C0460D">
        <w:rPr>
          <w:rFonts w:ascii="Georgia" w:eastAsia="Arial" w:hAnsi="Georgia" w:cs="Arial"/>
          <w:i/>
          <w:iCs/>
          <w:color w:val="595959"/>
          <w:lang w:val="en-PH"/>
        </w:rPr>
        <w:t>Industry: Health (Pharmaceuticals &amp; Oncology)</w:t>
      </w:r>
    </w:p>
    <w:p w14:paraId="5A939B11" w14:textId="7B36579E" w:rsidR="00C0460D" w:rsidRPr="00720BB2" w:rsidRDefault="00C0460D">
      <w:pPr>
        <w:rPr>
          <w:rFonts w:ascii="Georgia" w:hAnsi="Georgia" w:cs="Calibri"/>
          <w:i/>
          <w:iCs/>
        </w:rPr>
      </w:pPr>
      <w:r w:rsidRPr="00720BB2">
        <w:rPr>
          <w:rFonts w:ascii="Georgia" w:hAnsi="Georgia" w:cs="Calibri"/>
          <w:i/>
          <w:iCs/>
        </w:rPr>
        <w:t>Group 10 - Team Members</w:t>
      </w:r>
      <w:r w:rsidR="00720BB2">
        <w:rPr>
          <w:rFonts w:ascii="Georgia" w:hAnsi="Georgia" w:cs="Calibri"/>
          <w:i/>
          <w:iCs/>
        </w:rPr>
        <w:t xml:space="preserve">: Amaka Mary Nduka, Dike Liu, Princess Mariama </w:t>
      </w:r>
      <w:proofErr w:type="spellStart"/>
      <w:r w:rsidR="00720BB2">
        <w:rPr>
          <w:rFonts w:ascii="Georgia" w:hAnsi="Georgia" w:cs="Calibri"/>
          <w:i/>
          <w:iCs/>
        </w:rPr>
        <w:t>Ramboyong</w:t>
      </w:r>
      <w:proofErr w:type="spellEnd"/>
      <w:r w:rsidR="00720BB2">
        <w:rPr>
          <w:rFonts w:ascii="Georgia" w:hAnsi="Georgia" w:cs="Calibri"/>
          <w:i/>
          <w:iCs/>
        </w:rPr>
        <w:t xml:space="preserve">, Stella </w:t>
      </w:r>
      <w:proofErr w:type="spellStart"/>
      <w:r w:rsidR="00720BB2">
        <w:rPr>
          <w:rFonts w:ascii="Georgia" w:hAnsi="Georgia" w:cs="Calibri"/>
          <w:i/>
          <w:iCs/>
        </w:rPr>
        <w:t>Kafui</w:t>
      </w:r>
      <w:proofErr w:type="spellEnd"/>
      <w:r w:rsidR="00720BB2">
        <w:rPr>
          <w:rFonts w:ascii="Georgia" w:hAnsi="Georgia" w:cs="Calibri"/>
          <w:i/>
          <w:iCs/>
        </w:rPr>
        <w:t xml:space="preserve"> </w:t>
      </w:r>
      <w:proofErr w:type="spellStart"/>
      <w:r w:rsidR="00720BB2">
        <w:rPr>
          <w:rFonts w:ascii="Georgia" w:hAnsi="Georgia" w:cs="Calibri"/>
          <w:i/>
          <w:iCs/>
        </w:rPr>
        <w:t>Sabuki</w:t>
      </w:r>
      <w:proofErr w:type="spellEnd"/>
    </w:p>
    <w:p w14:paraId="11789951" w14:textId="7EBDBCC8" w:rsidR="00C0460D" w:rsidRDefault="00C0460D" w:rsidP="00D85B19">
      <w:pPr>
        <w:pStyle w:val="ListParagraph"/>
        <w:numPr>
          <w:ilvl w:val="0"/>
          <w:numId w:val="1"/>
        </w:numPr>
        <w:spacing w:after="0"/>
        <w:rPr>
          <w:rFonts w:ascii="Georgia" w:hAnsi="Georgia"/>
          <w:b/>
          <w:bCs/>
          <w:sz w:val="32"/>
          <w:szCs w:val="32"/>
        </w:rPr>
      </w:pPr>
      <w:r w:rsidRPr="00BC4366">
        <w:rPr>
          <w:rFonts w:ascii="Georgia" w:hAnsi="Georgia"/>
          <w:b/>
          <w:bCs/>
          <w:sz w:val="32"/>
          <w:szCs w:val="32"/>
        </w:rPr>
        <w:t>Overview</w:t>
      </w:r>
    </w:p>
    <w:p w14:paraId="50004B87" w14:textId="3B1F0DED" w:rsidR="00D85B19" w:rsidRPr="00D85B19" w:rsidRDefault="00D85B19" w:rsidP="00D85B19">
      <w:pPr>
        <w:ind w:left="360"/>
        <w:rPr>
          <w:rFonts w:ascii="Georgia" w:hAnsi="Georgia"/>
          <w:i/>
          <w:iCs/>
          <w:sz w:val="18"/>
          <w:szCs w:val="18"/>
        </w:rPr>
      </w:pPr>
      <w:r w:rsidRPr="00D85B19">
        <w:rPr>
          <w:rFonts w:ascii="Georgia" w:hAnsi="Georgia"/>
          <w:i/>
          <w:iCs/>
          <w:sz w:val="18"/>
          <w:szCs w:val="18"/>
        </w:rPr>
        <w:t>Prepared by Princess</w:t>
      </w:r>
    </w:p>
    <w:p w14:paraId="1E0B9480" w14:textId="59F241B7" w:rsidR="00C0460D" w:rsidRPr="00BC4366" w:rsidRDefault="00C0460D" w:rsidP="00C0460D">
      <w:pPr>
        <w:ind w:left="360"/>
        <w:rPr>
          <w:rFonts w:ascii="Georgia" w:hAnsi="Georgia"/>
        </w:rPr>
      </w:pPr>
      <w:r w:rsidRPr="00BC4366">
        <w:rPr>
          <w:rFonts w:ascii="Georgia" w:hAnsi="Georgia"/>
        </w:rPr>
        <w:t xml:space="preserve">Pfizer Inc. closed its $43 billion acquisition of </w:t>
      </w:r>
      <w:proofErr w:type="spellStart"/>
      <w:r w:rsidRPr="00BC4366">
        <w:rPr>
          <w:rFonts w:ascii="Georgia" w:hAnsi="Georgia"/>
        </w:rPr>
        <w:t>Seagen</w:t>
      </w:r>
      <w:proofErr w:type="spellEnd"/>
      <w:r w:rsidRPr="00BC4366">
        <w:rPr>
          <w:rFonts w:ascii="Georgia" w:hAnsi="Georgia"/>
        </w:rPr>
        <w:t xml:space="preserve"> Inc. in December 2023, the biggest biopharmaceutical deal since AbbVie Inc.’s purchase of Allergan PLC in 2019. The deal doubled Pfizer's oncology drug portfolio to 60 projects a</w:t>
      </w:r>
      <w:r w:rsidR="00BC4366" w:rsidRPr="00BC4366">
        <w:rPr>
          <w:rFonts w:ascii="Georgia" w:hAnsi="Georgia"/>
        </w:rPr>
        <w:t>nd added</w:t>
      </w:r>
      <w:r w:rsidRPr="00BC4366">
        <w:rPr>
          <w:rFonts w:ascii="Georgia" w:hAnsi="Georgia"/>
        </w:rPr>
        <w:t xml:space="preserve"> four </w:t>
      </w:r>
      <w:r w:rsidR="00BC4366" w:rsidRPr="00BC4366">
        <w:rPr>
          <w:rFonts w:ascii="Georgia" w:hAnsi="Georgia"/>
        </w:rPr>
        <w:t xml:space="preserve">more </w:t>
      </w:r>
      <w:r w:rsidRPr="00BC4366">
        <w:rPr>
          <w:rFonts w:ascii="Georgia" w:hAnsi="Georgia"/>
        </w:rPr>
        <w:t xml:space="preserve">marketed drugs for antibodies-drug conjugates and targeted oncology </w:t>
      </w:r>
      <w:proofErr w:type="spellStart"/>
      <w:r w:rsidR="00BC4366" w:rsidRPr="00BC4366">
        <w:rPr>
          <w:rFonts w:ascii="Georgia" w:hAnsi="Georgia"/>
        </w:rPr>
        <w:t>medicinies</w:t>
      </w:r>
      <w:proofErr w:type="spellEnd"/>
      <w:r w:rsidRPr="00BC4366">
        <w:rPr>
          <w:rFonts w:ascii="Georgia" w:hAnsi="Georgia"/>
        </w:rPr>
        <w:t xml:space="preserve"> such as ADCETRIS, PADCEV, TIVDAK, and TUKYSA. Pfizer estimates that the </w:t>
      </w:r>
      <w:proofErr w:type="spellStart"/>
      <w:r w:rsidRPr="00BC4366">
        <w:rPr>
          <w:rFonts w:ascii="Georgia" w:hAnsi="Georgia"/>
        </w:rPr>
        <w:t>Seagen</w:t>
      </w:r>
      <w:proofErr w:type="spellEnd"/>
      <w:r w:rsidRPr="00BC4366">
        <w:rPr>
          <w:rFonts w:ascii="Georgia" w:hAnsi="Georgia"/>
        </w:rPr>
        <w:t xml:space="preserve"> deal will contribute upwards of $10 </w:t>
      </w:r>
      <w:proofErr w:type="spellStart"/>
      <w:r w:rsidRPr="00BC4366">
        <w:rPr>
          <w:rFonts w:ascii="Georgia" w:hAnsi="Georgia"/>
        </w:rPr>
        <w:t>billion</w:t>
      </w:r>
      <w:proofErr w:type="spellEnd"/>
      <w:r w:rsidRPr="00BC4366">
        <w:rPr>
          <w:rFonts w:ascii="Georgia" w:hAnsi="Georgia"/>
        </w:rPr>
        <w:t xml:space="preserve"> of risk-adjusted revenue for the company by 2030, with cost synergies reaching approximately $1 billion annually by 2026.</w:t>
      </w:r>
    </w:p>
    <w:p w14:paraId="449AFF15" w14:textId="696E258A" w:rsidR="00BC4366" w:rsidRDefault="00C0460D" w:rsidP="00BC4366">
      <w:pPr>
        <w:ind w:left="360"/>
        <w:rPr>
          <w:rFonts w:ascii="Georgia" w:hAnsi="Georgia"/>
        </w:rPr>
      </w:pPr>
      <w:r w:rsidRPr="00BC4366">
        <w:rPr>
          <w:rFonts w:ascii="Georgia" w:hAnsi="Georgia"/>
        </w:rPr>
        <w:t>The following document offers a S.W.O.T. analysis of the acquisition through an Enterprise Risk Management (ERM) framework. Risks from people, process, technical, and all other dimensions of operations will be identified</w:t>
      </w:r>
      <w:r w:rsidR="00BC4366" w:rsidRPr="00BC4366">
        <w:rPr>
          <w:rFonts w:ascii="Georgia" w:hAnsi="Georgia"/>
        </w:rPr>
        <w:t xml:space="preserve"> by our team which will be </w:t>
      </w:r>
      <w:r w:rsidRPr="00BC4366">
        <w:rPr>
          <w:rFonts w:ascii="Georgia" w:hAnsi="Georgia"/>
        </w:rPr>
        <w:t>followed by translation of the risks into KRIs, contributing factors, and initial controls. Technical risk and information security risk are explicitly considered owing to their critical nature given the integration of the clinical, manufacturing, and ePHI environment.</w:t>
      </w:r>
    </w:p>
    <w:p w14:paraId="41A2FC1E" w14:textId="77777777" w:rsidR="00BC4366" w:rsidRPr="00BC4366" w:rsidRDefault="00BC4366" w:rsidP="00BC4366">
      <w:pPr>
        <w:ind w:left="360"/>
        <w:rPr>
          <w:rFonts w:ascii="Georgia" w:hAnsi="Georgia"/>
        </w:rPr>
      </w:pPr>
    </w:p>
    <w:p w14:paraId="48B93D75" w14:textId="1B62077A" w:rsidR="00BC4366" w:rsidRDefault="00C0460D" w:rsidP="00D85B19">
      <w:pPr>
        <w:pStyle w:val="ListParagraph"/>
        <w:numPr>
          <w:ilvl w:val="0"/>
          <w:numId w:val="1"/>
        </w:numPr>
        <w:spacing w:after="0"/>
        <w:rPr>
          <w:rFonts w:ascii="Georgia" w:hAnsi="Georgia"/>
          <w:b/>
          <w:bCs/>
          <w:sz w:val="32"/>
          <w:szCs w:val="32"/>
        </w:rPr>
      </w:pPr>
      <w:r w:rsidRPr="00BC4366">
        <w:rPr>
          <w:rFonts w:ascii="Georgia" w:hAnsi="Georgia"/>
          <w:b/>
          <w:bCs/>
          <w:sz w:val="32"/>
          <w:szCs w:val="32"/>
        </w:rPr>
        <w:t>SWOT ANALYSIS Matrix</w:t>
      </w:r>
    </w:p>
    <w:p w14:paraId="1AC58E24" w14:textId="0E1AD9A8" w:rsidR="00D85B19" w:rsidRPr="00D85B19" w:rsidRDefault="00D85B19" w:rsidP="00D85B19">
      <w:pPr>
        <w:ind w:left="360"/>
        <w:rPr>
          <w:rFonts w:ascii="Georgia" w:hAnsi="Georgia"/>
          <w:i/>
          <w:iCs/>
          <w:sz w:val="18"/>
          <w:szCs w:val="18"/>
        </w:rPr>
      </w:pPr>
      <w:r w:rsidRPr="00D85B19">
        <w:rPr>
          <w:rFonts w:ascii="Georgia" w:hAnsi="Georgia"/>
          <w:i/>
          <w:iCs/>
          <w:sz w:val="18"/>
          <w:szCs w:val="18"/>
        </w:rPr>
        <w:t>Prepared by Princess</w:t>
      </w:r>
    </w:p>
    <w:p w14:paraId="5019DC18" w14:textId="6B43A8D6" w:rsidR="00BC4366" w:rsidRPr="00BC4366" w:rsidRDefault="00BC4366" w:rsidP="00BC4366">
      <w:pPr>
        <w:ind w:left="360"/>
        <w:rPr>
          <w:rFonts w:ascii="Georgia" w:hAnsi="Georgia"/>
          <w:sz w:val="32"/>
          <w:szCs w:val="32"/>
        </w:rPr>
      </w:pPr>
      <w:r w:rsidRPr="00BC4366">
        <w:rPr>
          <w:rFonts w:ascii="Georgia" w:hAnsi="Georgia"/>
        </w:rPr>
        <w:t xml:space="preserve">The following matrix highlights three examples </w:t>
      </w:r>
      <w:r>
        <w:rPr>
          <w:rFonts w:ascii="Georgia" w:hAnsi="Georgia"/>
        </w:rPr>
        <w:t>for</w:t>
      </w:r>
      <w:r w:rsidRPr="00BC4366">
        <w:rPr>
          <w:rFonts w:ascii="Georgia" w:hAnsi="Georgia"/>
        </w:rPr>
        <w:t xml:space="preserve"> each quadrant, with Strengths and Weaknesses being internal factors and Opportunities and Threats being external factors. In the Threats quadrant, it is important to mention the specific competition that Pfizer is facing in the ADCs arms race </w:t>
      </w:r>
      <w:proofErr w:type="gramStart"/>
      <w:r w:rsidRPr="00BC4366">
        <w:rPr>
          <w:rFonts w:ascii="Georgia" w:hAnsi="Georgia"/>
        </w:rPr>
        <w:t>and also</w:t>
      </w:r>
      <w:proofErr w:type="gramEnd"/>
      <w:r w:rsidRPr="00BC4366">
        <w:rPr>
          <w:rFonts w:ascii="Georgia" w:hAnsi="Georgia"/>
        </w:rPr>
        <w:t xml:space="preserve"> in the U.S. oncology market post-IRA, where Pfizer did not have much experience before.</w:t>
      </w:r>
    </w:p>
    <w:tbl>
      <w:tblPr>
        <w:tblStyle w:val="TableGrid"/>
        <w:tblW w:w="0" w:type="auto"/>
        <w:tblLook w:val="04A0" w:firstRow="1" w:lastRow="0" w:firstColumn="1" w:lastColumn="0" w:noHBand="0" w:noVBand="1"/>
      </w:tblPr>
      <w:tblGrid>
        <w:gridCol w:w="6475"/>
        <w:gridCol w:w="6475"/>
      </w:tblGrid>
      <w:tr w:rsidR="004E0225" w:rsidRPr="00BC4366" w14:paraId="531B8CE5" w14:textId="77777777" w:rsidTr="004E0225">
        <w:trPr>
          <w:trHeight w:val="3970"/>
        </w:trPr>
        <w:tc>
          <w:tcPr>
            <w:tcW w:w="6475" w:type="dxa"/>
          </w:tcPr>
          <w:p w14:paraId="750BC3D0" w14:textId="199CEDEC" w:rsidR="004E0225" w:rsidRDefault="004E0225">
            <w:pPr>
              <w:rPr>
                <w:rFonts w:ascii="Georgia" w:hAnsi="Georgia"/>
                <w:b/>
                <w:color w:val="C00000"/>
                <w:sz w:val="32"/>
                <w:szCs w:val="32"/>
              </w:rPr>
            </w:pPr>
            <w:r w:rsidRPr="00BC4366">
              <w:rPr>
                <w:rFonts w:ascii="Georgia" w:hAnsi="Georgia"/>
                <w:b/>
                <w:color w:val="C00000"/>
                <w:sz w:val="32"/>
                <w:szCs w:val="32"/>
              </w:rPr>
              <w:lastRenderedPageBreak/>
              <w:t>Strengths</w:t>
            </w:r>
          </w:p>
          <w:p w14:paraId="3460464F" w14:textId="152D09F7" w:rsidR="00D85B19" w:rsidRPr="00D85B19" w:rsidRDefault="00D85B19">
            <w:pPr>
              <w:rPr>
                <w:rFonts w:ascii="Georgia" w:hAnsi="Georgia"/>
                <w:bCs/>
                <w:i/>
                <w:iCs/>
                <w:color w:val="C00000"/>
                <w:sz w:val="18"/>
                <w:szCs w:val="18"/>
              </w:rPr>
            </w:pPr>
            <w:r w:rsidRPr="00D85B19">
              <w:rPr>
                <w:rFonts w:ascii="Georgia" w:hAnsi="Georgia"/>
                <w:bCs/>
                <w:i/>
                <w:iCs/>
                <w:color w:val="C00000"/>
                <w:sz w:val="18"/>
                <w:szCs w:val="18"/>
              </w:rPr>
              <w:t>Prepared by Princess</w:t>
            </w:r>
          </w:p>
          <w:p w14:paraId="00CA8D7D" w14:textId="75A2B0F3" w:rsidR="00BC4366" w:rsidRDefault="00BC4366">
            <w:pPr>
              <w:rPr>
                <w:rFonts w:ascii="Georgia" w:hAnsi="Georgia"/>
                <w:b/>
                <w:color w:val="C00000"/>
                <w:sz w:val="32"/>
                <w:szCs w:val="32"/>
              </w:rPr>
            </w:pPr>
          </w:p>
          <w:p w14:paraId="1D479425" w14:textId="3D83BEC1" w:rsidR="00BC4366" w:rsidRDefault="00BC4366" w:rsidP="00BC4366">
            <w:pPr>
              <w:pStyle w:val="ListParagraph"/>
              <w:numPr>
                <w:ilvl w:val="0"/>
                <w:numId w:val="2"/>
              </w:numPr>
              <w:spacing w:after="160" w:line="259" w:lineRule="auto"/>
              <w:rPr>
                <w:rFonts w:ascii="Georgia" w:hAnsi="Georgia"/>
              </w:rPr>
            </w:pPr>
            <w:r w:rsidRPr="00BC4366">
              <w:rPr>
                <w:rFonts w:ascii="Georgia" w:hAnsi="Georgia"/>
                <w:b/>
                <w:bCs/>
              </w:rPr>
              <w:t>Capital strength:</w:t>
            </w:r>
            <w:r w:rsidRPr="00BC4366">
              <w:rPr>
                <w:rFonts w:ascii="Georgia" w:hAnsi="Georgia"/>
              </w:rPr>
              <w:t xml:space="preserve"> Pfizer is one of the largest pharmaceutical companies in the world. In 2023 alone, the company made revenues worth $58.5 billion and had significant financial resources </w:t>
            </w:r>
            <w:proofErr w:type="gramStart"/>
            <w:r>
              <w:rPr>
                <w:rFonts w:ascii="Georgia" w:hAnsi="Georgia"/>
              </w:rPr>
              <w:t>as a result of</w:t>
            </w:r>
            <w:proofErr w:type="gramEnd"/>
            <w:r>
              <w:rPr>
                <w:rFonts w:ascii="Georgia" w:hAnsi="Georgia"/>
              </w:rPr>
              <w:t xml:space="preserve"> </w:t>
            </w:r>
            <w:r w:rsidRPr="00BC4366">
              <w:rPr>
                <w:rFonts w:ascii="Georgia" w:hAnsi="Georgia"/>
              </w:rPr>
              <w:t xml:space="preserve">the previous COVID era. </w:t>
            </w:r>
            <w:r>
              <w:rPr>
                <w:rFonts w:ascii="Georgia" w:hAnsi="Georgia"/>
              </w:rPr>
              <w:t>This strength greatly</w:t>
            </w:r>
            <w:r w:rsidRPr="00BC4366">
              <w:rPr>
                <w:rFonts w:ascii="Georgia" w:hAnsi="Georgia"/>
              </w:rPr>
              <w:t xml:space="preserve"> </w:t>
            </w:r>
            <w:r>
              <w:rPr>
                <w:rFonts w:ascii="Georgia" w:hAnsi="Georgia"/>
              </w:rPr>
              <w:t xml:space="preserve">helped the company to </w:t>
            </w:r>
            <w:r w:rsidRPr="00BC4366">
              <w:rPr>
                <w:rFonts w:ascii="Georgia" w:hAnsi="Georgia"/>
              </w:rPr>
              <w:t xml:space="preserve">pay $43 billion </w:t>
            </w:r>
            <w:r>
              <w:rPr>
                <w:rFonts w:ascii="Georgia" w:hAnsi="Georgia"/>
              </w:rPr>
              <w:t xml:space="preserve">in </w:t>
            </w:r>
            <w:r w:rsidRPr="00BC4366">
              <w:rPr>
                <w:rFonts w:ascii="Georgia" w:hAnsi="Georgia"/>
              </w:rPr>
              <w:t xml:space="preserve">acquiring </w:t>
            </w:r>
            <w:proofErr w:type="spellStart"/>
            <w:r w:rsidRPr="00BC4366">
              <w:rPr>
                <w:rFonts w:ascii="Georgia" w:hAnsi="Georgia"/>
              </w:rPr>
              <w:t>Seagen</w:t>
            </w:r>
            <w:proofErr w:type="spellEnd"/>
            <w:r w:rsidRPr="00BC4366">
              <w:rPr>
                <w:rFonts w:ascii="Georgia" w:hAnsi="Georgia"/>
              </w:rPr>
              <w:t>.</w:t>
            </w:r>
          </w:p>
          <w:p w14:paraId="2E5AA682" w14:textId="77777777" w:rsidR="00BC4366" w:rsidRDefault="00BC4366" w:rsidP="00BC4366">
            <w:pPr>
              <w:pStyle w:val="ListParagraph"/>
              <w:numPr>
                <w:ilvl w:val="0"/>
                <w:numId w:val="2"/>
              </w:numPr>
              <w:spacing w:after="160" w:line="259" w:lineRule="auto"/>
              <w:rPr>
                <w:rFonts w:ascii="Georgia" w:hAnsi="Georgia"/>
              </w:rPr>
            </w:pPr>
            <w:r w:rsidRPr="00BC4366">
              <w:rPr>
                <w:rFonts w:ascii="Georgia" w:hAnsi="Georgia"/>
                <w:b/>
                <w:bCs/>
              </w:rPr>
              <w:t>Good commercial infrastructure</w:t>
            </w:r>
            <w:r w:rsidRPr="00BC4366">
              <w:rPr>
                <w:rFonts w:ascii="Georgia" w:hAnsi="Georgia"/>
              </w:rPr>
              <w:t xml:space="preserve">: </w:t>
            </w:r>
            <w:r>
              <w:rPr>
                <w:rFonts w:ascii="Georgia" w:hAnsi="Georgia"/>
              </w:rPr>
              <w:t>In terms of</w:t>
            </w:r>
            <w:r w:rsidRPr="00BC4366">
              <w:rPr>
                <w:rFonts w:ascii="Georgia" w:hAnsi="Georgia"/>
              </w:rPr>
              <w:t xml:space="preserve"> the established sales force, relationships with regulatory authorities, and commercial presence in over 180 countries, Pfizer's global network will be able to expand </w:t>
            </w:r>
            <w:proofErr w:type="spellStart"/>
            <w:r w:rsidRPr="00BC4366">
              <w:rPr>
                <w:rFonts w:ascii="Georgia" w:hAnsi="Georgia"/>
              </w:rPr>
              <w:t>Seagen's</w:t>
            </w:r>
            <w:proofErr w:type="spellEnd"/>
            <w:r w:rsidRPr="00BC4366">
              <w:rPr>
                <w:rFonts w:ascii="Georgia" w:hAnsi="Georgia"/>
              </w:rPr>
              <w:t xml:space="preserve"> four approved ADC cancer drugs (ADCETRIS, PADCEV, TIVDAK, and TUKYSA) much faster than </w:t>
            </w:r>
            <w:proofErr w:type="spellStart"/>
            <w:r w:rsidRPr="00BC4366">
              <w:rPr>
                <w:rFonts w:ascii="Georgia" w:hAnsi="Georgia"/>
              </w:rPr>
              <w:t>Seagen</w:t>
            </w:r>
            <w:proofErr w:type="spellEnd"/>
            <w:r w:rsidRPr="00BC4366">
              <w:rPr>
                <w:rFonts w:ascii="Georgia" w:hAnsi="Georgia"/>
              </w:rPr>
              <w:t xml:space="preserve"> would have been able to by itself.</w:t>
            </w:r>
          </w:p>
          <w:p w14:paraId="2EC5A34C" w14:textId="5A1E56DA" w:rsidR="00BC4366" w:rsidRPr="00BC4366" w:rsidRDefault="00BC4366" w:rsidP="00BC4366">
            <w:pPr>
              <w:pStyle w:val="ListParagraph"/>
              <w:numPr>
                <w:ilvl w:val="0"/>
                <w:numId w:val="2"/>
              </w:numPr>
              <w:spacing w:after="160" w:line="259" w:lineRule="auto"/>
              <w:rPr>
                <w:rFonts w:ascii="Georgia" w:hAnsi="Georgia"/>
              </w:rPr>
            </w:pPr>
            <w:r w:rsidRPr="00BC4366">
              <w:rPr>
                <w:rFonts w:ascii="Georgia" w:hAnsi="Georgia"/>
                <w:b/>
                <w:bCs/>
              </w:rPr>
              <w:t>Strong ERM and compliance framework:</w:t>
            </w:r>
            <w:r w:rsidRPr="00BC4366">
              <w:rPr>
                <w:rFonts w:ascii="Georgia" w:hAnsi="Georgia"/>
              </w:rPr>
              <w:t xml:space="preserve"> </w:t>
            </w:r>
            <w:r w:rsidR="00B22A53">
              <w:rPr>
                <w:rFonts w:ascii="Georgia" w:hAnsi="Georgia"/>
              </w:rPr>
              <w:t>Through many</w:t>
            </w:r>
            <w:r w:rsidRPr="00BC4366">
              <w:rPr>
                <w:rFonts w:ascii="Georgia" w:hAnsi="Georgia"/>
              </w:rPr>
              <w:t xml:space="preserve"> decades of functioning within the FDA, EMA, and other global regulatory frameworks has built a solid foundation for pharmacovigilance practices, good manufacturing practices (GMP), and clinical trial management. This strong control environment mitigates compliance and quality risks associated with integrating </w:t>
            </w:r>
            <w:proofErr w:type="spellStart"/>
            <w:r w:rsidRPr="00BC4366">
              <w:rPr>
                <w:rFonts w:ascii="Georgia" w:hAnsi="Georgia"/>
              </w:rPr>
              <w:t>Seagen's</w:t>
            </w:r>
            <w:proofErr w:type="spellEnd"/>
            <w:r w:rsidRPr="00BC4366">
              <w:rPr>
                <w:rFonts w:ascii="Georgia" w:hAnsi="Georgia"/>
              </w:rPr>
              <w:t xml:space="preserve"> operations.</w:t>
            </w:r>
          </w:p>
          <w:p w14:paraId="08B1CC79" w14:textId="6ECACC47" w:rsidR="00BC4366" w:rsidRPr="00BC4366" w:rsidRDefault="00BC4366">
            <w:pPr>
              <w:rPr>
                <w:rFonts w:ascii="Georgia" w:hAnsi="Georgia"/>
                <w:b/>
                <w:sz w:val="32"/>
                <w:szCs w:val="32"/>
              </w:rPr>
            </w:pPr>
          </w:p>
        </w:tc>
        <w:tc>
          <w:tcPr>
            <w:tcW w:w="6475" w:type="dxa"/>
          </w:tcPr>
          <w:p w14:paraId="4DE6346F" w14:textId="77777777" w:rsidR="004E0225" w:rsidRDefault="004E0225">
            <w:pPr>
              <w:rPr>
                <w:rFonts w:ascii="Georgia" w:hAnsi="Georgia"/>
                <w:b/>
                <w:color w:val="C00000"/>
                <w:sz w:val="32"/>
                <w:szCs w:val="32"/>
              </w:rPr>
            </w:pPr>
            <w:r w:rsidRPr="00BC4366">
              <w:rPr>
                <w:rFonts w:ascii="Georgia" w:hAnsi="Georgia"/>
                <w:b/>
                <w:color w:val="C00000"/>
                <w:sz w:val="32"/>
                <w:szCs w:val="32"/>
              </w:rPr>
              <w:t>Weaknesses</w:t>
            </w:r>
          </w:p>
          <w:p w14:paraId="1376784B" w14:textId="2ED62618" w:rsidR="00A91E6B" w:rsidRPr="00D85B19" w:rsidRDefault="00A91E6B" w:rsidP="00A91E6B">
            <w:pPr>
              <w:rPr>
                <w:rFonts w:ascii="Georgia" w:hAnsi="Georgia"/>
                <w:bCs/>
                <w:i/>
                <w:iCs/>
                <w:color w:val="C00000"/>
                <w:sz w:val="18"/>
                <w:szCs w:val="18"/>
              </w:rPr>
            </w:pPr>
            <w:r w:rsidRPr="00D85B19">
              <w:rPr>
                <w:rFonts w:ascii="Georgia" w:hAnsi="Georgia"/>
                <w:bCs/>
                <w:i/>
                <w:iCs/>
                <w:color w:val="C00000"/>
                <w:sz w:val="18"/>
                <w:szCs w:val="18"/>
              </w:rPr>
              <w:t xml:space="preserve">Prepared by </w:t>
            </w:r>
            <w:r>
              <w:rPr>
                <w:rFonts w:ascii="Georgia" w:hAnsi="Georgia"/>
                <w:bCs/>
                <w:i/>
                <w:iCs/>
                <w:color w:val="C00000"/>
                <w:sz w:val="18"/>
                <w:szCs w:val="18"/>
              </w:rPr>
              <w:t>Dike</w:t>
            </w:r>
          </w:p>
          <w:p w14:paraId="27FDEA8B" w14:textId="686D8DCF" w:rsidR="00A91E6B" w:rsidRPr="00BC4366" w:rsidRDefault="00A91E6B">
            <w:pPr>
              <w:rPr>
                <w:rFonts w:ascii="Georgia" w:hAnsi="Georgia"/>
                <w:b/>
                <w:sz w:val="32"/>
                <w:szCs w:val="32"/>
              </w:rPr>
            </w:pPr>
          </w:p>
        </w:tc>
      </w:tr>
      <w:tr w:rsidR="004E0225" w:rsidRPr="00BC4366" w14:paraId="5E5CAD5F" w14:textId="77777777" w:rsidTr="004E0225">
        <w:trPr>
          <w:trHeight w:val="3970"/>
        </w:trPr>
        <w:tc>
          <w:tcPr>
            <w:tcW w:w="6475" w:type="dxa"/>
          </w:tcPr>
          <w:p w14:paraId="1A3F6AE0" w14:textId="77777777" w:rsidR="004E0225" w:rsidRDefault="004E0225">
            <w:pPr>
              <w:rPr>
                <w:rFonts w:ascii="Georgia" w:hAnsi="Georgia"/>
                <w:b/>
                <w:color w:val="C00000"/>
                <w:sz w:val="32"/>
                <w:szCs w:val="32"/>
              </w:rPr>
            </w:pPr>
            <w:r w:rsidRPr="00BC4366">
              <w:rPr>
                <w:rFonts w:ascii="Georgia" w:hAnsi="Georgia"/>
                <w:b/>
                <w:color w:val="C00000"/>
                <w:sz w:val="32"/>
                <w:szCs w:val="32"/>
              </w:rPr>
              <w:lastRenderedPageBreak/>
              <w:t>Opportunities</w:t>
            </w:r>
          </w:p>
          <w:p w14:paraId="0DF3D3AB" w14:textId="68E7726A" w:rsidR="00A91E6B" w:rsidRPr="00D85B19" w:rsidRDefault="00A91E6B" w:rsidP="00A91E6B">
            <w:pPr>
              <w:rPr>
                <w:rFonts w:ascii="Georgia" w:hAnsi="Georgia"/>
                <w:bCs/>
                <w:i/>
                <w:iCs/>
                <w:color w:val="C00000"/>
                <w:sz w:val="18"/>
                <w:szCs w:val="18"/>
              </w:rPr>
            </w:pPr>
            <w:r w:rsidRPr="00D85B19">
              <w:rPr>
                <w:rFonts w:ascii="Georgia" w:hAnsi="Georgia"/>
                <w:bCs/>
                <w:i/>
                <w:iCs/>
                <w:color w:val="C00000"/>
                <w:sz w:val="18"/>
                <w:szCs w:val="18"/>
              </w:rPr>
              <w:t xml:space="preserve">Prepared by </w:t>
            </w:r>
            <w:r>
              <w:rPr>
                <w:rFonts w:ascii="Georgia" w:hAnsi="Georgia"/>
                <w:bCs/>
                <w:i/>
                <w:iCs/>
                <w:color w:val="C00000"/>
                <w:sz w:val="18"/>
                <w:szCs w:val="18"/>
              </w:rPr>
              <w:t>Amaka</w:t>
            </w:r>
          </w:p>
          <w:p w14:paraId="62F90215" w14:textId="68803A09" w:rsidR="00A91E6B" w:rsidRPr="00BC4366" w:rsidRDefault="00A91E6B">
            <w:pPr>
              <w:rPr>
                <w:rFonts w:ascii="Georgia" w:hAnsi="Georgia"/>
                <w:b/>
                <w:sz w:val="32"/>
                <w:szCs w:val="32"/>
              </w:rPr>
            </w:pPr>
          </w:p>
        </w:tc>
        <w:tc>
          <w:tcPr>
            <w:tcW w:w="6475" w:type="dxa"/>
          </w:tcPr>
          <w:p w14:paraId="069F301D" w14:textId="77777777" w:rsidR="004E0225" w:rsidRDefault="004E0225">
            <w:pPr>
              <w:rPr>
                <w:rFonts w:ascii="Georgia" w:hAnsi="Georgia"/>
                <w:b/>
                <w:color w:val="C00000"/>
                <w:sz w:val="32"/>
                <w:szCs w:val="32"/>
              </w:rPr>
            </w:pPr>
            <w:r w:rsidRPr="00BC4366">
              <w:rPr>
                <w:rFonts w:ascii="Georgia" w:hAnsi="Georgia"/>
                <w:b/>
                <w:color w:val="C00000"/>
                <w:sz w:val="32"/>
                <w:szCs w:val="32"/>
              </w:rPr>
              <w:t>Threats</w:t>
            </w:r>
          </w:p>
          <w:p w14:paraId="24058FB8" w14:textId="1942ED6E" w:rsidR="00A91E6B" w:rsidRPr="00D85B19" w:rsidRDefault="00A91E6B" w:rsidP="00A91E6B">
            <w:pPr>
              <w:rPr>
                <w:rFonts w:ascii="Georgia" w:hAnsi="Georgia"/>
                <w:bCs/>
                <w:i/>
                <w:iCs/>
                <w:color w:val="C00000"/>
                <w:sz w:val="18"/>
                <w:szCs w:val="18"/>
              </w:rPr>
            </w:pPr>
            <w:r w:rsidRPr="00D85B19">
              <w:rPr>
                <w:rFonts w:ascii="Georgia" w:hAnsi="Georgia"/>
                <w:bCs/>
                <w:i/>
                <w:iCs/>
                <w:color w:val="C00000"/>
                <w:sz w:val="18"/>
                <w:szCs w:val="18"/>
              </w:rPr>
              <w:t xml:space="preserve">Prepared by </w:t>
            </w:r>
            <w:r>
              <w:rPr>
                <w:rFonts w:ascii="Georgia" w:hAnsi="Georgia"/>
                <w:bCs/>
                <w:i/>
                <w:iCs/>
                <w:color w:val="C00000"/>
                <w:sz w:val="18"/>
                <w:szCs w:val="18"/>
              </w:rPr>
              <w:t>Stella</w:t>
            </w:r>
          </w:p>
          <w:p w14:paraId="05D1D81E" w14:textId="121D3C4E" w:rsidR="00A91E6B" w:rsidRPr="00BC4366" w:rsidRDefault="00A91E6B">
            <w:pPr>
              <w:rPr>
                <w:rFonts w:ascii="Georgia" w:hAnsi="Georgia"/>
                <w:b/>
                <w:sz w:val="32"/>
                <w:szCs w:val="32"/>
              </w:rPr>
            </w:pPr>
          </w:p>
        </w:tc>
      </w:tr>
    </w:tbl>
    <w:p w14:paraId="2473F160" w14:textId="0A509027" w:rsidR="004E0225" w:rsidRDefault="004E0225">
      <w:pPr>
        <w:rPr>
          <w:rFonts w:ascii="Georgia" w:hAnsi="Georgia"/>
          <w:sz w:val="32"/>
          <w:szCs w:val="32"/>
        </w:rPr>
      </w:pPr>
    </w:p>
    <w:p w14:paraId="4FB6DC78" w14:textId="3534B931" w:rsidR="00D85B19" w:rsidRDefault="00D85B19">
      <w:pPr>
        <w:rPr>
          <w:rFonts w:ascii="Georgia" w:hAnsi="Georgia"/>
          <w:sz w:val="32"/>
          <w:szCs w:val="32"/>
        </w:rPr>
      </w:pPr>
    </w:p>
    <w:p w14:paraId="42B15F39" w14:textId="2E3905F5" w:rsidR="00D85B19" w:rsidRPr="00D85B19" w:rsidRDefault="00D85B19" w:rsidP="00D85B19">
      <w:pPr>
        <w:pStyle w:val="ListParagraph"/>
        <w:numPr>
          <w:ilvl w:val="0"/>
          <w:numId w:val="1"/>
        </w:numPr>
        <w:rPr>
          <w:rFonts w:ascii="Georgia" w:hAnsi="Georgia"/>
          <w:b/>
          <w:bCs/>
          <w:sz w:val="32"/>
          <w:szCs w:val="32"/>
        </w:rPr>
      </w:pPr>
      <w:r w:rsidRPr="00D85B19">
        <w:rPr>
          <w:rFonts w:ascii="Georgia" w:hAnsi="Georgia"/>
          <w:b/>
          <w:bCs/>
          <w:sz w:val="32"/>
          <w:szCs w:val="32"/>
        </w:rPr>
        <w:t>Key Risk Indicators by Operational Element</w:t>
      </w:r>
    </w:p>
    <w:p w14:paraId="5CA64CDD" w14:textId="3400E9F8" w:rsidR="00D85B19" w:rsidRDefault="00D85B19" w:rsidP="00D85B19">
      <w:pPr>
        <w:rPr>
          <w:rFonts w:ascii="Georgia" w:hAnsi="Georgia"/>
        </w:rPr>
      </w:pPr>
      <w:r w:rsidRPr="00D85B19">
        <w:rPr>
          <w:rFonts w:ascii="Georgia" w:hAnsi="Georgia"/>
        </w:rPr>
        <w:t>KRIs convert qualitative risk from the SWOT into quantitative metrics that can be monitored. Each KRI has a risk owner who is responsible for reporting it quarterly via the Enterprise Risk Committee, with urgent indicators reported monthly while integrating.</w:t>
      </w:r>
    </w:p>
    <w:tbl>
      <w:tblPr>
        <w:tblW w:w="11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395"/>
        <w:gridCol w:w="7510"/>
      </w:tblGrid>
      <w:tr w:rsidR="00D85B19" w:rsidRPr="00D85B19" w14:paraId="072E7DC2" w14:textId="77777777" w:rsidTr="00D85B19">
        <w:trPr>
          <w:tblHeader/>
        </w:trPr>
        <w:tc>
          <w:tcPr>
            <w:tcW w:w="2144" w:type="dxa"/>
            <w:tcBorders>
              <w:top w:val="single" w:sz="6" w:space="0" w:color="808080"/>
              <w:left w:val="single" w:sz="6" w:space="0" w:color="808080"/>
              <w:bottom w:val="single" w:sz="6" w:space="0" w:color="808080"/>
              <w:right w:val="single" w:sz="6" w:space="0" w:color="808080"/>
            </w:tcBorders>
            <w:shd w:val="clear" w:color="auto" w:fill="1F3864"/>
            <w:tcMar>
              <w:top w:w="120" w:type="dxa"/>
              <w:left w:w="160" w:type="dxa"/>
              <w:bottom w:w="120" w:type="dxa"/>
              <w:right w:w="160" w:type="dxa"/>
            </w:tcMar>
          </w:tcPr>
          <w:p w14:paraId="3C36FC49" w14:textId="77777777" w:rsidR="00D85B19" w:rsidRPr="00D85B19" w:rsidRDefault="00D85B19" w:rsidP="00ED4AA4">
            <w:pPr>
              <w:rPr>
                <w:rFonts w:ascii="Georgia" w:hAnsi="Georgia"/>
              </w:rPr>
            </w:pPr>
            <w:r w:rsidRPr="00D85B19">
              <w:rPr>
                <w:rFonts w:ascii="Georgia" w:eastAsia="Arial" w:hAnsi="Georgia" w:cs="Arial"/>
                <w:b/>
                <w:bCs/>
                <w:color w:val="FFFFFF"/>
              </w:rPr>
              <w:t>Risk Category</w:t>
            </w:r>
          </w:p>
        </w:tc>
        <w:tc>
          <w:tcPr>
            <w:tcW w:w="1395" w:type="dxa"/>
            <w:tcBorders>
              <w:top w:val="single" w:sz="6" w:space="0" w:color="808080"/>
              <w:left w:val="single" w:sz="6" w:space="0" w:color="808080"/>
              <w:bottom w:val="single" w:sz="6" w:space="0" w:color="808080"/>
              <w:right w:val="single" w:sz="6" w:space="0" w:color="808080"/>
            </w:tcBorders>
            <w:shd w:val="clear" w:color="auto" w:fill="1F3864"/>
            <w:tcMar>
              <w:top w:w="120" w:type="dxa"/>
              <w:left w:w="160" w:type="dxa"/>
              <w:bottom w:w="120" w:type="dxa"/>
              <w:right w:w="160" w:type="dxa"/>
            </w:tcMar>
          </w:tcPr>
          <w:p w14:paraId="2479639F" w14:textId="77777777" w:rsidR="00D85B19" w:rsidRPr="00D85B19" w:rsidRDefault="00D85B19" w:rsidP="00ED4AA4">
            <w:pPr>
              <w:rPr>
                <w:rFonts w:ascii="Georgia" w:hAnsi="Georgia"/>
              </w:rPr>
            </w:pPr>
            <w:r w:rsidRPr="00D85B19">
              <w:rPr>
                <w:rFonts w:ascii="Georgia" w:eastAsia="Arial" w:hAnsi="Georgia" w:cs="Arial"/>
                <w:b/>
                <w:bCs/>
                <w:color w:val="FFFFFF"/>
              </w:rPr>
              <w:t>Owner</w:t>
            </w:r>
          </w:p>
        </w:tc>
        <w:tc>
          <w:tcPr>
            <w:tcW w:w="7510" w:type="dxa"/>
            <w:tcBorders>
              <w:top w:val="single" w:sz="6" w:space="0" w:color="808080"/>
              <w:left w:val="single" w:sz="6" w:space="0" w:color="808080"/>
              <w:bottom w:val="single" w:sz="6" w:space="0" w:color="808080"/>
              <w:right w:val="single" w:sz="6" w:space="0" w:color="808080"/>
            </w:tcBorders>
            <w:shd w:val="clear" w:color="auto" w:fill="1F3864"/>
            <w:tcMar>
              <w:top w:w="120" w:type="dxa"/>
              <w:left w:w="160" w:type="dxa"/>
              <w:bottom w:w="120" w:type="dxa"/>
              <w:right w:w="160" w:type="dxa"/>
            </w:tcMar>
          </w:tcPr>
          <w:p w14:paraId="5FEFA234" w14:textId="77777777" w:rsidR="00D85B19" w:rsidRPr="00D85B19" w:rsidRDefault="00D85B19" w:rsidP="00ED4AA4">
            <w:pPr>
              <w:rPr>
                <w:rFonts w:ascii="Georgia" w:hAnsi="Georgia"/>
              </w:rPr>
            </w:pPr>
            <w:r w:rsidRPr="00D85B19">
              <w:rPr>
                <w:rFonts w:ascii="Georgia" w:eastAsia="Arial" w:hAnsi="Georgia" w:cs="Arial"/>
                <w:b/>
                <w:bCs/>
                <w:color w:val="FFFFFF"/>
              </w:rPr>
              <w:t>Key Risk Indicators (KRIs)</w:t>
            </w:r>
          </w:p>
        </w:tc>
      </w:tr>
      <w:tr w:rsidR="00D85B19" w:rsidRPr="00D85B19" w14:paraId="18FC1292" w14:textId="77777777" w:rsidTr="00D85B19">
        <w:tc>
          <w:tcPr>
            <w:tcW w:w="2144"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1D9B3F4A" w14:textId="77777777" w:rsidR="00D85B19" w:rsidRPr="00D85B19" w:rsidRDefault="00D85B19" w:rsidP="00ED4AA4">
            <w:pPr>
              <w:rPr>
                <w:rFonts w:ascii="Georgia" w:hAnsi="Georgia"/>
              </w:rPr>
            </w:pPr>
            <w:r w:rsidRPr="00D85B19">
              <w:rPr>
                <w:rFonts w:ascii="Georgia" w:eastAsia="Arial" w:hAnsi="Georgia" w:cs="Arial"/>
                <w:b/>
                <w:bCs/>
              </w:rPr>
              <w:t>People</w:t>
            </w:r>
          </w:p>
        </w:tc>
        <w:tc>
          <w:tcPr>
            <w:tcW w:w="1395"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67D7BC1E" w14:textId="77777777" w:rsidR="00D85B19" w:rsidRPr="00D85B19" w:rsidRDefault="00D85B19" w:rsidP="00ED4AA4">
            <w:pPr>
              <w:rPr>
                <w:rFonts w:ascii="Georgia" w:hAnsi="Georgia"/>
                <w:color w:val="000000" w:themeColor="text1"/>
              </w:rPr>
            </w:pPr>
            <w:r w:rsidRPr="00D85B19">
              <w:rPr>
                <w:rFonts w:ascii="Georgia" w:hAnsi="Georgia"/>
                <w:color w:val="000000" w:themeColor="text1"/>
              </w:rPr>
              <w:t>PRINCESS</w:t>
            </w:r>
          </w:p>
        </w:tc>
        <w:tc>
          <w:tcPr>
            <w:tcW w:w="7510"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A58BA9E" w14:textId="37D1CC36" w:rsidR="00D85B19" w:rsidRPr="00D85B19" w:rsidRDefault="00D85B19" w:rsidP="00D85B19">
            <w:pPr>
              <w:jc w:val="both"/>
              <w:rPr>
                <w:rFonts w:ascii="Georgia" w:hAnsi="Georgia" w:cs="Geeza Pro"/>
              </w:rPr>
            </w:pPr>
            <w:r w:rsidRPr="00D85B19">
              <w:rPr>
                <w:rFonts w:ascii="Georgia" w:hAnsi="Georgia" w:cs="Geeza Pro"/>
              </w:rPr>
              <w:t xml:space="preserve">Attrition rate among </w:t>
            </w:r>
            <w:proofErr w:type="spellStart"/>
            <w:r w:rsidRPr="00D85B19">
              <w:rPr>
                <w:rFonts w:ascii="Georgia" w:hAnsi="Georgia" w:cs="Geeza Pro"/>
              </w:rPr>
              <w:t>Seagen's</w:t>
            </w:r>
            <w:proofErr w:type="spellEnd"/>
            <w:r w:rsidRPr="00D85B19">
              <w:rPr>
                <w:rFonts w:ascii="Georgia" w:hAnsi="Georgia" w:cs="Geeza Pro"/>
              </w:rPr>
              <w:t xml:space="preserve"> ADC scientists and senior commercial leaders; time taken to hire key staff for oncology R&amp;D jobs; integrated units' engagement scores; count of dependencies on key people for </w:t>
            </w:r>
            <w:proofErr w:type="spellStart"/>
            <w:r w:rsidRPr="00D85B19">
              <w:rPr>
                <w:rFonts w:ascii="Georgia" w:hAnsi="Georgia" w:cs="Geeza Pro"/>
              </w:rPr>
              <w:t>Seagen's</w:t>
            </w:r>
            <w:proofErr w:type="spellEnd"/>
            <w:r w:rsidRPr="00D85B19">
              <w:rPr>
                <w:rFonts w:ascii="Georgia" w:hAnsi="Georgia" w:cs="Geeza Pro"/>
              </w:rPr>
              <w:t xml:space="preserve"> ADC linker-payload IP.</w:t>
            </w:r>
          </w:p>
        </w:tc>
      </w:tr>
      <w:tr w:rsidR="00D85B19" w:rsidRPr="00D85B19" w14:paraId="248194A9" w14:textId="77777777" w:rsidTr="00D85B19">
        <w:tc>
          <w:tcPr>
            <w:tcW w:w="2144"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19613658" w14:textId="77777777" w:rsidR="00D85B19" w:rsidRPr="00D85B19" w:rsidRDefault="00D85B19" w:rsidP="00ED4AA4">
            <w:pPr>
              <w:rPr>
                <w:rFonts w:ascii="Georgia" w:hAnsi="Georgia"/>
              </w:rPr>
            </w:pPr>
            <w:r w:rsidRPr="00D85B19">
              <w:rPr>
                <w:rFonts w:ascii="Georgia" w:eastAsia="Arial" w:hAnsi="Georgia" w:cs="Arial"/>
                <w:b/>
                <w:bCs/>
              </w:rPr>
              <w:t>Processes</w:t>
            </w:r>
          </w:p>
        </w:tc>
        <w:tc>
          <w:tcPr>
            <w:tcW w:w="1395"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416E9680" w14:textId="77777777" w:rsidR="00D85B19" w:rsidRPr="00D85B19" w:rsidRDefault="00D85B19" w:rsidP="00ED4AA4">
            <w:pPr>
              <w:rPr>
                <w:rFonts w:ascii="Georgia" w:hAnsi="Georgia"/>
                <w:color w:val="000000" w:themeColor="text1"/>
              </w:rPr>
            </w:pPr>
            <w:r w:rsidRPr="00D85B19">
              <w:rPr>
                <w:rFonts w:ascii="Georgia" w:hAnsi="Georgia"/>
                <w:color w:val="000000" w:themeColor="text1"/>
              </w:rPr>
              <w:t>PRINCESS</w:t>
            </w:r>
          </w:p>
        </w:tc>
        <w:tc>
          <w:tcPr>
            <w:tcW w:w="7510"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4A907FBF" w14:textId="15CE3C34" w:rsidR="00D85B19" w:rsidRPr="00D85B19" w:rsidRDefault="00D85B19" w:rsidP="00D85B19">
            <w:pPr>
              <w:jc w:val="both"/>
              <w:rPr>
                <w:rFonts w:ascii="Georgia" w:hAnsi="Georgia" w:cs="Geeza Pro"/>
              </w:rPr>
            </w:pPr>
            <w:r w:rsidRPr="00D85B19">
              <w:rPr>
                <w:rFonts w:ascii="Georgia" w:hAnsi="Georgia" w:cs="Geeza Pro"/>
              </w:rPr>
              <w:t xml:space="preserve">Number of missed integration milestones; cycle times to approve clinical trial protocols after integration; number of </w:t>
            </w:r>
            <w:proofErr w:type="spellStart"/>
            <w:r w:rsidRPr="00D85B19">
              <w:rPr>
                <w:rFonts w:ascii="Georgia" w:hAnsi="Georgia" w:cs="Geeza Pro"/>
              </w:rPr>
              <w:t>GxP</w:t>
            </w:r>
            <w:proofErr w:type="spellEnd"/>
            <w:r w:rsidRPr="00D85B19">
              <w:rPr>
                <w:rFonts w:ascii="Georgia" w:hAnsi="Georgia" w:cs="Geeza Pro"/>
              </w:rPr>
              <w:t xml:space="preserve"> findings; percentage </w:t>
            </w:r>
            <w:r w:rsidRPr="00D85B19">
              <w:rPr>
                <w:rFonts w:ascii="Georgia" w:hAnsi="Georgia" w:cs="Geeza Pro"/>
              </w:rPr>
              <w:lastRenderedPageBreak/>
              <w:t>capture of synergy against the $1 billion goal in 2026; number of SOX deficiencies within the consolidated entity.</w:t>
            </w:r>
          </w:p>
        </w:tc>
      </w:tr>
      <w:tr w:rsidR="00D85B19" w:rsidRPr="00D85B19" w14:paraId="0ACB37C9" w14:textId="77777777" w:rsidTr="00D85B19">
        <w:tc>
          <w:tcPr>
            <w:tcW w:w="2144"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1A30DBCF" w14:textId="77777777" w:rsidR="00D85B19" w:rsidRPr="00D85B19" w:rsidRDefault="00D85B19" w:rsidP="00ED4AA4">
            <w:pPr>
              <w:rPr>
                <w:rFonts w:ascii="Georgia" w:hAnsi="Georgia"/>
              </w:rPr>
            </w:pPr>
            <w:r w:rsidRPr="00D85B19">
              <w:rPr>
                <w:rFonts w:ascii="Georgia" w:eastAsia="Arial" w:hAnsi="Georgia" w:cs="Arial"/>
                <w:b/>
                <w:bCs/>
              </w:rPr>
              <w:lastRenderedPageBreak/>
              <w:t>Technology</w:t>
            </w:r>
          </w:p>
        </w:tc>
        <w:tc>
          <w:tcPr>
            <w:tcW w:w="1395"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F6D4174" w14:textId="77777777" w:rsidR="00D85B19" w:rsidRPr="00D85B19" w:rsidRDefault="00D85B19" w:rsidP="00ED4AA4">
            <w:pPr>
              <w:rPr>
                <w:rFonts w:ascii="Georgia" w:hAnsi="Georgia"/>
                <w:color w:val="000000" w:themeColor="text1"/>
              </w:rPr>
            </w:pPr>
            <w:r w:rsidRPr="00D85B19">
              <w:rPr>
                <w:rFonts w:ascii="Georgia" w:hAnsi="Georgia"/>
                <w:color w:val="000000" w:themeColor="text1"/>
              </w:rPr>
              <w:t>DIKE</w:t>
            </w:r>
          </w:p>
        </w:tc>
        <w:tc>
          <w:tcPr>
            <w:tcW w:w="7510"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7D74F440" w14:textId="638BF8AE" w:rsidR="00D85B19" w:rsidRPr="00D85B19" w:rsidRDefault="00D85B19" w:rsidP="00D85B19"/>
        </w:tc>
      </w:tr>
      <w:tr w:rsidR="00D85B19" w:rsidRPr="00D85B19" w14:paraId="7F7AEBB9" w14:textId="77777777" w:rsidTr="00D85B19">
        <w:tc>
          <w:tcPr>
            <w:tcW w:w="2144"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3127C94D" w14:textId="77777777" w:rsidR="00D85B19" w:rsidRPr="00D85B19" w:rsidRDefault="00D85B19" w:rsidP="00ED4AA4">
            <w:pPr>
              <w:rPr>
                <w:rFonts w:ascii="Georgia" w:hAnsi="Georgia"/>
              </w:rPr>
            </w:pPr>
            <w:r w:rsidRPr="00D85B19">
              <w:rPr>
                <w:rFonts w:ascii="Georgia" w:eastAsia="Arial" w:hAnsi="Georgia" w:cs="Arial"/>
                <w:b/>
                <w:bCs/>
              </w:rPr>
              <w:t>Facilities</w:t>
            </w:r>
          </w:p>
        </w:tc>
        <w:tc>
          <w:tcPr>
            <w:tcW w:w="1395"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E625A0D" w14:textId="77777777" w:rsidR="00D85B19" w:rsidRPr="00D85B19" w:rsidRDefault="00D85B19" w:rsidP="00ED4AA4">
            <w:pPr>
              <w:rPr>
                <w:rFonts w:ascii="Georgia" w:hAnsi="Georgia"/>
                <w:color w:val="000000" w:themeColor="text1"/>
              </w:rPr>
            </w:pPr>
            <w:r w:rsidRPr="00D85B19">
              <w:rPr>
                <w:rFonts w:ascii="Georgia" w:hAnsi="Georgia"/>
                <w:color w:val="000000" w:themeColor="text1"/>
              </w:rPr>
              <w:t>DIKE</w:t>
            </w:r>
          </w:p>
        </w:tc>
        <w:tc>
          <w:tcPr>
            <w:tcW w:w="7510"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7E257EB5" w14:textId="7B57AD82" w:rsidR="00D85B19" w:rsidRPr="00D85B19" w:rsidRDefault="00D85B19" w:rsidP="00D85B19"/>
        </w:tc>
      </w:tr>
      <w:tr w:rsidR="00D85B19" w:rsidRPr="00D85B19" w14:paraId="43F6D005" w14:textId="77777777" w:rsidTr="00D85B19">
        <w:tc>
          <w:tcPr>
            <w:tcW w:w="2144"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29B20FB8" w14:textId="77777777" w:rsidR="00D85B19" w:rsidRPr="00D85B19" w:rsidRDefault="00D85B19" w:rsidP="00ED4AA4">
            <w:pPr>
              <w:rPr>
                <w:rFonts w:ascii="Georgia" w:hAnsi="Georgia"/>
              </w:rPr>
            </w:pPr>
            <w:r w:rsidRPr="00D85B19">
              <w:rPr>
                <w:rFonts w:ascii="Georgia" w:eastAsia="Arial" w:hAnsi="Georgia" w:cs="Arial"/>
                <w:b/>
                <w:bCs/>
              </w:rPr>
              <w:t>Other (Financial, Regulatory, Strategic)</w:t>
            </w:r>
          </w:p>
        </w:tc>
        <w:tc>
          <w:tcPr>
            <w:tcW w:w="1395"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2F11D4E5" w14:textId="77777777" w:rsidR="00D85B19" w:rsidRPr="00D85B19" w:rsidRDefault="00D85B19" w:rsidP="00ED4AA4">
            <w:pPr>
              <w:rPr>
                <w:rFonts w:ascii="Georgia" w:hAnsi="Georgia"/>
                <w:color w:val="000000" w:themeColor="text1"/>
              </w:rPr>
            </w:pPr>
            <w:r w:rsidRPr="00D85B19">
              <w:rPr>
                <w:rFonts w:ascii="Georgia" w:hAnsi="Georgia"/>
                <w:color w:val="000000" w:themeColor="text1"/>
              </w:rPr>
              <w:t>AMAKA</w:t>
            </w:r>
          </w:p>
        </w:tc>
        <w:tc>
          <w:tcPr>
            <w:tcW w:w="7510"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A2120DE" w14:textId="6DA85A92" w:rsidR="00D85B19" w:rsidRPr="00D85B19" w:rsidRDefault="00D85B19" w:rsidP="00D85B19"/>
        </w:tc>
      </w:tr>
    </w:tbl>
    <w:p w14:paraId="221C8C16" w14:textId="173CAA71" w:rsidR="00D85B19" w:rsidRDefault="00D85B19" w:rsidP="00D85B19">
      <w:pPr>
        <w:rPr>
          <w:rFonts w:ascii="Georgia" w:hAnsi="Georgia"/>
        </w:rPr>
      </w:pPr>
    </w:p>
    <w:p w14:paraId="0D638220" w14:textId="3D83CDA2" w:rsidR="00D85B19" w:rsidRDefault="00D85B19" w:rsidP="00D85B19">
      <w:pPr>
        <w:rPr>
          <w:rFonts w:ascii="Georgia" w:hAnsi="Georgia"/>
        </w:rPr>
      </w:pPr>
    </w:p>
    <w:p w14:paraId="047488B0" w14:textId="47239F42" w:rsidR="00D85B19" w:rsidRDefault="00D85B19" w:rsidP="00D85B19">
      <w:pPr>
        <w:pStyle w:val="ListParagraph"/>
        <w:numPr>
          <w:ilvl w:val="0"/>
          <w:numId w:val="1"/>
        </w:numPr>
        <w:rPr>
          <w:rFonts w:ascii="Georgia" w:hAnsi="Georgia"/>
          <w:b/>
          <w:bCs/>
          <w:sz w:val="32"/>
          <w:szCs w:val="32"/>
        </w:rPr>
      </w:pPr>
      <w:r w:rsidRPr="00D85B19">
        <w:rPr>
          <w:rFonts w:ascii="Georgia" w:hAnsi="Georgia"/>
          <w:b/>
          <w:bCs/>
          <w:sz w:val="32"/>
          <w:szCs w:val="32"/>
        </w:rPr>
        <w:t>Contributing Factors and Preliminary Controls</w:t>
      </w:r>
    </w:p>
    <w:p w14:paraId="19F76DB0" w14:textId="188738FC" w:rsidR="00935536" w:rsidRDefault="00935536" w:rsidP="00935536">
      <w:pPr>
        <w:pStyle w:val="ListParagraph"/>
        <w:rPr>
          <w:rFonts w:ascii="Georgia" w:hAnsi="Georgia"/>
          <w:i/>
          <w:iCs/>
          <w:sz w:val="18"/>
          <w:szCs w:val="18"/>
        </w:rPr>
      </w:pPr>
      <w:r w:rsidRPr="00935536">
        <w:rPr>
          <w:rFonts w:ascii="Georgia" w:hAnsi="Georgia"/>
          <w:i/>
          <w:iCs/>
          <w:sz w:val="18"/>
          <w:szCs w:val="18"/>
        </w:rPr>
        <w:t xml:space="preserve">Prepared by </w:t>
      </w:r>
      <w:r>
        <w:rPr>
          <w:rFonts w:ascii="Georgia" w:hAnsi="Georgia"/>
          <w:i/>
          <w:iCs/>
          <w:sz w:val="18"/>
          <w:szCs w:val="18"/>
        </w:rPr>
        <w:t>Amaka</w:t>
      </w:r>
    </w:p>
    <w:p w14:paraId="16A1CB94" w14:textId="77777777" w:rsidR="00935536" w:rsidRPr="00935536" w:rsidRDefault="00935536" w:rsidP="00935536">
      <w:pPr>
        <w:pStyle w:val="ListParagraph"/>
        <w:rPr>
          <w:rFonts w:ascii="Georgia" w:hAnsi="Georgia"/>
          <w:i/>
          <w:iCs/>
          <w:sz w:val="18"/>
          <w:szCs w:val="18"/>
        </w:rPr>
      </w:pPr>
    </w:p>
    <w:p w14:paraId="3CA17AF9" w14:textId="77777777" w:rsidR="00935536" w:rsidRPr="00D85B19" w:rsidRDefault="00935536" w:rsidP="00935536">
      <w:pPr>
        <w:pStyle w:val="ListParagraph"/>
        <w:rPr>
          <w:rFonts w:ascii="Georgia" w:hAnsi="Georgia"/>
          <w:b/>
          <w:bCs/>
          <w:sz w:val="32"/>
          <w:szCs w:val="32"/>
        </w:rPr>
      </w:pPr>
    </w:p>
    <w:p w14:paraId="72041C3E" w14:textId="4CD1320B" w:rsidR="00D85B19" w:rsidRPr="00935536" w:rsidRDefault="00D85B19" w:rsidP="00935536">
      <w:pPr>
        <w:pStyle w:val="ListParagraph"/>
        <w:numPr>
          <w:ilvl w:val="0"/>
          <w:numId w:val="1"/>
        </w:numPr>
        <w:rPr>
          <w:rFonts w:ascii="Georgia" w:hAnsi="Georgia"/>
          <w:b/>
          <w:bCs/>
          <w:sz w:val="32"/>
          <w:szCs w:val="32"/>
        </w:rPr>
      </w:pPr>
      <w:r w:rsidRPr="00935536">
        <w:rPr>
          <w:rFonts w:ascii="Georgia" w:hAnsi="Georgia"/>
          <w:b/>
          <w:bCs/>
          <w:sz w:val="32"/>
          <w:szCs w:val="32"/>
        </w:rPr>
        <w:t xml:space="preserve">Technical Risk and Information- Security Risk </w:t>
      </w:r>
    </w:p>
    <w:p w14:paraId="4E9D63A1" w14:textId="0D68369F" w:rsidR="00D85B19" w:rsidRPr="00D85B19" w:rsidRDefault="00D85B19" w:rsidP="00D85B19">
      <w:pPr>
        <w:ind w:left="360"/>
        <w:rPr>
          <w:rFonts w:ascii="Georgia" w:hAnsi="Georgia"/>
          <w:i/>
          <w:iCs/>
          <w:sz w:val="18"/>
          <w:szCs w:val="18"/>
        </w:rPr>
      </w:pPr>
      <w:r w:rsidRPr="00D85B19">
        <w:rPr>
          <w:rFonts w:ascii="Georgia" w:hAnsi="Georgia"/>
          <w:i/>
          <w:iCs/>
          <w:sz w:val="18"/>
          <w:szCs w:val="18"/>
        </w:rPr>
        <w:t>Prepared by Princess</w:t>
      </w:r>
    </w:p>
    <w:p w14:paraId="495922A4" w14:textId="0C751A0C" w:rsidR="00D85B19" w:rsidRDefault="00D85B19" w:rsidP="00D85B19">
      <w:pPr>
        <w:pStyle w:val="ListParagraph"/>
        <w:spacing w:after="0"/>
        <w:rPr>
          <w:rFonts w:ascii="Georgia" w:hAnsi="Georgia" w:cs="Geeza Pro"/>
        </w:rPr>
      </w:pPr>
      <w:r w:rsidRPr="00D85B19">
        <w:rPr>
          <w:rFonts w:ascii="Georgia" w:hAnsi="Georgia" w:cs="Geeza Pro"/>
        </w:rPr>
        <w:t xml:space="preserve">Technical risk and information security risk are highlighted separately because both are inherent to a pharma integration of this magnitude. Pfizer must integrate </w:t>
      </w:r>
      <w:proofErr w:type="spellStart"/>
      <w:r w:rsidRPr="00D85B19">
        <w:rPr>
          <w:rFonts w:ascii="Georgia" w:hAnsi="Georgia" w:cs="Geeza Pro"/>
        </w:rPr>
        <w:t>Seagen's</w:t>
      </w:r>
      <w:proofErr w:type="spellEnd"/>
      <w:r w:rsidRPr="00D85B19">
        <w:rPr>
          <w:rFonts w:ascii="Georgia" w:hAnsi="Georgia" w:cs="Geeza Pro"/>
        </w:rPr>
        <w:t xml:space="preserve"> CTMS, MES, ERP system, electronic lab notebooks, and ePHI database into Pfizer's platform without impacting </w:t>
      </w:r>
      <w:proofErr w:type="spellStart"/>
      <w:r w:rsidRPr="00D85B19">
        <w:rPr>
          <w:rFonts w:ascii="Georgia" w:hAnsi="Georgia" w:cs="Geeza Pro"/>
        </w:rPr>
        <w:t>GxP</w:t>
      </w:r>
      <w:proofErr w:type="spellEnd"/>
      <w:r w:rsidRPr="00D85B19">
        <w:rPr>
          <w:rFonts w:ascii="Georgia" w:hAnsi="Georgia" w:cs="Geeza Pro"/>
        </w:rPr>
        <w:t xml:space="preserve"> processes or disrupting FDA approvals of trials.</w:t>
      </w:r>
    </w:p>
    <w:p w14:paraId="2554994A" w14:textId="772F5049" w:rsidR="00D85B19" w:rsidRDefault="00D85B19" w:rsidP="00D85B19">
      <w:pPr>
        <w:spacing w:after="0"/>
        <w:rPr>
          <w:rFonts w:ascii="Georgia" w:hAnsi="Georgia"/>
        </w:rPr>
      </w:pPr>
    </w:p>
    <w:p w14:paraId="0125C397" w14:textId="6651A4FB" w:rsidR="00935536" w:rsidRDefault="00935536" w:rsidP="00D85B19">
      <w:pPr>
        <w:spacing w:after="0"/>
        <w:rPr>
          <w:rFonts w:ascii="Georgia" w:hAnsi="Georgia"/>
        </w:rPr>
      </w:pPr>
    </w:p>
    <w:p w14:paraId="65330FF7" w14:textId="77777777" w:rsidR="00935536" w:rsidRDefault="00935536" w:rsidP="00D85B19">
      <w:pPr>
        <w:spacing w:after="0"/>
        <w:rPr>
          <w:rFonts w:ascii="Georgia" w:hAnsi="Georgia"/>
        </w:rPr>
      </w:pPr>
    </w:p>
    <w:p w14:paraId="74676447" w14:textId="38D1F39F" w:rsidR="00D85B19" w:rsidRDefault="00D85B19" w:rsidP="00D85B19">
      <w:pPr>
        <w:pStyle w:val="ListParagraph"/>
        <w:numPr>
          <w:ilvl w:val="1"/>
          <w:numId w:val="1"/>
        </w:numPr>
        <w:rPr>
          <w:rFonts w:ascii="Georgia" w:hAnsi="Georgia"/>
          <w:b/>
          <w:bCs/>
          <w:sz w:val="28"/>
          <w:szCs w:val="28"/>
        </w:rPr>
      </w:pPr>
      <w:r w:rsidRPr="00D85B19">
        <w:rPr>
          <w:rFonts w:ascii="Georgia" w:hAnsi="Georgia"/>
          <w:b/>
          <w:bCs/>
          <w:sz w:val="28"/>
          <w:szCs w:val="28"/>
        </w:rPr>
        <w:lastRenderedPageBreak/>
        <w:t>Technical Risk</w:t>
      </w:r>
    </w:p>
    <w:p w14:paraId="4C454069" w14:textId="5F82DF25" w:rsidR="00935536" w:rsidRPr="00935536" w:rsidRDefault="00935536" w:rsidP="00935536">
      <w:pPr>
        <w:ind w:firstLine="360"/>
        <w:rPr>
          <w:rFonts w:ascii="Georgia" w:hAnsi="Georgia"/>
          <w:i/>
          <w:iCs/>
          <w:sz w:val="18"/>
          <w:szCs w:val="18"/>
        </w:rPr>
      </w:pPr>
      <w:r w:rsidRPr="00935536">
        <w:rPr>
          <w:rFonts w:ascii="Georgia" w:hAnsi="Georgia"/>
          <w:i/>
          <w:iCs/>
          <w:sz w:val="18"/>
          <w:szCs w:val="18"/>
        </w:rPr>
        <w:t xml:space="preserve">Prepared by </w:t>
      </w:r>
      <w:r>
        <w:rPr>
          <w:rFonts w:ascii="Georgia" w:hAnsi="Georgia"/>
          <w:i/>
          <w:iCs/>
          <w:sz w:val="18"/>
          <w:szCs w:val="18"/>
        </w:rPr>
        <w:t>Dike</w:t>
      </w:r>
    </w:p>
    <w:p w14:paraId="697BF067" w14:textId="77777777" w:rsidR="00935536" w:rsidRPr="00935536" w:rsidRDefault="00935536" w:rsidP="00935536">
      <w:pPr>
        <w:ind w:left="360"/>
        <w:rPr>
          <w:rFonts w:ascii="Georgia" w:hAnsi="Georgia"/>
          <w:b/>
          <w:bCs/>
          <w:sz w:val="28"/>
          <w:szCs w:val="28"/>
        </w:rPr>
      </w:pPr>
    </w:p>
    <w:p w14:paraId="4067E797" w14:textId="77777777" w:rsidR="00D85B19" w:rsidRPr="00D85B19" w:rsidRDefault="00D85B19" w:rsidP="00D85B19">
      <w:pPr>
        <w:pStyle w:val="ListParagraph"/>
        <w:ind w:left="1080"/>
        <w:rPr>
          <w:rFonts w:ascii="Georgia" w:hAnsi="Georgia"/>
          <w:b/>
          <w:bCs/>
          <w:sz w:val="28"/>
          <w:szCs w:val="28"/>
        </w:rPr>
      </w:pPr>
    </w:p>
    <w:p w14:paraId="7A7EFAC5" w14:textId="71E66057" w:rsidR="00D85B19" w:rsidRDefault="00D85B19" w:rsidP="00D85B19">
      <w:pPr>
        <w:pStyle w:val="ListParagraph"/>
        <w:numPr>
          <w:ilvl w:val="1"/>
          <w:numId w:val="1"/>
        </w:numPr>
        <w:rPr>
          <w:rFonts w:ascii="Georgia" w:hAnsi="Georgia"/>
          <w:b/>
          <w:bCs/>
          <w:sz w:val="28"/>
          <w:szCs w:val="28"/>
        </w:rPr>
      </w:pPr>
      <w:r w:rsidRPr="00D85B19">
        <w:rPr>
          <w:rFonts w:ascii="Georgia" w:hAnsi="Georgia"/>
          <w:b/>
          <w:bCs/>
          <w:sz w:val="28"/>
          <w:szCs w:val="28"/>
        </w:rPr>
        <w:t>Information- Security Risk</w:t>
      </w:r>
    </w:p>
    <w:p w14:paraId="06C7455F" w14:textId="2CD7299B" w:rsidR="00935536" w:rsidRPr="00935536" w:rsidRDefault="00935536" w:rsidP="00935536">
      <w:pPr>
        <w:ind w:firstLine="360"/>
        <w:rPr>
          <w:rFonts w:ascii="Georgia" w:hAnsi="Georgia"/>
          <w:i/>
          <w:iCs/>
          <w:sz w:val="18"/>
          <w:szCs w:val="18"/>
        </w:rPr>
      </w:pPr>
      <w:r w:rsidRPr="00935536">
        <w:rPr>
          <w:rFonts w:ascii="Georgia" w:hAnsi="Georgia"/>
          <w:i/>
          <w:iCs/>
          <w:sz w:val="18"/>
          <w:szCs w:val="18"/>
        </w:rPr>
        <w:t xml:space="preserve">Prepared by </w:t>
      </w:r>
      <w:r>
        <w:rPr>
          <w:rFonts w:ascii="Georgia" w:hAnsi="Georgia"/>
          <w:i/>
          <w:iCs/>
          <w:sz w:val="18"/>
          <w:szCs w:val="18"/>
        </w:rPr>
        <w:t>Stella</w:t>
      </w:r>
    </w:p>
    <w:p w14:paraId="733CF882" w14:textId="77777777" w:rsidR="00D85B19" w:rsidRPr="00935536" w:rsidRDefault="00D85B19" w:rsidP="00935536">
      <w:pPr>
        <w:rPr>
          <w:rFonts w:ascii="Georgia" w:hAnsi="Georgia"/>
          <w:b/>
          <w:bCs/>
          <w:sz w:val="28"/>
          <w:szCs w:val="28"/>
        </w:rPr>
      </w:pPr>
    </w:p>
    <w:p w14:paraId="2E0AE697" w14:textId="77777777" w:rsidR="00D85B19" w:rsidRDefault="00D85B19" w:rsidP="00D85B19">
      <w:pPr>
        <w:pStyle w:val="ListParagraph"/>
        <w:ind w:left="1080"/>
        <w:rPr>
          <w:rFonts w:ascii="Georgia" w:hAnsi="Georgia"/>
          <w:b/>
          <w:bCs/>
          <w:sz w:val="28"/>
          <w:szCs w:val="28"/>
        </w:rPr>
      </w:pPr>
    </w:p>
    <w:p w14:paraId="48647F60" w14:textId="72523269" w:rsidR="00D85B19" w:rsidRDefault="00D85B19" w:rsidP="00D85B19">
      <w:pPr>
        <w:pStyle w:val="ListParagraph"/>
        <w:numPr>
          <w:ilvl w:val="0"/>
          <w:numId w:val="1"/>
        </w:numPr>
        <w:rPr>
          <w:rFonts w:ascii="Georgia" w:hAnsi="Georgia"/>
          <w:b/>
          <w:bCs/>
          <w:sz w:val="32"/>
          <w:szCs w:val="32"/>
        </w:rPr>
      </w:pPr>
      <w:r w:rsidRPr="00D85B19">
        <w:rPr>
          <w:rFonts w:ascii="Georgia" w:hAnsi="Georgia"/>
          <w:b/>
          <w:bCs/>
          <w:sz w:val="32"/>
          <w:szCs w:val="32"/>
        </w:rPr>
        <w:t>Conclusion</w:t>
      </w:r>
    </w:p>
    <w:p w14:paraId="245C00B1" w14:textId="77777777" w:rsidR="00935536" w:rsidRPr="00935536" w:rsidRDefault="00935536" w:rsidP="00935536">
      <w:pPr>
        <w:ind w:left="360"/>
        <w:rPr>
          <w:rFonts w:ascii="Georgia" w:hAnsi="Georgia"/>
          <w:i/>
          <w:iCs/>
          <w:sz w:val="18"/>
          <w:szCs w:val="18"/>
        </w:rPr>
      </w:pPr>
      <w:r w:rsidRPr="00935536">
        <w:rPr>
          <w:rFonts w:ascii="Georgia" w:hAnsi="Georgia"/>
          <w:i/>
          <w:iCs/>
          <w:sz w:val="18"/>
          <w:szCs w:val="18"/>
        </w:rPr>
        <w:t>Prepared by Stella</w:t>
      </w:r>
    </w:p>
    <w:p w14:paraId="5664EAB1" w14:textId="77777777" w:rsidR="00935536" w:rsidRPr="00935536" w:rsidRDefault="00935536" w:rsidP="00935536">
      <w:pPr>
        <w:ind w:left="360"/>
        <w:rPr>
          <w:rFonts w:ascii="Georgia" w:hAnsi="Georgia"/>
          <w:b/>
          <w:bCs/>
          <w:sz w:val="32"/>
          <w:szCs w:val="32"/>
        </w:rPr>
      </w:pPr>
    </w:p>
    <w:p w14:paraId="11850DC7" w14:textId="40A39ECD" w:rsidR="00D85B19" w:rsidRDefault="00D85B19" w:rsidP="00D85B19">
      <w:pPr>
        <w:rPr>
          <w:rFonts w:ascii="Georgia" w:hAnsi="Georgia"/>
          <w:b/>
          <w:bCs/>
          <w:sz w:val="32"/>
          <w:szCs w:val="32"/>
        </w:rPr>
      </w:pPr>
    </w:p>
    <w:p w14:paraId="600FF9CF" w14:textId="5D21608D" w:rsidR="00D85B19" w:rsidRDefault="00D85B19" w:rsidP="00F666A3">
      <w:pPr>
        <w:ind w:firstLine="360"/>
        <w:rPr>
          <w:rFonts w:ascii="Georgia" w:hAnsi="Georgia"/>
          <w:b/>
          <w:bCs/>
          <w:sz w:val="32"/>
          <w:szCs w:val="32"/>
        </w:rPr>
      </w:pPr>
      <w:r>
        <w:rPr>
          <w:rFonts w:ascii="Georgia" w:hAnsi="Georgia"/>
          <w:b/>
          <w:bCs/>
          <w:sz w:val="32"/>
          <w:szCs w:val="32"/>
        </w:rPr>
        <w:t>References</w:t>
      </w:r>
    </w:p>
    <w:p w14:paraId="6481E061" w14:textId="77777777" w:rsidR="00D85B19" w:rsidRPr="00D85B19" w:rsidRDefault="00D85B19" w:rsidP="00D85B19">
      <w:pPr>
        <w:rPr>
          <w:rFonts w:ascii="Georgia" w:hAnsi="Georgia"/>
          <w:b/>
          <w:bCs/>
          <w:sz w:val="32"/>
          <w:szCs w:val="32"/>
        </w:rPr>
      </w:pPr>
    </w:p>
    <w:sectPr w:rsidR="00D85B19" w:rsidRPr="00D85B19" w:rsidSect="004E0225">
      <w:pgSz w:w="15840" w:h="12240" w:orient="landscape" w:code="1"/>
      <w:pgMar w:top="1440" w:right="1440" w:bottom="1440" w:left="1440" w:header="58" w:footer="720" w:gutter="0"/>
      <w:cols w:space="720"/>
      <w:docGrid w:linePitch="3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eza Pro">
    <w:panose1 w:val="02000400000000000000"/>
    <w:charset w:val="B2"/>
    <w:family w:val="auto"/>
    <w:pitch w:val="variable"/>
    <w:sig w:usb0="80002001" w:usb1="80000000"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4473B"/>
    <w:multiLevelType w:val="multilevel"/>
    <w:tmpl w:val="699CFEA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1" w15:restartNumberingAfterBreak="0">
    <w:nsid w:val="77F41455"/>
    <w:multiLevelType w:val="hybridMultilevel"/>
    <w:tmpl w:val="A9CEB868"/>
    <w:lvl w:ilvl="0" w:tplc="04090001">
      <w:start w:val="1"/>
      <w:numFmt w:val="bullet"/>
      <w:lvlText w:val=""/>
      <w:lvlJc w:val="left"/>
      <w:pPr>
        <w:ind w:left="720" w:hanging="360"/>
      </w:pPr>
      <w:rPr>
        <w:rFonts w:ascii="Symbol" w:hAnsi="Symbol" w:hint="default"/>
      </w:rPr>
    </w:lvl>
    <w:lvl w:ilvl="1" w:tplc="F850DD4C">
      <w:numFmt w:val="bullet"/>
      <w:lvlText w:val="•"/>
      <w:lvlJc w:val="left"/>
      <w:pPr>
        <w:ind w:left="1800" w:hanging="720"/>
      </w:pPr>
      <w:rPr>
        <w:rFonts w:ascii="Georgia" w:eastAsiaTheme="minorHAnsi" w:hAnsi="Georg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7638001">
    <w:abstractNumId w:val="0"/>
  </w:num>
  <w:num w:numId="2" w16cid:durableId="778373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drawingGridHorizontalSpacing w:val="281"/>
  <w:drawingGridVerticalSpacing w:val="191"/>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225"/>
    <w:rsid w:val="00245FAC"/>
    <w:rsid w:val="004E0225"/>
    <w:rsid w:val="00720BB2"/>
    <w:rsid w:val="00933C5B"/>
    <w:rsid w:val="00935536"/>
    <w:rsid w:val="00A91E6B"/>
    <w:rsid w:val="00B22A53"/>
    <w:rsid w:val="00BC4366"/>
    <w:rsid w:val="00C0460D"/>
    <w:rsid w:val="00D85B19"/>
    <w:rsid w:val="00F66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C4943"/>
  <w15:chartTrackingRefBased/>
  <w15:docId w15:val="{3B747234-C1F6-4A1A-83FC-EFAE56FBF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link w:val="Heading2Char"/>
    <w:uiPriority w:val="9"/>
    <w:unhideWhenUsed/>
    <w:qFormat/>
    <w:rsid w:val="00D85B19"/>
    <w:pPr>
      <w:spacing w:before="200" w:after="120" w:line="240" w:lineRule="auto"/>
      <w:outlineLvl w:val="1"/>
    </w:pPr>
    <w:rPr>
      <w:rFonts w:ascii="Arial" w:eastAsia="Arial" w:hAnsi="Arial" w:cs="Arial"/>
      <w:b/>
      <w:bCs/>
      <w:color w:val="2E5395"/>
      <w:sz w:val="26"/>
      <w:szCs w:val="26"/>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0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460D"/>
    <w:pPr>
      <w:ind w:left="720"/>
      <w:contextualSpacing/>
    </w:pPr>
  </w:style>
  <w:style w:type="character" w:customStyle="1" w:styleId="Heading2Char">
    <w:name w:val="Heading 2 Char"/>
    <w:basedOn w:val="DefaultParagraphFont"/>
    <w:link w:val="Heading2"/>
    <w:uiPriority w:val="9"/>
    <w:rsid w:val="00D85B19"/>
    <w:rPr>
      <w:rFonts w:ascii="Arial" w:eastAsia="Arial" w:hAnsi="Arial" w:cs="Arial"/>
      <w:b/>
      <w:bCs/>
      <w:color w:val="2E5395"/>
      <w:sz w:val="26"/>
      <w:szCs w:val="26"/>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B580B8D9D5C8479EB29463B3488F37" ma:contentTypeVersion="42" ma:contentTypeDescription="Create a new document." ma:contentTypeScope="" ma:versionID="69069ed5fe7b373630cc1ed640b4412c">
  <xsd:schema xmlns:xsd="http://www.w3.org/2001/XMLSchema" xmlns:xs="http://www.w3.org/2001/XMLSchema" xmlns:p="http://schemas.microsoft.com/office/2006/metadata/properties" xmlns:ns1="http://schemas.microsoft.com/sharepoint/v3" xmlns:ns3="2ce5a41f-70b1-4141-9727-236556690c4c" xmlns:ns4="a323f3c1-1107-402b-9567-903e45c352ff" targetNamespace="http://schemas.microsoft.com/office/2006/metadata/properties" ma:root="true" ma:fieldsID="214e89828cac9c05164b01a359f64201" ns1:_="" ns3:_="" ns4:_="">
    <xsd:import namespace="http://schemas.microsoft.com/sharepoint/v3"/>
    <xsd:import namespace="2ce5a41f-70b1-4141-9727-236556690c4c"/>
    <xsd:import namespace="a323f3c1-1107-402b-9567-903e45c352ff"/>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4:SharedWithUsers" minOccurs="0"/>
                <xsd:element ref="ns4:SharedWithDetails" minOccurs="0"/>
                <xsd:element ref="ns4:SharingHintHash" minOccurs="0"/>
                <xsd:element ref="ns3:MediaServiceAutoKeyPoints" minOccurs="0"/>
                <xsd:element ref="ns3:MediaServiceKeyPoints"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Leaders" minOccurs="0"/>
                <xsd:element ref="ns3:Members" minOccurs="0"/>
                <xsd:element ref="ns3:Member_Groups" minOccurs="0"/>
                <xsd:element ref="ns3:Invited_Leaders" minOccurs="0"/>
                <xsd:element ref="ns3:Invited_Members" minOccurs="0"/>
                <xsd:element ref="ns3:Has_Leaders_Only_SectionGroup" minOccurs="0"/>
                <xsd:element ref="ns3: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description="" ma:hidden="true" ma:internalName="_ip_UnifiedCompliancePolicyProperties">
      <xsd:simpleType>
        <xsd:restriction base="dms:Note"/>
      </xsd:simpleType>
    </xsd:element>
    <xsd:element name="_ip_UnifiedCompliancePolicyUIAction" ma:index="9"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e5a41f-70b1-4141-9727-236556690c4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NotebookType" ma:index="23" nillable="true" ma:displayName="Notebook Type" ma:internalName="NotebookType">
      <xsd:simpleType>
        <xsd:restriction base="dms:Text"/>
      </xsd:simpleType>
    </xsd:element>
    <xsd:element name="FolderType" ma:index="24" nillable="true" ma:displayName="Folder Type" ma:internalName="FolderType">
      <xsd:simpleType>
        <xsd:restriction base="dms:Text"/>
      </xsd:simpleType>
    </xsd:element>
    <xsd:element name="CultureName" ma:index="25" nillable="true" ma:displayName="Culture Name" ma:internalName="CultureName">
      <xsd:simpleType>
        <xsd:restriction base="dms:Text"/>
      </xsd:simpleType>
    </xsd:element>
    <xsd:element name="AppVersion" ma:index="26" nillable="true" ma:displayName="App Version" ma:internalName="AppVersion">
      <xsd:simpleType>
        <xsd:restriction base="dms:Text"/>
      </xsd:simpleType>
    </xsd:element>
    <xsd:element name="TeamsChannelId" ma:index="27" nillable="true" ma:displayName="Teams Channel Id" ma:internalName="TeamsChannelId">
      <xsd:simpleType>
        <xsd:restriction base="dms:Text"/>
      </xsd:simpleType>
    </xsd:element>
    <xsd:element name="Owner" ma:index="2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9" nillable="true" ma:displayName="Math Settings" ma:internalName="Math_Settings">
      <xsd:simpleType>
        <xsd:restriction base="dms:Text"/>
      </xsd:simpleType>
    </xsd:element>
    <xsd:element name="DefaultSectionNames" ma:index="30" nillable="true" ma:displayName="Default Section Names" ma:internalName="DefaultSectionNames">
      <xsd:simpleType>
        <xsd:restriction base="dms:Note">
          <xsd:maxLength value="255"/>
        </xsd:restriction>
      </xsd:simpleType>
    </xsd:element>
    <xsd:element name="Templates" ma:index="31" nillable="true" ma:displayName="Templates" ma:internalName="Templates">
      <xsd:simpleType>
        <xsd:restriction base="dms:Note">
          <xsd:maxLength value="255"/>
        </xsd:restriction>
      </xsd:simpleType>
    </xsd:element>
    <xsd:element name="Teachers" ma:index="32"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3"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4"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5" nillable="true" ma:displayName="Distribution Groups" ma:internalName="Distribution_Groups">
      <xsd:simpleType>
        <xsd:restriction base="dms:Note">
          <xsd:maxLength value="255"/>
        </xsd:restriction>
      </xsd:simpleType>
    </xsd:element>
    <xsd:element name="LMS_Mappings" ma:index="36" nillable="true" ma:displayName="LMS Mappings" ma:internalName="LMS_Mappings">
      <xsd:simpleType>
        <xsd:restriction base="dms:Note">
          <xsd:maxLength value="255"/>
        </xsd:restriction>
      </xsd:simpleType>
    </xsd:element>
    <xsd:element name="Invited_Teachers" ma:index="37" nillable="true" ma:displayName="Invited Teachers" ma:internalName="Invited_Teachers">
      <xsd:simpleType>
        <xsd:restriction base="dms:Note">
          <xsd:maxLength value="255"/>
        </xsd:restriction>
      </xsd:simpleType>
    </xsd:element>
    <xsd:element name="Invited_Students" ma:index="38" nillable="true" ma:displayName="Invited Students" ma:internalName="Invited_Students">
      <xsd:simpleType>
        <xsd:restriction base="dms:Note">
          <xsd:maxLength value="255"/>
        </xsd:restriction>
      </xsd:simpleType>
    </xsd:element>
    <xsd:element name="Self_Registration_Enabled" ma:index="39" nillable="true" ma:displayName="Self Registration Enabled" ma:internalName="Self_Registration_Enabled">
      <xsd:simpleType>
        <xsd:restriction base="dms:Boolean"/>
      </xsd:simpleType>
    </xsd:element>
    <xsd:element name="Has_Teacher_Only_SectionGroup" ma:index="40" nillable="true" ma:displayName="Has Teacher Only SectionGroup" ma:internalName="Has_Teacher_Only_SectionGroup">
      <xsd:simpleType>
        <xsd:restriction base="dms:Boolean"/>
      </xsd:simpleType>
    </xsd:element>
    <xsd:element name="Is_Collaboration_Space_Locked" ma:index="41" nillable="true" ma:displayName="Is Collaboration Space Locked" ma:internalName="Is_Collaboration_Space_Locked">
      <xsd:simpleType>
        <xsd:restriction base="dms:Boolean"/>
      </xsd:simpleType>
    </xsd:element>
    <xsd:element name="IsNotebookLocked" ma:index="42" nillable="true" ma:displayName="Is Notebook Locked" ma:internalName="IsNotebookLocked">
      <xsd:simpleType>
        <xsd:restriction base="dms:Boolean"/>
      </xsd:simpleType>
    </xsd:element>
    <xsd:element name="Leaders" ma:index="43"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44"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45"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6" nillable="true" ma:displayName="Invited Leaders" ma:internalName="Invited_Leaders">
      <xsd:simpleType>
        <xsd:restriction base="dms:Note">
          <xsd:maxLength value="255"/>
        </xsd:restriction>
      </xsd:simpleType>
    </xsd:element>
    <xsd:element name="Invited_Members" ma:index="47" nillable="true" ma:displayName="Invited Members" ma:internalName="Invited_Members">
      <xsd:simpleType>
        <xsd:restriction base="dms:Note">
          <xsd:maxLength value="255"/>
        </xsd:restriction>
      </xsd:simpleType>
    </xsd:element>
    <xsd:element name="Has_Leaders_Only_SectionGroup" ma:index="48" nillable="true" ma:displayName="Has Leaders Only SectionGroup" ma:internalName="Has_Leaders_Only_SectionGroup">
      <xsd:simpleType>
        <xsd:restriction base="dms:Boolean"/>
      </xsd:simpleType>
    </xsd:element>
    <xsd:element name="Teams_Channel_Section_Location" ma:index="49" nillable="true" ma:displayName="Teams Channel Section Location" ma:internalName="Teams_Channel_Section_Loc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23f3c1-1107-402b-9567-903e45c352f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ultureName xmlns="2ce5a41f-70b1-4141-9727-236556690c4c" xsi:nil="true"/>
    <Owner xmlns="2ce5a41f-70b1-4141-9727-236556690c4c">
      <UserInfo>
        <DisplayName/>
        <AccountId xsi:nil="true"/>
        <AccountType/>
      </UserInfo>
    </Owner>
    <Students xmlns="2ce5a41f-70b1-4141-9727-236556690c4c">
      <UserInfo>
        <DisplayName/>
        <AccountId xsi:nil="true"/>
        <AccountType/>
      </UserInfo>
    </Students>
    <Distribution_Groups xmlns="2ce5a41f-70b1-4141-9727-236556690c4c" xsi:nil="true"/>
    <Leaders xmlns="2ce5a41f-70b1-4141-9727-236556690c4c">
      <UserInfo>
        <DisplayName/>
        <AccountId xsi:nil="true"/>
        <AccountType/>
      </UserInfo>
    </Leaders>
    <_ip_UnifiedCompliancePolicyUIAction xmlns="http://schemas.microsoft.com/sharepoint/v3" xsi:nil="true"/>
    <TeamsChannelId xmlns="2ce5a41f-70b1-4141-9727-236556690c4c" xsi:nil="true"/>
    <NotebookType xmlns="2ce5a41f-70b1-4141-9727-236556690c4c" xsi:nil="true"/>
    <Has_Teacher_Only_SectionGroup xmlns="2ce5a41f-70b1-4141-9727-236556690c4c" xsi:nil="true"/>
    <Members xmlns="2ce5a41f-70b1-4141-9727-236556690c4c">
      <UserInfo>
        <DisplayName/>
        <AccountId xsi:nil="true"/>
        <AccountType/>
      </UserInfo>
    </Members>
    <IsNotebookLocked xmlns="2ce5a41f-70b1-4141-9727-236556690c4c" xsi:nil="true"/>
    <Member_Groups xmlns="2ce5a41f-70b1-4141-9727-236556690c4c">
      <UserInfo>
        <DisplayName/>
        <AccountId xsi:nil="true"/>
        <AccountType/>
      </UserInfo>
    </Member_Groups>
    <Has_Leaders_Only_SectionGroup xmlns="2ce5a41f-70b1-4141-9727-236556690c4c" xsi:nil="true"/>
    <_ip_UnifiedCompliancePolicyProperties xmlns="http://schemas.microsoft.com/sharepoint/v3" xsi:nil="true"/>
    <Invited_Teachers xmlns="2ce5a41f-70b1-4141-9727-236556690c4c" xsi:nil="true"/>
    <Math_Settings xmlns="2ce5a41f-70b1-4141-9727-236556690c4c" xsi:nil="true"/>
    <Self_Registration_Enabled xmlns="2ce5a41f-70b1-4141-9727-236556690c4c" xsi:nil="true"/>
    <DefaultSectionNames xmlns="2ce5a41f-70b1-4141-9727-236556690c4c" xsi:nil="true"/>
    <Is_Collaboration_Space_Locked xmlns="2ce5a41f-70b1-4141-9727-236556690c4c" xsi:nil="true"/>
    <AppVersion xmlns="2ce5a41f-70b1-4141-9727-236556690c4c" xsi:nil="true"/>
    <LMS_Mappings xmlns="2ce5a41f-70b1-4141-9727-236556690c4c" xsi:nil="true"/>
    <Invited_Students xmlns="2ce5a41f-70b1-4141-9727-236556690c4c" xsi:nil="true"/>
    <FolderType xmlns="2ce5a41f-70b1-4141-9727-236556690c4c" xsi:nil="true"/>
    <Teachers xmlns="2ce5a41f-70b1-4141-9727-236556690c4c">
      <UserInfo>
        <DisplayName/>
        <AccountId xsi:nil="true"/>
        <AccountType/>
      </UserInfo>
    </Teachers>
    <Student_Groups xmlns="2ce5a41f-70b1-4141-9727-236556690c4c">
      <UserInfo>
        <DisplayName/>
        <AccountId xsi:nil="true"/>
        <AccountType/>
      </UserInfo>
    </Student_Groups>
    <Templates xmlns="2ce5a41f-70b1-4141-9727-236556690c4c" xsi:nil="true"/>
    <Invited_Members xmlns="2ce5a41f-70b1-4141-9727-236556690c4c" xsi:nil="true"/>
    <Teams_Channel_Section_Location xmlns="2ce5a41f-70b1-4141-9727-236556690c4c" xsi:nil="true"/>
    <Invited_Leaders xmlns="2ce5a41f-70b1-4141-9727-236556690c4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203DA-FC0E-4558-912B-F4CB2C51F4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ce5a41f-70b1-4141-9727-236556690c4c"/>
    <ds:schemaRef ds:uri="a323f3c1-1107-402b-9567-903e45c352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E91D2B-7F74-4998-98E4-348625E91A61}">
  <ds:schemaRefs>
    <ds:schemaRef ds:uri="http://schemas.microsoft.com/sharepoint/v3/contenttype/forms"/>
  </ds:schemaRefs>
</ds:datastoreItem>
</file>

<file path=customXml/itemProps3.xml><?xml version="1.0" encoding="utf-8"?>
<ds:datastoreItem xmlns:ds="http://schemas.openxmlformats.org/officeDocument/2006/customXml" ds:itemID="{D9F2AFE7-99DE-4268-BB6F-783C721105D3}">
  <ds:schemaRefs>
    <ds:schemaRef ds:uri="http://schemas.microsoft.com/office/2006/metadata/properties"/>
    <ds:schemaRef ds:uri="http://schemas.microsoft.com/office/infopath/2007/PartnerControls"/>
    <ds:schemaRef ds:uri="2ce5a41f-70b1-4141-9727-236556690c4c"/>
    <ds:schemaRef ds:uri="http://schemas.microsoft.com/sharepoint/v3"/>
  </ds:schemaRefs>
</ds:datastoreItem>
</file>

<file path=customXml/itemProps4.xml><?xml version="1.0" encoding="utf-8"?>
<ds:datastoreItem xmlns:ds="http://schemas.openxmlformats.org/officeDocument/2006/customXml" ds:itemID="{7898F51F-9A67-A147-9F40-0D9746470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Littlefield, Denise</dc:creator>
  <cp:keywords/>
  <dc:description/>
  <cp:lastModifiedBy>Cess Diaz</cp:lastModifiedBy>
  <cp:revision>8</cp:revision>
  <dcterms:created xsi:type="dcterms:W3CDTF">2021-08-10T17:50:00Z</dcterms:created>
  <dcterms:modified xsi:type="dcterms:W3CDTF">2026-05-25T22:44:00Z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0x0101009CB580B8D9D5C8479EB29463B3488F37</vt:lpwstr>
  </property>
</Properties>
</file>