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00D51" w14:textId="1B13FD29" w:rsidR="00CC407E" w:rsidRDefault="00372B6F">
      <w:pPr>
        <w:rPr>
          <w:b/>
          <w:bCs/>
          <w:sz w:val="32"/>
          <w:szCs w:val="32"/>
        </w:rPr>
      </w:pPr>
      <w:proofErr w:type="spellStart"/>
      <w:r w:rsidRPr="00CC407E">
        <w:rPr>
          <w:b/>
          <w:bCs/>
          <w:sz w:val="32"/>
          <w:szCs w:val="32"/>
        </w:rPr>
        <w:t>Glucono</w:t>
      </w:r>
      <w:proofErr w:type="spellEnd"/>
      <w:r w:rsidRPr="00CC407E">
        <w:rPr>
          <w:b/>
          <w:bCs/>
          <w:sz w:val="32"/>
          <w:szCs w:val="32"/>
        </w:rPr>
        <w:t>-Delta-Lactone and Calcium Carbonate reaction experiment</w:t>
      </w:r>
    </w:p>
    <w:p w14:paraId="6351ABB8" w14:textId="12E77EF4" w:rsidR="00827066" w:rsidRPr="00FC44F1" w:rsidRDefault="00034DD2">
      <w:pPr>
        <w:rPr>
          <w:sz w:val="20"/>
          <w:szCs w:val="20"/>
        </w:rPr>
      </w:pPr>
      <w:r>
        <w:rPr>
          <w:sz w:val="20"/>
          <w:szCs w:val="20"/>
        </w:rPr>
        <w:t>August 18</w:t>
      </w:r>
      <w:r w:rsidRPr="00034DD2">
        <w:rPr>
          <w:sz w:val="20"/>
          <w:szCs w:val="20"/>
          <w:vertAlign w:val="superscript"/>
        </w:rPr>
        <w:t>th</w:t>
      </w:r>
      <w:r>
        <w:rPr>
          <w:sz w:val="20"/>
          <w:szCs w:val="20"/>
        </w:rPr>
        <w:t>, 2022.</w:t>
      </w:r>
    </w:p>
    <w:p w14:paraId="598D036F" w14:textId="330E1973" w:rsidR="00CC407E" w:rsidRDefault="00B90473">
      <w:pPr>
        <w:rPr>
          <w:sz w:val="20"/>
          <w:szCs w:val="20"/>
        </w:rPr>
      </w:pPr>
      <w:r w:rsidRPr="008A57E3">
        <w:rPr>
          <w:i/>
          <w:iCs/>
          <w:sz w:val="20"/>
          <w:szCs w:val="20"/>
          <w:u w:val="single"/>
        </w:rPr>
        <w:t>Introduction:</w:t>
      </w:r>
      <w:r>
        <w:rPr>
          <w:sz w:val="20"/>
          <w:szCs w:val="20"/>
        </w:rPr>
        <w:t xml:space="preserve"> This write</w:t>
      </w:r>
      <w:r w:rsidR="009C63AF">
        <w:rPr>
          <w:sz w:val="20"/>
          <w:szCs w:val="20"/>
        </w:rPr>
        <w:t>-</w:t>
      </w:r>
      <w:r>
        <w:rPr>
          <w:sz w:val="20"/>
          <w:szCs w:val="20"/>
        </w:rPr>
        <w:t>up discusses the process of performing GDL and CaCO3 experiments.</w:t>
      </w:r>
      <w:r w:rsidR="009C63AF">
        <w:rPr>
          <w:sz w:val="20"/>
          <w:szCs w:val="20"/>
        </w:rPr>
        <w:t xml:space="preserve"> </w:t>
      </w:r>
    </w:p>
    <w:p w14:paraId="77B05052" w14:textId="2E1118C9" w:rsidR="00B90473" w:rsidRPr="008A57E3" w:rsidRDefault="00B90473">
      <w:pPr>
        <w:rPr>
          <w:i/>
          <w:iCs/>
          <w:sz w:val="20"/>
          <w:szCs w:val="20"/>
          <w:u w:val="single"/>
        </w:rPr>
      </w:pPr>
      <w:r w:rsidRPr="008A57E3">
        <w:rPr>
          <w:i/>
          <w:iCs/>
          <w:sz w:val="20"/>
          <w:szCs w:val="20"/>
          <w:u w:val="single"/>
        </w:rPr>
        <w:t>PPE:</w:t>
      </w:r>
      <w:r w:rsidRPr="008A57E3">
        <w:rPr>
          <w:sz w:val="20"/>
          <w:szCs w:val="20"/>
        </w:rPr>
        <w:t xml:space="preserve"> Safety glasses</w:t>
      </w:r>
      <w:r w:rsidR="001E2883">
        <w:rPr>
          <w:sz w:val="20"/>
          <w:szCs w:val="20"/>
        </w:rPr>
        <w:t>, Lab Coat, Safety Gloves</w:t>
      </w:r>
    </w:p>
    <w:p w14:paraId="0D4DF3CF" w14:textId="028EFE41" w:rsidR="00B90473" w:rsidRDefault="00B90473">
      <w:pPr>
        <w:rPr>
          <w:sz w:val="20"/>
          <w:szCs w:val="20"/>
        </w:rPr>
      </w:pPr>
    </w:p>
    <w:p w14:paraId="42BCC3FA" w14:textId="5134DE7F" w:rsidR="00B90473" w:rsidRDefault="00B90473">
      <w:pPr>
        <w:rPr>
          <w:sz w:val="20"/>
          <w:szCs w:val="20"/>
        </w:rPr>
      </w:pPr>
      <w:r>
        <w:rPr>
          <w:noProof/>
        </w:rPr>
        <w:drawing>
          <wp:inline distT="0" distB="0" distL="0" distR="0" wp14:anchorId="2BE58A31" wp14:editId="7EC6B2E4">
            <wp:extent cx="3375281" cy="1073150"/>
            <wp:effectExtent l="7938" t="0" r="4762" b="4763"/>
            <wp:docPr id="3" name="Picture 3"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 whiteboard&#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945" t="29759" r="7644" b="37245"/>
                    <a:stretch/>
                  </pic:blipFill>
                  <pic:spPr bwMode="auto">
                    <a:xfrm rot="5400000">
                      <a:off x="0" y="0"/>
                      <a:ext cx="3403551" cy="1082138"/>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52F1B960" wp14:editId="73638970">
            <wp:extent cx="3388360" cy="4457700"/>
            <wp:effectExtent l="0" t="127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113" r="23878"/>
                    <a:stretch/>
                  </pic:blipFill>
                  <pic:spPr bwMode="auto">
                    <a:xfrm rot="5400000">
                      <a:off x="0" y="0"/>
                      <a:ext cx="338836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448995B" w14:textId="496A5010" w:rsidR="006946D6" w:rsidRDefault="006946D6">
      <w:pPr>
        <w:rPr>
          <w:sz w:val="20"/>
          <w:szCs w:val="20"/>
        </w:rPr>
      </w:pPr>
      <w:r>
        <w:rPr>
          <w:noProof/>
          <w:sz w:val="20"/>
          <w:szCs w:val="20"/>
        </w:rPr>
        <w:drawing>
          <wp:inline distT="0" distB="0" distL="0" distR="0" wp14:anchorId="0E8E5473" wp14:editId="726AC75D">
            <wp:extent cx="5943600" cy="3057525"/>
            <wp:effectExtent l="0" t="0" r="0" b="9525"/>
            <wp:docPr id="6" name="Picture 6" descr="A picture containing text, indoor, work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orktable, desk&#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743" b="16667"/>
                    <a:stretch/>
                  </pic:blipFill>
                  <pic:spPr bwMode="auto">
                    <a:xfrm>
                      <a:off x="0" y="0"/>
                      <a:ext cx="5943600"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7480D8F2" w14:textId="3DB9CCC9" w:rsidR="006946D6" w:rsidRDefault="006946D6" w:rsidP="006946D6">
      <w:pPr>
        <w:jc w:val="center"/>
        <w:rPr>
          <w:sz w:val="20"/>
          <w:szCs w:val="20"/>
        </w:rPr>
      </w:pPr>
      <w:r>
        <w:rPr>
          <w:noProof/>
          <w:sz w:val="20"/>
          <w:szCs w:val="20"/>
        </w:rPr>
        <w:lastRenderedPageBreak/>
        <w:drawing>
          <wp:inline distT="0" distB="0" distL="0" distR="0" wp14:anchorId="59754E77" wp14:editId="6EBF4898">
            <wp:extent cx="44958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461" r="10897"/>
                    <a:stretch/>
                  </pic:blipFill>
                  <pic:spPr bwMode="auto">
                    <a:xfrm rot="5400000">
                      <a:off x="0" y="0"/>
                      <a:ext cx="449580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04F5C5F8" w14:textId="21EEEC20" w:rsidR="00B90473" w:rsidRDefault="00B90473">
      <w:pPr>
        <w:rPr>
          <w:sz w:val="20"/>
          <w:szCs w:val="20"/>
        </w:rPr>
      </w:pPr>
    </w:p>
    <w:p w14:paraId="65E544B1" w14:textId="7D5E7CBC" w:rsidR="00B90473" w:rsidRPr="008A57E3" w:rsidRDefault="00683BEC">
      <w:pPr>
        <w:rPr>
          <w:i/>
          <w:iCs/>
          <w:sz w:val="20"/>
          <w:szCs w:val="20"/>
          <w:u w:val="single"/>
        </w:rPr>
      </w:pPr>
      <w:r w:rsidRPr="008A57E3">
        <w:rPr>
          <w:i/>
          <w:iCs/>
          <w:sz w:val="20"/>
          <w:szCs w:val="20"/>
          <w:u w:val="single"/>
        </w:rPr>
        <w:t>Procedure:</w:t>
      </w:r>
    </w:p>
    <w:p w14:paraId="2CE42F36" w14:textId="6A21D566" w:rsidR="00683BEC" w:rsidRDefault="00683BEC" w:rsidP="00683BEC">
      <w:pPr>
        <w:pStyle w:val="ListParagraph"/>
        <w:numPr>
          <w:ilvl w:val="0"/>
          <w:numId w:val="1"/>
        </w:numPr>
        <w:rPr>
          <w:sz w:val="20"/>
          <w:szCs w:val="20"/>
        </w:rPr>
      </w:pPr>
      <w:r>
        <w:rPr>
          <w:sz w:val="20"/>
          <w:szCs w:val="20"/>
        </w:rPr>
        <w:t>Ensure that the work area is clear and uncluttered.</w:t>
      </w:r>
    </w:p>
    <w:p w14:paraId="2F0498A6" w14:textId="50DC859A" w:rsidR="00683BEC" w:rsidRDefault="00683BEC" w:rsidP="00683BEC">
      <w:pPr>
        <w:pStyle w:val="ListParagraph"/>
        <w:numPr>
          <w:ilvl w:val="0"/>
          <w:numId w:val="1"/>
        </w:numPr>
        <w:rPr>
          <w:sz w:val="20"/>
          <w:szCs w:val="20"/>
        </w:rPr>
      </w:pPr>
      <w:r>
        <w:rPr>
          <w:sz w:val="20"/>
          <w:szCs w:val="20"/>
        </w:rPr>
        <w:t>Plug USB from NI DAQ into computer and attach pH probe to circuit side connector.</w:t>
      </w:r>
    </w:p>
    <w:p w14:paraId="36FE471A" w14:textId="6EF78EEB" w:rsidR="00BB5226" w:rsidRDefault="00BB5226" w:rsidP="00683BEC">
      <w:pPr>
        <w:pStyle w:val="ListParagraph"/>
        <w:numPr>
          <w:ilvl w:val="0"/>
          <w:numId w:val="1"/>
        </w:numPr>
        <w:rPr>
          <w:sz w:val="20"/>
          <w:szCs w:val="20"/>
        </w:rPr>
      </w:pPr>
      <w:r>
        <w:rPr>
          <w:sz w:val="20"/>
          <w:szCs w:val="20"/>
        </w:rPr>
        <w:t>Set up overhead mixer to the left of the electrical components, ensuring that there is no chance of water touching any sensitive electronics.</w:t>
      </w:r>
      <w:r w:rsidR="000A5DFD">
        <w:rPr>
          <w:sz w:val="20"/>
          <w:szCs w:val="20"/>
        </w:rPr>
        <w:t xml:space="preserve"> Refer to overhead mixer SOP</w:t>
      </w:r>
      <w:r w:rsidR="0093223B">
        <w:rPr>
          <w:sz w:val="20"/>
          <w:szCs w:val="20"/>
        </w:rPr>
        <w:t>.</w:t>
      </w:r>
    </w:p>
    <w:p w14:paraId="1E25D003" w14:textId="51AFA63D" w:rsidR="00683BEC" w:rsidRDefault="00BB09CB" w:rsidP="00683BEC">
      <w:pPr>
        <w:pStyle w:val="ListParagraph"/>
        <w:numPr>
          <w:ilvl w:val="0"/>
          <w:numId w:val="1"/>
        </w:numPr>
        <w:rPr>
          <w:sz w:val="20"/>
          <w:szCs w:val="20"/>
        </w:rPr>
      </w:pPr>
      <w:r>
        <w:rPr>
          <w:sz w:val="20"/>
          <w:szCs w:val="20"/>
        </w:rPr>
        <w:t>Calibrate pH probe using 3 buffer solutions using the provided software control scheme.</w:t>
      </w:r>
      <w:r w:rsidR="0093223B">
        <w:rPr>
          <w:sz w:val="20"/>
          <w:szCs w:val="20"/>
        </w:rPr>
        <w:t xml:space="preserve"> Refer to pH probe SOP.</w:t>
      </w:r>
    </w:p>
    <w:p w14:paraId="432C0AF3" w14:textId="306504C5" w:rsidR="00BB09CB" w:rsidRDefault="00BB09CB" w:rsidP="00683BEC">
      <w:pPr>
        <w:pStyle w:val="ListParagraph"/>
        <w:numPr>
          <w:ilvl w:val="0"/>
          <w:numId w:val="1"/>
        </w:numPr>
        <w:rPr>
          <w:sz w:val="20"/>
          <w:szCs w:val="20"/>
        </w:rPr>
      </w:pPr>
      <w:r>
        <w:rPr>
          <w:sz w:val="20"/>
          <w:szCs w:val="20"/>
        </w:rPr>
        <w:t xml:space="preserve">Gather experiment components, including X grams of GDL, Y grams of CaCO3, and Z grams of water in a 1L beaker. Suggested total mass is around 1200g. </w:t>
      </w:r>
    </w:p>
    <w:p w14:paraId="2E74C5FF" w14:textId="5C45C5CB" w:rsidR="00BB5226" w:rsidRDefault="00FD148E" w:rsidP="00683BEC">
      <w:pPr>
        <w:pStyle w:val="ListParagraph"/>
        <w:numPr>
          <w:ilvl w:val="0"/>
          <w:numId w:val="1"/>
        </w:numPr>
        <w:rPr>
          <w:sz w:val="20"/>
          <w:szCs w:val="20"/>
        </w:rPr>
      </w:pPr>
      <w:r>
        <w:rPr>
          <w:sz w:val="20"/>
          <w:szCs w:val="20"/>
        </w:rPr>
        <w:t>Place water beaker under overhead mixer and begin stirring to agitate the water</w:t>
      </w:r>
      <w:r w:rsidR="000938ED">
        <w:rPr>
          <w:sz w:val="20"/>
          <w:szCs w:val="20"/>
        </w:rPr>
        <w:t xml:space="preserve">. The plastic impeller needs to be moved as far to one side of the beaker as possible so there is room for the pH probe to sit. </w:t>
      </w:r>
    </w:p>
    <w:p w14:paraId="7BC1DDC6" w14:textId="49634B4C" w:rsidR="000938ED" w:rsidRDefault="000938ED" w:rsidP="00683BEC">
      <w:pPr>
        <w:pStyle w:val="ListParagraph"/>
        <w:numPr>
          <w:ilvl w:val="0"/>
          <w:numId w:val="1"/>
        </w:numPr>
        <w:rPr>
          <w:sz w:val="20"/>
          <w:szCs w:val="20"/>
        </w:rPr>
      </w:pPr>
      <w:r>
        <w:rPr>
          <w:sz w:val="20"/>
          <w:szCs w:val="20"/>
        </w:rPr>
        <w:t>Stop the overhead mixer and attach the pH probe to the side of the beaker via red clamp, put the pH probe as low as possible to reduce noise from bubbles and the impeller.</w:t>
      </w:r>
      <w:r w:rsidR="00CA4154">
        <w:rPr>
          <w:sz w:val="20"/>
          <w:szCs w:val="20"/>
        </w:rPr>
        <w:t xml:space="preserve"> </w:t>
      </w:r>
    </w:p>
    <w:p w14:paraId="014C770F" w14:textId="41009DB0" w:rsidR="00413490" w:rsidRDefault="00981E85" w:rsidP="00683BEC">
      <w:pPr>
        <w:pStyle w:val="ListParagraph"/>
        <w:numPr>
          <w:ilvl w:val="0"/>
          <w:numId w:val="1"/>
        </w:numPr>
        <w:rPr>
          <w:sz w:val="20"/>
          <w:szCs w:val="20"/>
        </w:rPr>
      </w:pPr>
      <w:r>
        <w:rPr>
          <w:sz w:val="20"/>
          <w:szCs w:val="20"/>
        </w:rPr>
        <w:t xml:space="preserve">Run the data collection software for the pH probe with the calibrated model from before. </w:t>
      </w:r>
      <w:r w:rsidR="00AE5B19">
        <w:rPr>
          <w:sz w:val="20"/>
          <w:szCs w:val="20"/>
        </w:rPr>
        <w:t xml:space="preserve">Begin stirring the overhead mixer again to around 900RPM, ensuring that no liquid is being thrown out of the beaker. If any is, decrease the RPM such that mixing will occur but there are no losses. </w:t>
      </w:r>
    </w:p>
    <w:p w14:paraId="4395B3EE" w14:textId="77AF1474" w:rsidR="00846934" w:rsidRDefault="0042584B" w:rsidP="00846934">
      <w:pPr>
        <w:pStyle w:val="ListParagraph"/>
        <w:numPr>
          <w:ilvl w:val="0"/>
          <w:numId w:val="1"/>
        </w:numPr>
        <w:rPr>
          <w:sz w:val="20"/>
          <w:szCs w:val="20"/>
        </w:rPr>
      </w:pPr>
      <w:r>
        <w:rPr>
          <w:sz w:val="20"/>
          <w:szCs w:val="20"/>
        </w:rPr>
        <w:t>Wait for the pH data to decrease until it has a constant mean, often the pH varies after initial stirring and this can take up to 400 seconds, the value just must be stable</w:t>
      </w:r>
      <w:r w:rsidR="00846934">
        <w:rPr>
          <w:sz w:val="20"/>
          <w:szCs w:val="20"/>
        </w:rPr>
        <w:t>.</w:t>
      </w:r>
    </w:p>
    <w:p w14:paraId="12B0A9DE" w14:textId="375E5795" w:rsidR="00846934" w:rsidRDefault="00846934" w:rsidP="00846934">
      <w:pPr>
        <w:pStyle w:val="ListParagraph"/>
        <w:numPr>
          <w:ilvl w:val="0"/>
          <w:numId w:val="1"/>
        </w:numPr>
        <w:rPr>
          <w:sz w:val="20"/>
          <w:szCs w:val="20"/>
        </w:rPr>
      </w:pPr>
      <w:r>
        <w:rPr>
          <w:sz w:val="20"/>
          <w:szCs w:val="20"/>
        </w:rPr>
        <w:lastRenderedPageBreak/>
        <w:t>Once stable, add all GDL into the beaker, the pH will begin to decrease. A timer must be used to ensure total experiment runtime is on the order of 1 hour.</w:t>
      </w:r>
    </w:p>
    <w:p w14:paraId="3952CC91" w14:textId="7CEBDD57" w:rsidR="00846934" w:rsidRDefault="00846934" w:rsidP="00846934">
      <w:pPr>
        <w:pStyle w:val="ListParagraph"/>
        <w:numPr>
          <w:ilvl w:val="0"/>
          <w:numId w:val="1"/>
        </w:numPr>
        <w:rPr>
          <w:sz w:val="20"/>
          <w:szCs w:val="20"/>
        </w:rPr>
      </w:pPr>
      <w:r>
        <w:rPr>
          <w:sz w:val="20"/>
          <w:szCs w:val="20"/>
        </w:rPr>
        <w:t>A</w:t>
      </w:r>
      <w:r w:rsidR="00875133">
        <w:rPr>
          <w:sz w:val="20"/>
          <w:szCs w:val="20"/>
        </w:rPr>
        <w:t>fter</w:t>
      </w:r>
      <w:r>
        <w:rPr>
          <w:sz w:val="20"/>
          <w:szCs w:val="20"/>
        </w:rPr>
        <w:t xml:space="preserve"> a pre-determined time, add the CaCO3 into the beaker (100s is a good </w:t>
      </w:r>
      <w:r w:rsidR="00875133">
        <w:rPr>
          <w:sz w:val="20"/>
          <w:szCs w:val="20"/>
        </w:rPr>
        <w:t>reference</w:t>
      </w:r>
      <w:r>
        <w:rPr>
          <w:sz w:val="20"/>
          <w:szCs w:val="20"/>
        </w:rPr>
        <w:t xml:space="preserve">). </w:t>
      </w:r>
    </w:p>
    <w:p w14:paraId="592408A5" w14:textId="3E479768" w:rsidR="003F6E6F" w:rsidRDefault="00F26C71" w:rsidP="00F07BA4">
      <w:pPr>
        <w:pStyle w:val="ListParagraph"/>
        <w:numPr>
          <w:ilvl w:val="0"/>
          <w:numId w:val="1"/>
        </w:numPr>
        <w:rPr>
          <w:sz w:val="20"/>
          <w:szCs w:val="20"/>
        </w:rPr>
      </w:pPr>
      <w:r>
        <w:rPr>
          <w:sz w:val="20"/>
          <w:szCs w:val="20"/>
        </w:rPr>
        <w:t>Wait for the total experimental runtime. After this, stop data collection and turn off the overhead mixer by decreasing the RPM to zero and then shutting it off.</w:t>
      </w:r>
    </w:p>
    <w:p w14:paraId="5B88344A" w14:textId="77777777" w:rsidR="00F07BA4" w:rsidRPr="00F07BA4" w:rsidRDefault="00F07BA4" w:rsidP="00F07BA4">
      <w:pPr>
        <w:ind w:left="360"/>
        <w:rPr>
          <w:sz w:val="20"/>
          <w:szCs w:val="20"/>
        </w:rPr>
      </w:pPr>
    </w:p>
    <w:p w14:paraId="4FE630CC" w14:textId="248DBB09" w:rsidR="00CA4154" w:rsidRPr="008A57E3" w:rsidRDefault="00CA4154" w:rsidP="00CA4154">
      <w:pPr>
        <w:rPr>
          <w:i/>
          <w:iCs/>
          <w:sz w:val="20"/>
          <w:szCs w:val="20"/>
          <w:u w:val="single"/>
        </w:rPr>
      </w:pPr>
      <w:r w:rsidRPr="008A57E3">
        <w:rPr>
          <w:i/>
          <w:iCs/>
          <w:sz w:val="20"/>
          <w:szCs w:val="20"/>
          <w:u w:val="single"/>
        </w:rPr>
        <w:t>Cleanup</w:t>
      </w:r>
      <w:r w:rsidR="00646D0F" w:rsidRPr="008A57E3">
        <w:rPr>
          <w:i/>
          <w:iCs/>
          <w:sz w:val="20"/>
          <w:szCs w:val="20"/>
          <w:u w:val="single"/>
        </w:rPr>
        <w:t>:</w:t>
      </w:r>
    </w:p>
    <w:p w14:paraId="1B320FAC" w14:textId="6D753AC4" w:rsidR="00CA4154" w:rsidRDefault="003A6714" w:rsidP="003A6714">
      <w:pPr>
        <w:pStyle w:val="ListParagraph"/>
        <w:numPr>
          <w:ilvl w:val="0"/>
          <w:numId w:val="2"/>
        </w:numPr>
        <w:rPr>
          <w:sz w:val="20"/>
          <w:szCs w:val="20"/>
        </w:rPr>
      </w:pPr>
      <w:r>
        <w:rPr>
          <w:sz w:val="20"/>
          <w:szCs w:val="20"/>
        </w:rPr>
        <w:t xml:space="preserve">Dispose of the liquid mix down the drain </w:t>
      </w:r>
      <w:r w:rsidR="007E205D">
        <w:rPr>
          <w:sz w:val="20"/>
          <w:szCs w:val="20"/>
        </w:rPr>
        <w:t xml:space="preserve">with excess water running </w:t>
      </w:r>
      <w:r>
        <w:rPr>
          <w:sz w:val="20"/>
          <w:szCs w:val="20"/>
        </w:rPr>
        <w:t>(both calcium carbonate and GDL reacted are approved for drain disposal</w:t>
      </w:r>
      <w:r w:rsidR="0090409E">
        <w:rPr>
          <w:sz w:val="20"/>
          <w:szCs w:val="20"/>
        </w:rPr>
        <w:t>:</w:t>
      </w:r>
      <w:r w:rsidR="0090409E" w:rsidRPr="0090409E">
        <w:t xml:space="preserve"> </w:t>
      </w:r>
      <w:hyperlink r:id="rId9" w:history="1">
        <w:r w:rsidR="00F2381D" w:rsidRPr="00537ED1">
          <w:rPr>
            <w:rStyle w:val="Hyperlink"/>
            <w:sz w:val="20"/>
            <w:szCs w:val="20"/>
          </w:rPr>
          <w:t>https://ehs.ucsf.edu/chemicals-approved-drain-disposal#C</w:t>
        </w:r>
      </w:hyperlink>
      <w:r>
        <w:rPr>
          <w:sz w:val="20"/>
          <w:szCs w:val="20"/>
        </w:rPr>
        <w:t>).</w:t>
      </w:r>
    </w:p>
    <w:p w14:paraId="51815D05" w14:textId="0BEF3A67" w:rsidR="00F2381D" w:rsidRDefault="007E205D" w:rsidP="003A6714">
      <w:pPr>
        <w:pStyle w:val="ListParagraph"/>
        <w:numPr>
          <w:ilvl w:val="0"/>
          <w:numId w:val="2"/>
        </w:numPr>
        <w:rPr>
          <w:sz w:val="20"/>
          <w:szCs w:val="20"/>
        </w:rPr>
      </w:pPr>
      <w:r>
        <w:rPr>
          <w:sz w:val="20"/>
          <w:szCs w:val="20"/>
        </w:rPr>
        <w:t xml:space="preserve">Fill the 1L beaker with water and dump excess GDL into it. Then, place equipment (impeller and pH probe and tip of red clamp) in the liquid mix. This removes excess CaCO3 from the equipment that is very hard to remove. </w:t>
      </w:r>
    </w:p>
    <w:p w14:paraId="73A0411B" w14:textId="759DD141" w:rsidR="007E205D" w:rsidRPr="003A6714" w:rsidRDefault="007E205D" w:rsidP="003A6714">
      <w:pPr>
        <w:pStyle w:val="ListParagraph"/>
        <w:numPr>
          <w:ilvl w:val="0"/>
          <w:numId w:val="2"/>
        </w:numPr>
        <w:rPr>
          <w:sz w:val="20"/>
          <w:szCs w:val="20"/>
        </w:rPr>
      </w:pPr>
      <w:r>
        <w:rPr>
          <w:sz w:val="20"/>
          <w:szCs w:val="20"/>
        </w:rPr>
        <w:t xml:space="preserve">Dump 1L beaker out with excess water down the drain. Heavily wash and scrub all components to remove any addition hydrogen ions stuck on. Finally, rinse with tap water or DI water. </w:t>
      </w:r>
    </w:p>
    <w:p w14:paraId="1DA1A673" w14:textId="56461C23" w:rsidR="007E205D" w:rsidRDefault="00CA4154" w:rsidP="007E205D">
      <w:pPr>
        <w:rPr>
          <w:i/>
          <w:iCs/>
          <w:sz w:val="20"/>
          <w:szCs w:val="20"/>
          <w:u w:val="single"/>
        </w:rPr>
      </w:pPr>
      <w:r w:rsidRPr="008A57E3">
        <w:rPr>
          <w:i/>
          <w:iCs/>
          <w:sz w:val="20"/>
          <w:szCs w:val="20"/>
          <w:u w:val="single"/>
        </w:rPr>
        <w:t>Safety</w:t>
      </w:r>
      <w:r w:rsidR="00646D0F" w:rsidRPr="008A57E3">
        <w:rPr>
          <w:i/>
          <w:iCs/>
          <w:sz w:val="20"/>
          <w:szCs w:val="20"/>
          <w:u w:val="single"/>
        </w:rPr>
        <w:t>:</w:t>
      </w:r>
    </w:p>
    <w:p w14:paraId="5AB24C45" w14:textId="274DD082" w:rsidR="007E205D" w:rsidRDefault="007A2445" w:rsidP="007E205D">
      <w:pPr>
        <w:pStyle w:val="ListParagraph"/>
        <w:numPr>
          <w:ilvl w:val="0"/>
          <w:numId w:val="4"/>
        </w:numPr>
        <w:rPr>
          <w:sz w:val="20"/>
          <w:szCs w:val="20"/>
        </w:rPr>
      </w:pPr>
      <w:r>
        <w:rPr>
          <w:sz w:val="20"/>
          <w:szCs w:val="20"/>
        </w:rPr>
        <w:t>Even though it looks tasty, d</w:t>
      </w:r>
      <w:r w:rsidR="007E205D">
        <w:rPr>
          <w:sz w:val="20"/>
          <w:szCs w:val="20"/>
        </w:rPr>
        <w:t xml:space="preserve">o not </w:t>
      </w:r>
      <w:r w:rsidR="0076371A">
        <w:rPr>
          <w:sz w:val="20"/>
          <w:szCs w:val="20"/>
        </w:rPr>
        <w:t>drink the liquid mix.</w:t>
      </w:r>
    </w:p>
    <w:p w14:paraId="209792D6" w14:textId="476EB430" w:rsidR="0076371A" w:rsidRDefault="0076371A" w:rsidP="007E205D">
      <w:pPr>
        <w:pStyle w:val="ListParagraph"/>
        <w:numPr>
          <w:ilvl w:val="0"/>
          <w:numId w:val="4"/>
        </w:numPr>
        <w:rPr>
          <w:sz w:val="20"/>
          <w:szCs w:val="20"/>
        </w:rPr>
      </w:pPr>
      <w:r>
        <w:rPr>
          <w:sz w:val="20"/>
          <w:szCs w:val="20"/>
        </w:rPr>
        <w:t>Do not touch the liquid mix.</w:t>
      </w:r>
    </w:p>
    <w:p w14:paraId="7256EF61" w14:textId="66DF8404" w:rsidR="0076371A" w:rsidRDefault="0076371A" w:rsidP="007E205D">
      <w:pPr>
        <w:pStyle w:val="ListParagraph"/>
        <w:numPr>
          <w:ilvl w:val="0"/>
          <w:numId w:val="4"/>
        </w:numPr>
        <w:rPr>
          <w:sz w:val="20"/>
          <w:szCs w:val="20"/>
        </w:rPr>
      </w:pPr>
      <w:r>
        <w:rPr>
          <w:sz w:val="20"/>
          <w:szCs w:val="20"/>
        </w:rPr>
        <w:t xml:space="preserve">If splashed with the liquid mix, wash off in the sink with soap. </w:t>
      </w:r>
    </w:p>
    <w:p w14:paraId="27D87DD9" w14:textId="4C7AD82B" w:rsidR="00FF673D" w:rsidRDefault="00FF673D" w:rsidP="007E205D">
      <w:pPr>
        <w:pStyle w:val="ListParagraph"/>
        <w:numPr>
          <w:ilvl w:val="0"/>
          <w:numId w:val="4"/>
        </w:numPr>
        <w:rPr>
          <w:sz w:val="20"/>
          <w:szCs w:val="20"/>
        </w:rPr>
      </w:pPr>
      <w:r>
        <w:rPr>
          <w:sz w:val="20"/>
          <w:szCs w:val="20"/>
        </w:rPr>
        <w:t>If there is a failure of the overhead mixer, rip out the power cord immediately.</w:t>
      </w:r>
    </w:p>
    <w:p w14:paraId="60571D8C" w14:textId="2A43F334" w:rsidR="00FF673D" w:rsidRDefault="00FF673D" w:rsidP="007E205D">
      <w:pPr>
        <w:pStyle w:val="ListParagraph"/>
        <w:numPr>
          <w:ilvl w:val="0"/>
          <w:numId w:val="4"/>
        </w:numPr>
        <w:rPr>
          <w:sz w:val="20"/>
          <w:szCs w:val="20"/>
        </w:rPr>
      </w:pPr>
      <w:r>
        <w:rPr>
          <w:sz w:val="20"/>
          <w:szCs w:val="20"/>
        </w:rPr>
        <w:t>If there is a failure of the electrical components, rip out the power cord immediately.</w:t>
      </w:r>
    </w:p>
    <w:p w14:paraId="666FE549" w14:textId="3A658DC1" w:rsidR="0029725D" w:rsidRPr="0029725D" w:rsidRDefault="00FF673D" w:rsidP="0029725D">
      <w:pPr>
        <w:pStyle w:val="ListParagraph"/>
        <w:numPr>
          <w:ilvl w:val="0"/>
          <w:numId w:val="4"/>
        </w:numPr>
        <w:rPr>
          <w:sz w:val="20"/>
          <w:szCs w:val="20"/>
        </w:rPr>
      </w:pPr>
      <w:r>
        <w:rPr>
          <w:sz w:val="20"/>
          <w:szCs w:val="20"/>
        </w:rPr>
        <w:t>In the case of a large spill, unplug all electronics (mixer and circuit) and begin standard cleanup procedures.</w:t>
      </w:r>
    </w:p>
    <w:p w14:paraId="35EF6C53" w14:textId="1D754A37" w:rsidR="007C083D" w:rsidRDefault="007C083D"/>
    <w:sectPr w:rsidR="007C08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50C9"/>
    <w:multiLevelType w:val="hybridMultilevel"/>
    <w:tmpl w:val="1ABAD49C"/>
    <w:lvl w:ilvl="0" w:tplc="868052E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DE118FD"/>
    <w:multiLevelType w:val="hybridMultilevel"/>
    <w:tmpl w:val="CED08916"/>
    <w:lvl w:ilvl="0" w:tplc="6804C3E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23900DD"/>
    <w:multiLevelType w:val="hybridMultilevel"/>
    <w:tmpl w:val="63ECE0A2"/>
    <w:lvl w:ilvl="0" w:tplc="0C2C62A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D945BCC"/>
    <w:multiLevelType w:val="hybridMultilevel"/>
    <w:tmpl w:val="995CFB9E"/>
    <w:lvl w:ilvl="0" w:tplc="C4D6D0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78755732">
    <w:abstractNumId w:val="2"/>
  </w:num>
  <w:num w:numId="2" w16cid:durableId="1840972034">
    <w:abstractNumId w:val="3"/>
  </w:num>
  <w:num w:numId="3" w16cid:durableId="1316104913">
    <w:abstractNumId w:val="0"/>
  </w:num>
  <w:num w:numId="4" w16cid:durableId="1230649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3D"/>
    <w:rsid w:val="00034DD2"/>
    <w:rsid w:val="000938ED"/>
    <w:rsid w:val="000A5DFD"/>
    <w:rsid w:val="001E2883"/>
    <w:rsid w:val="0029725D"/>
    <w:rsid w:val="00372B6F"/>
    <w:rsid w:val="003A6714"/>
    <w:rsid w:val="003F6E6F"/>
    <w:rsid w:val="00413490"/>
    <w:rsid w:val="0042584B"/>
    <w:rsid w:val="005B08D4"/>
    <w:rsid w:val="00646D0F"/>
    <w:rsid w:val="00683BEC"/>
    <w:rsid w:val="006946D6"/>
    <w:rsid w:val="006977B1"/>
    <w:rsid w:val="00753EA0"/>
    <w:rsid w:val="0076371A"/>
    <w:rsid w:val="007A2445"/>
    <w:rsid w:val="007C083D"/>
    <w:rsid w:val="007E205D"/>
    <w:rsid w:val="00827066"/>
    <w:rsid w:val="00846934"/>
    <w:rsid w:val="00875133"/>
    <w:rsid w:val="008A57E3"/>
    <w:rsid w:val="008E3AE9"/>
    <w:rsid w:val="0090409E"/>
    <w:rsid w:val="0093223B"/>
    <w:rsid w:val="00981E85"/>
    <w:rsid w:val="009C63AF"/>
    <w:rsid w:val="009D366A"/>
    <w:rsid w:val="00A121A3"/>
    <w:rsid w:val="00AE5B19"/>
    <w:rsid w:val="00B90473"/>
    <w:rsid w:val="00BB09CB"/>
    <w:rsid w:val="00BB5226"/>
    <w:rsid w:val="00C31D45"/>
    <w:rsid w:val="00CA4154"/>
    <w:rsid w:val="00CC407E"/>
    <w:rsid w:val="00F07BA4"/>
    <w:rsid w:val="00F2381D"/>
    <w:rsid w:val="00F26C71"/>
    <w:rsid w:val="00FC44F1"/>
    <w:rsid w:val="00FD148E"/>
    <w:rsid w:val="00FF67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E52E"/>
  <w15:chartTrackingRefBased/>
  <w15:docId w15:val="{4C9D1925-3892-410C-9541-6383B3910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BEC"/>
    <w:pPr>
      <w:ind w:left="720"/>
      <w:contextualSpacing/>
    </w:pPr>
  </w:style>
  <w:style w:type="character" w:styleId="Hyperlink">
    <w:name w:val="Hyperlink"/>
    <w:basedOn w:val="DefaultParagraphFont"/>
    <w:uiPriority w:val="99"/>
    <w:unhideWhenUsed/>
    <w:rsid w:val="0090409E"/>
    <w:rPr>
      <w:color w:val="0563C1" w:themeColor="hyperlink"/>
      <w:u w:val="single"/>
    </w:rPr>
  </w:style>
  <w:style w:type="character" w:styleId="UnresolvedMention">
    <w:name w:val="Unresolved Mention"/>
    <w:basedOn w:val="DefaultParagraphFont"/>
    <w:uiPriority w:val="99"/>
    <w:semiHidden/>
    <w:unhideWhenUsed/>
    <w:rsid w:val="00904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hs.ucsf.edu/chemicals-approved-drain-disposa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474</Words>
  <Characters>2707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lewismm@student.ubc.ca</dc:creator>
  <cp:keywords/>
  <dc:description/>
  <cp:lastModifiedBy>lewismm@student.ubc.ca</cp:lastModifiedBy>
  <cp:revision>20</cp:revision>
  <dcterms:created xsi:type="dcterms:W3CDTF">2022-08-18T18:32:00Z</dcterms:created>
  <dcterms:modified xsi:type="dcterms:W3CDTF">2022-08-18T19:00:00Z</dcterms:modified>
</cp:coreProperties>
</file>