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In Java programming, understanding variables and data types is crucial for efficient and effective coding. Variables act as containers that hold values, and data types define the kind of data stored in those variables. Java uses two main categories of data types: primitive and reference types. Primitive data types, such as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store simple values directly in memory. They are efficient because they contain the actual data. For instance, an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type directly holds integer values, while a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holds either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Reference types, including arrays and objects, store references to the memory locations where the actual data is kept. While reference types can hold more complex structures, they are less efficient due to the need to manage memory addresses. For example, an array doesn’t store values directly but instead points to a memory address where the values are stored (Eck, 2022; BlondieBytes, 2019).</w:t>
      </w:r>
    </w:p>
    <w:p w:rsidR="00000000" w:rsidDel="00000000" w:rsidP="00000000" w:rsidRDefault="00000000" w:rsidRPr="00000000" w14:paraId="00000002">
      <w:pPr>
        <w:spacing w:after="240" w:before="240" w:lineRule="auto"/>
        <w:rPr/>
      </w:pPr>
      <w:r w:rsidDel="00000000" w:rsidR="00000000" w:rsidRPr="00000000">
        <w:rPr>
          <w:rtl w:val="0"/>
        </w:rPr>
        <w:t xml:space="preserve">Operator precedence in Java determines the order in which operators are evaluated in an expression. This is important for writing accurate expressions and avoiding errors. For instance, in the expression </w:t>
      </w:r>
      <w:r w:rsidDel="00000000" w:rsidR="00000000" w:rsidRPr="00000000">
        <w:rPr>
          <w:rFonts w:ascii="Roboto Mono" w:cs="Roboto Mono" w:eastAsia="Roboto Mono" w:hAnsi="Roboto Mono"/>
          <w:color w:val="188038"/>
          <w:rtl w:val="0"/>
        </w:rPr>
        <w:t xml:space="preserve">3 + 5 * 2</w:t>
      </w:r>
      <w:r w:rsidDel="00000000" w:rsidR="00000000" w:rsidRPr="00000000">
        <w:rPr>
          <w:rtl w:val="0"/>
        </w:rPr>
        <w:t xml:space="preserve">, multiplication is performed first due to its higher precedence over addition, resulting in </w:t>
      </w:r>
      <w:r w:rsidDel="00000000" w:rsidR="00000000" w:rsidRPr="00000000">
        <w:rPr>
          <w:rFonts w:ascii="Roboto Mono" w:cs="Roboto Mono" w:eastAsia="Roboto Mono" w:hAnsi="Roboto Mono"/>
          <w:color w:val="188038"/>
          <w:rtl w:val="0"/>
        </w:rPr>
        <w:t xml:space="preserve">3 + 10 = 13</w:t>
      </w:r>
      <w:r w:rsidDel="00000000" w:rsidR="00000000" w:rsidRPr="00000000">
        <w:rPr>
          <w:rtl w:val="0"/>
        </w:rPr>
        <w:t xml:space="preserve">. If operator precedence is not understood correctly, it can lead to bugs. Using parentheses can clarify the order of operations and ensure expressions evaluate as intended (Eck, 2022). Understanding operator precedence also helps in optimizing code and improving its readability.</w:t>
      </w:r>
    </w:p>
    <w:p w:rsidR="00000000" w:rsidDel="00000000" w:rsidP="00000000" w:rsidRDefault="00000000" w:rsidRPr="00000000" w14:paraId="00000003">
      <w:pPr>
        <w:spacing w:after="240" w:before="240" w:lineRule="auto"/>
        <w:rPr/>
      </w:pPr>
      <w:r w:rsidDel="00000000" w:rsidR="00000000" w:rsidRPr="00000000">
        <w:rPr>
          <w:rtl w:val="0"/>
        </w:rPr>
        <w:t xml:space="preserve">Conditionals are essential for controlling the flow of a program based on specific conditions. The </w:t>
      </w:r>
      <w:r w:rsidDel="00000000" w:rsidR="00000000" w:rsidRPr="00000000">
        <w:rPr>
          <w:rFonts w:ascii="Roboto Mono" w:cs="Roboto Mono" w:eastAsia="Roboto Mono" w:hAnsi="Roboto Mono"/>
          <w:color w:val="188038"/>
          <w:rtl w:val="0"/>
        </w:rPr>
        <w:t xml:space="preserve">if-else</w:t>
      </w:r>
      <w:r w:rsidDel="00000000" w:rsidR="00000000" w:rsidRPr="00000000">
        <w:rPr>
          <w:rtl w:val="0"/>
        </w:rPr>
        <w:t xml:space="preserve"> statement is simple and effective for basic checks, while </w:t>
      </w:r>
      <w:r w:rsidDel="00000000" w:rsidR="00000000" w:rsidRPr="00000000">
        <w:rPr>
          <w:rFonts w:ascii="Roboto Mono" w:cs="Roboto Mono" w:eastAsia="Roboto Mono" w:hAnsi="Roboto Mono"/>
          <w:color w:val="188038"/>
          <w:rtl w:val="0"/>
        </w:rPr>
        <w:t xml:space="preserve">switch-case</w:t>
      </w:r>
      <w:r w:rsidDel="00000000" w:rsidR="00000000" w:rsidRPr="00000000">
        <w:rPr>
          <w:rtl w:val="0"/>
        </w:rPr>
        <w:t xml:space="preserve"> is more efficient for handling multiple conditions related to a single variable. For example, a </w:t>
      </w:r>
      <w:r w:rsidDel="00000000" w:rsidR="00000000" w:rsidRPr="00000000">
        <w:rPr>
          <w:rFonts w:ascii="Roboto Mono" w:cs="Roboto Mono" w:eastAsia="Roboto Mono" w:hAnsi="Roboto Mono"/>
          <w:color w:val="188038"/>
          <w:rtl w:val="0"/>
        </w:rPr>
        <w:t xml:space="preserve">switch-case</w:t>
      </w:r>
      <w:r w:rsidDel="00000000" w:rsidR="00000000" w:rsidRPr="00000000">
        <w:rPr>
          <w:rtl w:val="0"/>
        </w:rPr>
        <w:t xml:space="preserve"> can streamline the code when there are multiple possible values for one variable. The ternary operator (</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 offers a more compact form for simple conditions, such as </w:t>
      </w:r>
      <w:r w:rsidDel="00000000" w:rsidR="00000000" w:rsidRPr="00000000">
        <w:rPr>
          <w:rFonts w:ascii="Roboto Mono" w:cs="Roboto Mono" w:eastAsia="Roboto Mono" w:hAnsi="Roboto Mono"/>
          <w:color w:val="188038"/>
          <w:rtl w:val="0"/>
        </w:rPr>
        <w:t xml:space="preserve">int result = (a &gt; b) ? a : b;</w:t>
      </w:r>
      <w:r w:rsidDel="00000000" w:rsidR="00000000" w:rsidRPr="00000000">
        <w:rPr>
          <w:rtl w:val="0"/>
        </w:rPr>
        <w:t xml:space="preserve"> to assign the larger value. Deciding between these conditional structures depends on the complexity of the logic and the need for concise, clear code (Eck, 2022; BlondieBytes, 2019).</w:t>
      </w:r>
    </w:p>
    <w:p w:rsidR="00000000" w:rsidDel="00000000" w:rsidP="00000000" w:rsidRDefault="00000000" w:rsidRPr="00000000" w14:paraId="00000004">
      <w:pPr>
        <w:spacing w:after="240" w:before="240" w:lineRule="auto"/>
        <w:rPr/>
      </w:pPr>
      <w:r w:rsidDel="00000000" w:rsidR="00000000" w:rsidRPr="00000000">
        <w:rPr>
          <w:i w:val="1"/>
          <w:rtl w:val="0"/>
        </w:rPr>
        <w:t xml:space="preserve">References:</w:t>
      </w: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Eck, D. J. (2022). </w:t>
      </w:r>
      <w:r w:rsidDel="00000000" w:rsidR="00000000" w:rsidRPr="00000000">
        <w:rPr>
          <w:i w:val="1"/>
          <w:rtl w:val="0"/>
        </w:rPr>
        <w:t xml:space="preserve">Introduction to Programming Using Java, Version 9, JavaFX Edition.</w:t>
      </w:r>
      <w:r w:rsidDel="00000000" w:rsidR="00000000" w:rsidRPr="00000000">
        <w:rPr>
          <w:rtl w:val="0"/>
        </w:rPr>
        <w:t xml:space="preserve"> Licensed under CC 4.0.</w:t>
      </w:r>
    </w:p>
    <w:p w:rsidR="00000000" w:rsidDel="00000000" w:rsidP="00000000" w:rsidRDefault="00000000" w:rsidRPr="00000000" w14:paraId="00000006">
      <w:pPr>
        <w:spacing w:after="240" w:before="240" w:lineRule="auto"/>
        <w:rPr>
          <w:color w:val="1155cc"/>
          <w:u w:val="single"/>
        </w:rPr>
      </w:pPr>
      <w:r w:rsidDel="00000000" w:rsidR="00000000" w:rsidRPr="00000000">
        <w:rPr>
          <w:rtl w:val="0"/>
        </w:rPr>
        <w:br w:type="textWrapping"/>
        <w:t xml:space="preserve">BlondieBytes. (2019, July 9). </w:t>
      </w:r>
      <w:r w:rsidDel="00000000" w:rsidR="00000000" w:rsidRPr="00000000">
        <w:rPr>
          <w:i w:val="1"/>
          <w:rtl w:val="0"/>
        </w:rPr>
        <w:t xml:space="preserve">Learn Java in 25 minutes | Java tutorial for beginners [Video].</w:t>
      </w:r>
      <w:r w:rsidDel="00000000" w:rsidR="00000000" w:rsidRPr="00000000">
        <w:rPr>
          <w:rtl w:val="0"/>
        </w:rPr>
        <w:t xml:space="preserve"> YouTube.</w:t>
      </w:r>
      <w:hyperlink r:id="rId6">
        <w:r w:rsidDel="00000000" w:rsidR="00000000" w:rsidRPr="00000000">
          <w:rPr>
            <w:rtl w:val="0"/>
          </w:rPr>
          <w:t xml:space="preserve"> </w:t>
        </w:r>
      </w:hyperlink>
      <w:r w:rsidDel="00000000" w:rsidR="00000000" w:rsidRPr="00000000">
        <w:rPr>
          <w:color w:val="1155cc"/>
          <w:u w:val="single"/>
          <w:rtl w:val="0"/>
        </w:rPr>
        <w:t xml:space="preserve">https://www.youtube.com/watch?v=RLi1rOgTRbA</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grEKMHpH3f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