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Cotswold Swimming League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 Identity &amp; Guidelines (Season 2026)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Brand Overview &amp; Ethos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 We Are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Cotswold League is a unique swimming league focused on development, sporting spirit, and providing a platform for less experienced swimmers to compete. Unlike elite regional leagues, we prioritize development over dominance.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Our Mission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offer a space for swimmers to gain confidence, learn competitive rules (disqualifications, turns, starts), and experience the excitement of team competition without the intense pressure of top-tier events.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Values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Inclusivity: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platform for 'B' teams and smaller independent clubs.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Sportsmanship: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Cheering for all lanes; fostering friendly rivalry.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Development: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Building character alongside speed.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Logo Usage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Primary Logo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official Cotswold League crest (Shield with Swimmer Icon) is the primary identifier.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 Rules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Clear Space: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Maintain a margin equivalent to 20% of the logo's width on all sides.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Backgrounds: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logo is optimized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Dark Backgrounds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(specifically Slate-900). If placed on white, ensure the text remains legible or use a dark container.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Don'ts: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 not stretch or distort the aspect ratio.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 not recolor the logo elements (maintain the specific Gold/Blue/White balance).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Color Palette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brand relies on a "Dark Mode" aesthetic using deep blues, contrasted with bright "Sky" accents to represent water and energy.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Primary Colors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are the core colors of the interface and branding.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Color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Hex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Tailwind Ref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Deep Slate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#0f172a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bg-slate-900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Main Background / Body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Cotswold Sky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#0ea5e9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text-sky-500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Primary Accent / Highlights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Ocean Dark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#075985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bg-sky-800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Gradient Start 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Pure White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text-white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Primary Headings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Colors (The Finals)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Specific colors are assigned to the league tiers/finals to allow for quick visual recognition.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Color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Hex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Tailwind Ref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Emerald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#34d399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text-emerald-400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 Final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(Top Tier)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#fbbf24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text-amber-400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 Final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(Mid Tier)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#fb7185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text-rose-400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 Final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(Lower Tier)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Muted Slate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#94a3b8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text-slate-400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Body Text / Metadata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Visual Elements &amp; UI Style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Cotswold League visual language is modern, sleek, and digital-first.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"Swim Gradient"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gradient is used for buttons, active states, and focal points. It mimics the depth of a pool.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linear-gradient(135deg, #075985 0%, #0ea5e9 100%)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Top-left to Bottom-right.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Glassmorphism (The "Glass Panel")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Content should not sit on flat solid colors. Use semi-transparent layers to create depth.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rgba(15, 23, 42, 0.8)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Border: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1px solid rgba(255, 255, 255, 0.05)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Blur: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backdrop-filter: blur(12px)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Iconography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Library: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Lucide Icons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Style: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Line/Stroke icons (2px stroke width).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Icons usually appear in the specific accent color of their section (e.g., An Emerald trophy icon for A-Final stats).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Typography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Font Family: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Sans-serif (System UI / Inter / Roboto).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We use a clean, geometric sans-serif to ensure legibility on screens.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Hierarchy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Display Headings: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Extra Bold (font-extrabold).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Style: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Often uses "Tight" tracking (tracking-tight).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Emphasis: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Sky Blue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color to highlight a single key word in the headline (e.g., "League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").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Subheadings: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Bold / Uppercase.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Style: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Wide tracking (tracking-widest or tracking-[0.3em]) to create a cinematic, sports-broadcast feel.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Body 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Regular weight.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Color: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Muted Slate (#94a3b8) to reduce eye strain against the dark background.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Tone of Voice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Primary Tone: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Professional, Organized, Encouraging.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Do: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clear, direct language for rules and logistics.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Highlight "Development" and "Spirit."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Refer to "The League" or "Season 2026."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Don't: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overly aggressive competitive language ("Dominate," "Crush," "Destroy").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slang or informal text in official documentation.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Partner Branding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Main Sponsor: Wyvern Swimwear.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displaying the Wyvern logo or merchandise: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Ensure it is presented on a clean background.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Link directly to the official Cotswold League collection.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the "Shop Official Merchandise" call-to-action arrow style (→).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Document created for The Cotswold Swimming League - Season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ucide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