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 and survival</w:t>
      </w:r>
    </w:p>
    <w:p>
      <w:pPr>
        <w:pStyle w:val="Heading3"/>
      </w:pPr>
      <w:bookmarkStart w:id="23" w:name="abstract"/>
      <w:bookmarkEnd w:id="23"/>
      <w:r>
        <w:t xml:space="preserve">Abstract</w:t>
      </w:r>
    </w:p>
    <w:p>
      <w:pPr>
        <w:numPr>
          <w:numId w:val="1002"/>
          <w:ilvl w:val="0"/>
        </w:numPr>
      </w:pPr>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it is possible that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1045 juveniles from multiple cohorts spanning 16 years.</w:t>
      </w:r>
    </w:p>
    <w:p>
      <w:pPr>
        <w:numPr>
          <w:numId w:val="1002"/>
          <w:ilvl w:val="0"/>
        </w:numPr>
      </w:pPr>
      <w:r>
        <w:t xml:space="preserve">We found that at the population level, telomere length decreases with cross-sectional and longitudinal measures of age, and that telomere length decreases most rapidly early in life. However, at the individual level we found only a very weak relationship between juvenile and adult telomere length, and that significant reductions in telomere length can only be detected within the first few months of life - after this, longitudinal changes in telomere length were not significantly different from zero.</w:t>
      </w:r>
    </w:p>
    <w:p>
      <w:pPr>
        <w:numPr>
          <w:numId w:val="1002"/>
          <w:ilvl w:val="0"/>
        </w:numPr>
      </w:pPr>
      <w:r>
        <w:t xml:space="preserve">Juvenile telomere length varied markedly among cohorts, and this cohort variation was related to the environment. Birds born in 'minor' winter seasons, and birds born in years with higher populaiton density, had longer telomeres. Within cohorts, we found no evidence that the early-life social environment or ecological conditions were related to telomere length or rates of shortening. We also found no relationship between early-life telomere dynamics and survival later in life.</w:t>
      </w:r>
    </w:p>
    <w:p>
      <w:pPr>
        <w:numPr>
          <w:numId w:val="1002"/>
          <w:ilvl w:val="0"/>
        </w:numPr>
      </w:pPr>
      <w:r>
        <w:t xml:space="preserve">Our data suggest that telomeres are subject to strong population-level variation, but suggest that the resolution of telomeres as a useful biomarker of individual-level cost is likely to be age-dependent, and in many cases limited.</w:t>
      </w:r>
    </w:p>
    <w:p>
      <w:r>
        <w:rPr>
          <w:b/>
        </w:rPr>
        <w:t xml:space="preserve">Keywords:</w:t>
      </w:r>
      <w:r>
        <w:t xml:space="preserve"> </w:t>
      </w:r>
      <w:r>
        <w:t xml:space="preserve">Life-history; Seychelles warbler; Senescence; Survival</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w:t>
      </w:r>
    </w:p>
    <w:p>
      <w:r>
        <w:t xml:space="preserve">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telomere length for all samples using a quantitative PCR (qPCR) assay of telomeres and a GAPDH control gene, using the molecular methods outlined by Barrett</w:t>
      </w:r>
      <w:r>
        <w:t xml:space="preserve"> </w:t>
      </w:r>
      <w:r>
        <w:rPr>
          <w:i/>
        </w:rPr>
        <w:t xml:space="preserve">et al.</w:t>
      </w:r>
      <w:r>
        <w:t xml:space="preserve"> </w:t>
      </w:r>
      <w:r>
        <w:t xml:space="preserve">(2012)</w:t>
      </w:r>
      <w:r>
        <w:t xml:space="preserve">, with two amendments. A change in batch of SYBR green forced us to raise the annealing temperature of the telomere reaction from 58</w:t>
      </w:r>
      <w:r>
        <w:rPr>
          <w:vertAlign w:val="superscript"/>
        </w:rPr>
        <w:t xml:space="preserve">o</w:t>
      </w:r>
      <w:r>
        <w:t xml:space="preserve">C to 61</w:t>
      </w:r>
      <w:r>
        <w:rPr>
          <w:vertAlign w:val="superscript"/>
        </w:rPr>
        <w:t xml:space="preserve">o</w:t>
      </w:r>
      <w:r>
        <w:t xml:space="preserve">C for the majority of samples. However, this did not affect final telomere length values (see below). Second, to avoid bacth effects, we randomised samples among plates. We used the program LinRegPCR</w:t>
      </w:r>
      <w:r>
        <w:t xml:space="preserve"> </w:t>
      </w:r>
      <w:r>
        <w:t xml:space="preserve">(Ruijter et al. 2009)</w:t>
      </w:r>
      <w:r>
        <w:t xml:space="preserve"> </w:t>
      </w:r>
      <w:r>
        <w:t xml:space="preserve">to correct for baseline fluorescence and calculate efficiencies and Cq values for each sample replicate. Averaging of technical repeats was carried out using custom-made R scripts (available as supplementary material), excluding samples with Cq values differing by &gt;0.5. We then calculated relative telomere length (RTL) for each sample using equation 1 in Pfaffi</w:t>
      </w:r>
      <w:r>
        <w:t xml:space="preserve"> </w:t>
      </w:r>
      <w:r>
        <w:rPr>
          <w:i/>
        </w:rPr>
        <w:t xml:space="preserve">et al</w:t>
      </w:r>
      <w:r>
        <w:t xml:space="preserve"> </w:t>
      </w:r>
      <w:r>
        <w:t xml:space="preserve">(</w:t>
      </w:r>
      <w:r>
        <w:rPr>
          <w:b/>
        </w:rPr>
        <w:t xml:space="preserve">???</w:t>
      </w:r>
      <w:r>
        <w:t xml:space="preserve">)</w:t>
      </w:r>
      <w:r>
        <w:t xml:space="preserve">. We chose to use RTL rather than continuing with the previously used method for calculating absolute telomere length</w:t>
      </w:r>
      <w:r>
        <w:t xml:space="preserve"> </w:t>
      </w:r>
      <w:r>
        <w:t xml:space="preserve">(Barrett et al. 2012)</w:t>
      </w:r>
      <w:r>
        <w:t xml:space="preserve">, as i) using RTL enabled us to run more samples per plate (as an oligo standard is not required), ii) the RTL method was less susceptible to batch effects (Appendix 1), and iii) very few other studies have calculated absolute telomere length, and our experience suggests that cross-species comparisons are unlikely to be reliable. Inter-plate repeatability of final telomere lengths was assessed using the R package rptR</w:t>
      </w:r>
      <w:r>
        <w:t xml:space="preserve"> </w:t>
      </w:r>
      <w:r>
        <w:t xml:space="preserve">(Schielzeth and Nakagawa 2011)</w:t>
      </w:r>
      <w:r>
        <w:t xml:space="preserve">, and for all subsequent analyses we used mean telomere length per sample where we had repeats.</w:t>
      </w:r>
    </w:p>
    <w:p>
      <w:r>
        <w:t xml:space="preserve">For a subset of first-year birds for which we had longitudinal data, with an additional sample taken as an adult. For these individuals we calculated the within-individual change in RTL by subtracting adult RTL from early-life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Because we are using a different measure of telomere length to the previous study of adult telomere dynamics in this species</w:t>
      </w:r>
      <w:r>
        <w:t xml:space="preserve"> </w:t>
      </w:r>
      <w:r>
        <w:t xml:space="preserve">(</w:t>
      </w:r>
      <w:r>
        <w:rPr>
          <w:b/>
        </w:rPr>
        <w:t xml:space="preserve">???</w:t>
      </w:r>
      <w:r>
        <w:t xml:space="preserve">)</w:t>
      </w:r>
      <w:r>
        <w:t xml:space="preserve">, as well as including many additional samples, we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within-subsject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explored how telomere length varied within the first year of life (telomere length vs age in months) and among cohorts (telomere length vs cohort ID), again using linear mixed models with individual ID as a random effect.</w:t>
      </w:r>
    </w:p>
    <w:p>
      <w:r>
        <w:t xml:space="preserve">To assess our resolution for detecting telomere shortening, we tested, for each age class, whether</w:t>
      </w:r>
      <w:r>
        <w:t xml:space="preserve"> </w:t>
      </w:r>
      <m:oMath>
        <m:r>
          <m:rPr>
            <m:sty m:val="p"/>
          </m:rPr>
          <m:t>Δ</m:t>
        </m:r>
      </m:oMath>
      <w:r>
        <w:t xml:space="preserve">RTL was significantly lower than zero, using one-sample t-tests. We then tested how</w:t>
      </w:r>
      <w:r>
        <w:t xml:space="preserve"> </w:t>
      </w:r>
      <m:oMath>
        <m:r>
          <m:rPr>
            <m:sty m:val="p"/>
          </m:rPr>
          <m:t>Δ</m:t>
        </m:r>
      </m:oMath>
      <w:r>
        <w:t xml:space="preserve">RTL was related to the time interval between sampling events, using linear models. A significantly negative slope indicates that telomere shortening occurs linearly over time, while the time point at which</w:t>
      </w:r>
      <w:r>
        <w:t xml:space="preserve"> </w:t>
      </w:r>
      <m:oMath>
        <m:r>
          <m:rPr>
            <m:sty m:val="p"/>
          </m:rPr>
          <m:t>Δ</m:t>
        </m:r>
      </m:oMath>
      <w:r>
        <w:t xml:space="preserve">RTL is significantly lower than zero can be considered the time period over which we have the resolution to detect reductions in telomere length.</w:t>
      </w:r>
    </w:p>
    <w:p>
      <w:r>
        <w:t xml:space="preserve">We used general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season (major or minor)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438) we repeated the above analyses of telomere dynamics, replacing telomere length with telomere loss as the response variable, and excluding the plate ID random effect (as each measurement of telomere loss was based on two or more measurements, and so run on multiple plates).</w:t>
      </w:r>
    </w:p>
    <w:p>
      <w:r>
        <w:t xml:space="preserve">We used generalised linear mixed models to test whether telomere length/loss were related to survival to adulthood. Models were set up with a binomial error structure, and included RTL/</w:t>
      </w:r>
      <m:oMath>
        <m:r>
          <m:rPr>
            <m:sty m:val="p"/>
          </m:rPr>
          <m:t>Δ</m:t>
        </m:r>
      </m:oMath>
      <w:r>
        <w:t xml:space="preserve">RTL and juvenile age as explanatory variable,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r>
        <w:t xml:space="preserve">We measured telomere lengths using a total of 2273 unique samples from juvenile and adult Seychelles warblers. Of these, 1045 samples were taken cross-sectionally from birds caught within their first year of life, and of these juvenile birds, we had additional longitudinal samples for 438. Efficiencies (mean</w:t>
      </w:r>
      <w:r>
        <w:t xml:space="preserve"> </w:t>
      </w:r>
      <m:oMath>
        <m:r>
          <m:rPr>
            <m:sty m:val="p"/>
          </m:rPr>
          <m:t>±</m:t>
        </m:r>
      </m:oMath>
      <w:r>
        <w:t xml:space="preserve">) for our telomere and GAPDH reactions were (1.79</w:t>
      </w:r>
      <w:r>
        <w:t xml:space="preserve"> </w:t>
      </w:r>
      <m:oMath>
        <m:r>
          <m:rPr>
            <m:sty m:val="p"/>
          </m:rPr>
          <m:t>±</m:t>
        </m:r>
      </m:oMath>
      <w:r>
        <w:t xml:space="preserve"> </w:t>
      </w:r>
      <w:r>
        <w:t xml:space="preserve">0.04) and (1.92</w:t>
      </w:r>
      <w:r>
        <w:t xml:space="preserve"> </w:t>
      </w:r>
      <m:oMath>
        <m:r>
          <m:rPr>
            <m:sty m:val="p"/>
          </m:rPr>
          <m:t>±</m:t>
        </m:r>
      </m:oMath>
      <w:r>
        <w:t xml:space="preserve"> </w:t>
      </w:r>
      <w:r>
        <w:t xml:space="preserve">0.06) respectively. Inter-plate repeatability of RTL, based on 392 samples measured at least twice, was 0.78 (CI = 0.73-0.82).</w:t>
      </w:r>
    </w:p>
    <w:p>
      <w:pPr>
        <w:pStyle w:val="Heading5"/>
      </w:pPr>
      <w:bookmarkStart w:id="31" w:name="early-life-rtl"/>
      <w:bookmarkEnd w:id="31"/>
      <w:r>
        <w:t xml:space="preserve">Early-life RTL</w:t>
      </w:r>
    </w:p>
    <w:p>
      <w:r>
        <w:t xml:space="preserve">Considering the entire Seychelles warbler lifespan, RTL decreased with age (LMM: t = -7.13; P &lt; 0.001), although there were clear increases in cross-sectional telomere length after one year of age and at several points later in life (Fig. 1A). RTL also decreased with age within individuals (i.e. with</w:t>
      </w:r>
      <w:r>
        <w:t xml:space="preserve"> </w:t>
      </w:r>
      <m:oMath>
        <m:r>
          <m:rPr>
            <m:sty m:val="p"/>
          </m:rPr>
          <m:t>Δ</m:t>
        </m:r>
      </m:oMath>
      <w:r>
        <w:t xml:space="preserve">age; t = -6.02; P &lt; 0.001; Fig. 1B). RTL also decreased with age within the first year of life (i.e. excluding adult samples; t = -5.92; P &lt; 0.001).</w:t>
      </w:r>
    </w:p>
    <w:p>
      <w:r>
        <w:t xml:space="preserve">Early-life RTL varied significantly among cohorts (Likelihood ratio test: F = 3.31; P &lt; 0.001). Cohort-level variation in juvenile RTL was positively related to adult population density (LMM controlling for age and cohort: t = 2.23; P 0.034; Figs 2B,2C). Variation in cohort-level RTL was not related temporal variation in food availability (t = -1.76; P 0.093). RTL was significantly higher in birds born in minor compared to major seasons , (t = 1.56; P 0.118) and this effect was independent of cohort (Fig. 2A), population density (Fig. 2B) and juvenile age (Fig. 2C).</w:t>
      </w:r>
    </w:p>
    <w:p>
      <w:r>
        <w:t xml:space="preserve">Within cohorts, the top model explaining variation in early-life RTL contained age, sex, tarsus length, and the interaction between age and tarsus length (Table S1). The top model was much better supported than a null model (</w:t>
      </w:r>
      <m:oMath>
        <m:r>
          <m:rPr>
            <m:sty m:val="p"/>
          </m:rPr>
          <m:t>Δ</m:t>
        </m:r>
      </m:oMath>
      <w:r>
        <w:t xml:space="preserve">AICc = 38.33), and with the exception of the sex and tarsus effects, model-averaged confidence intervals did not overlap zero (Fig. 3A). Tarsus length was negatively related to RTL in nestlings, unrelated to RTL in fledglings, and positively related to RTL in subadults (Fig. 3B). Males had slightly longer telomeres than females, particularly at the fledgling and subadult stages, although this effect was weak (Fig. 3C).</w:t>
      </w:r>
    </w:p>
    <w:p>
      <w:pPr>
        <w:pStyle w:val="Heading5"/>
      </w:pPr>
      <w:bookmarkStart w:id="32" w:name="early-life-telomere-shortening"/>
      <w:bookmarkEnd w:id="32"/>
      <w:r>
        <w:t xml:space="preserve">Early-life telomere shortening</w:t>
      </w:r>
    </w:p>
    <w:p>
      <w:r>
        <w:t xml:space="preserve">Longitudinal data showed that early-life RTL was positively, but weakly, related to adult RTL (R</w:t>
      </w:r>
      <w:r>
        <w:rPr>
          <w:vertAlign w:val="superscript"/>
        </w:rPr>
        <w:t xml:space="preserve">2</w:t>
      </w:r>
      <w:r>
        <w:t xml:space="preserve"> </w:t>
      </w:r>
      <w:r>
        <w:t xml:space="preserve">= 0.008; t = 1.46; P = 0.146; Fig. 4A).</w:t>
      </w:r>
      <w:r>
        <w:t xml:space="preserve"> </w:t>
      </w:r>
      <m:oMath>
        <m:r>
          <m:rPr>
            <m:sty m:val="p"/>
          </m:rPr>
          <m:t>Δ</m:t>
        </m:r>
      </m:oMath>
      <w:r>
        <w:t xml:space="preserve">RTL was significantly lower than zero in nestlings (t = -4.37; P &lt; 0.001), but not in fledglings (t = 0.61; P = 0.54) or subadults (t = 1.20; P = 0.23). In line with this,</w:t>
      </w:r>
      <w:r>
        <w:t xml:space="preserve"> </w:t>
      </w:r>
      <m:oMath>
        <m:r>
          <m:rPr>
            <m:sty m:val="p"/>
          </m:rPr>
          <m:t>Δ</m:t>
        </m:r>
      </m:oMath>
      <w:r>
        <w:t xml:space="preserve">RTL increased with age in early life (R</w:t>
      </w:r>
      <w:r>
        <w:rPr>
          <w:vertAlign w:val="superscript"/>
        </w:rPr>
        <w:t xml:space="preserve">2</w:t>
      </w:r>
      <w:r>
        <w:t xml:space="preserve"> </w:t>
      </w:r>
      <w:r>
        <w:t xml:space="preserve">= 0.03; t = 3.51; P &lt; 0.001), suggesting that telomere shortening was highest shortly after the nestling phase. In nestlings,</w:t>
      </w:r>
      <w:r>
        <w:t xml:space="preserve"> </w:t>
      </w:r>
      <m:oMath>
        <m:r>
          <m:rPr>
            <m:sty m:val="p"/>
          </m:rPr>
          <m:t>Δ</m:t>
        </m:r>
      </m:oMath>
      <w:r>
        <w:t xml:space="preserve">RTL did not vary with the time between sampling events (R</w:t>
      </w:r>
      <w:r>
        <w:rPr>
          <w:vertAlign w:val="superscript"/>
        </w:rPr>
        <w:t xml:space="preserve">2</w:t>
      </w:r>
      <w:r>
        <w:t xml:space="preserve"> </w:t>
      </w:r>
      <w:r>
        <w:t xml:space="preserve">&lt; 0.001; t = -0.11; P = 0.914). However, in fledglings and subadults</w:t>
      </w:r>
      <w:r>
        <w:t xml:space="preserve"> </w:t>
      </w:r>
      <m:oMath>
        <m:r>
          <m:rPr>
            <m:sty m:val="p"/>
          </m:rPr>
          <m:t>Δ</m:t>
        </m:r>
      </m:oMath>
      <w:r>
        <w:t xml:space="preserve">RTL decreased with the length of time between sampling events (R</w:t>
      </w:r>
      <w:r>
        <w:rPr>
          <w:vertAlign w:val="superscript"/>
        </w:rPr>
        <w:t xml:space="preserve">2</w:t>
      </w:r>
      <w:r>
        <w:t xml:space="preserve"> </w:t>
      </w:r>
      <w:r>
        <w:t xml:space="preserve">= 0.01; t = -2.08; P = 0.039; Fig. 4B, Fig. S1). In both fledglings and subadults,</w:t>
      </w:r>
      <w:r>
        <w:t xml:space="preserve"> </w:t>
      </w:r>
      <m:oMath>
        <m:r>
          <m:rPr>
            <m:sty m:val="p"/>
          </m:rPr>
          <m:t>Δ</m:t>
        </m:r>
      </m:oMath>
      <w:r>
        <w:t xml:space="preserve">RTL did not decrease below zero until ~3 years between sampling events was allowed, and confidence limits overlapped zero regardless of the amount of time between sampling events (Fig 3B). Together, these results suggest that the majority of observable telomere shortening in Seychelles warblers occurs in the first six months of life. We therefore restricted the remaining analyses of</w:t>
      </w:r>
      <w:r>
        <w:t xml:space="preserve"> </w:t>
      </w:r>
      <m:oMath>
        <m:r>
          <m:rPr>
            <m:sty m:val="p"/>
          </m:rPr>
          <m:t>Δ</m:t>
        </m:r>
      </m:oMath>
      <w:r>
        <w:t xml:space="preserve">RTL to birds sampled as nestlings (N = 107.</w:t>
      </w:r>
    </w:p>
    <w:p>
      <m:oMath>
        <m:r>
          <m:rPr>
            <m:sty m:val="p"/>
          </m:rPr>
          <m:t>Δ</m:t>
        </m:r>
      </m:oMath>
      <w:r>
        <w:t xml:space="preserve">RTL did not differ significantly among cohorts (F = 1.21; P 0.278), although power for this analysis was limited as longitudinal sample sizes within cohorts were low. As we only had 4 chicks with subsequent longitudinal samples born in minor seasons we were unable to test whether season had an effect on</w:t>
      </w:r>
      <w:r>
        <w:t xml:space="preserve"> </w:t>
      </w:r>
      <m:oMath>
        <m:r>
          <m:rPr>
            <m:sty m:val="p"/>
          </m:rPr>
          <m:t>Δ</m:t>
        </m:r>
      </m:oMath>
      <w:r>
        <w:t xml:space="preserve">RTL. However, Model selection revealed that the top model explaining</w:t>
      </w:r>
      <w:r>
        <w:t xml:space="preserve"> </w:t>
      </w:r>
      <m:oMath>
        <m:r>
          <m:rPr>
            <m:sty m:val="p"/>
          </m:rPr>
          <m:t>Δ</m:t>
        </m:r>
      </m:oMath>
      <w:r>
        <w:t xml:space="preserve">RTL was the null model (Table S2), and confidence limits for all explanatory terms overlapped zero (Fig. 5).</w:t>
      </w:r>
    </w:p>
    <w:p>
      <w:pPr>
        <w:pStyle w:val="Heading5"/>
      </w:pPr>
      <w:bookmarkStart w:id="33" w:name="early-life-telomere-dynamics-and-survival"/>
      <w:bookmarkEnd w:id="33"/>
      <w:r>
        <w:t xml:space="preserve">Early-life telomere dynamics and survival</w:t>
      </w:r>
    </w:p>
    <w:p>
      <w:r>
        <w:t xml:space="preserve">Early-life RTL was not related to survival to adulthood (estimate = -0.29; P = 0.15), with no interaction effect between RTL and juvenile age on survival to adulthood (estimate = 0.04; P = 0.48). To test whether cohort-level effects on RTL influenced survival we calculated cohort-level RTL (i.e. the median RTL for each cohort) and added this term to a GLMM, and found that cofort-level RTL was not related to survival to adulthood (estimate = -1.13; P = 0.09), with no interaction with juvenile age (estimate = 0.21; P = 0.33). Using the longitudinal data, we found that</w:t>
      </w:r>
      <w:r>
        <w:t xml:space="preserve"> </w:t>
      </w:r>
      <m:oMath>
        <m:r>
          <m:rPr>
            <m:sty m:val="p"/>
          </m:rPr>
          <m:t>Δ</m:t>
        </m:r>
      </m:oMath>
      <w:r>
        <w:t xml:space="preserve">RTL had no effect on survival to the year after the second sampling event (estimate = -0.17; P = 0.69).</w:t>
      </w:r>
    </w:p>
    <w:p>
      <w:r>
        <w:t xml:space="preserve">Cox regression showed no effect of individual-level or cohort-level RTL on survival later in life (individual-level: estimate = 0.04, P = 0.74; cohort-level: estimate = 1.32, P = 0.03), and no interaction between RTL and age on survival (individual-level: estimate = -0.04, P = 0.27; cohort-level: estimate = 0.18, P = 0.35).</w:t>
      </w:r>
      <w:r>
        <w:t xml:space="preserve"> </w:t>
      </w:r>
      <m:oMath>
        <m:r>
          <m:rPr>
            <m:sty m:val="p"/>
          </m:rPr>
          <m:t>Δ</m:t>
        </m:r>
      </m:oMath>
      <w:r>
        <w:t xml:space="preserve">RTL was not related to longer-term survival (estimate 0.180, P = 0.576).</w:t>
      </w:r>
    </w:p>
    <w:p>
      <w:pPr>
        <w:pStyle w:val="Heading3"/>
      </w:pPr>
      <w:bookmarkStart w:id="34" w:name="discussion"/>
      <w:bookmarkEnd w:id="34"/>
      <w:r>
        <w:t xml:space="preserve">Discussion</w:t>
      </w:r>
    </w:p>
    <w:p>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and that temporal variation in RTL is population density and season. Within cohorts, we found no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w:t>
      </w:r>
      <w:r>
        <w:t xml:space="preserve"> </w:t>
      </w:r>
      <w:r>
        <w:rPr>
          <w:b/>
        </w:rPr>
        <w:t xml:space="preserve">???</w:t>
      </w:r>
      <w:r>
        <w:t xml:space="preserve">)</w:t>
      </w:r>
      <w:r>
        <w:t xml:space="preserve">. However, despite our clear finding that population-level RTL decreases with age throughout the warbler lifespan (Fig. 1), we found that at the individual-level, juvenile and adult telomere length were weakly correlated, and that telomere shortening can only be detected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a weak correlation between juvenile and adult RTL, and a highly complex pattern of telomere dynamics across the entire lifespan</w:t>
      </w:r>
      <w:r>
        <w:t xml:space="preserve"> </w:t>
      </w:r>
      <w:r>
        <w:t xml:space="preserve">(</w:t>
      </w:r>
      <w:r>
        <w:rPr>
          <w:b/>
        </w:rPr>
        <w:t xml:space="preserve">???</w:t>
      </w:r>
      <w:r>
        <w:t xml:space="preserve">)</w:t>
      </w:r>
      <w:r>
        <w:t xml:space="preserve">. Indeed, the complex relationship between RTL and age in our study, with periods of early-life telomere shortening followed by selective disappearance and/or apparent telomere lengthening as individuals age is strikingly similar to that reported by Fairlie</w:t>
      </w:r>
      <w:r>
        <w:t xml:space="preserve"> </w:t>
      </w:r>
      <w:r>
        <w:rPr>
          <w:i/>
        </w:rPr>
        <w:t xml:space="preserve">et al.</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As early-life telomere dynamics are investigated in more systems, the causes of this variation should become clear.</w:t>
      </w:r>
    </w:p>
    <w:p>
      <w:r>
        <w:t xml:space="preserve">Perhaps the clearest result from our study is that RTL varies among cohorts. Very few studies have shown that temporal variation in telomere dynamics occurs in natural populations, and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Moroevoer, becuase of the larger number of cohorts we have been able to show statistically that that temporal variation in RTL is related to variation in the environment (Fig. 1C). We may expect a negative relationship between population density and RTL, as increased competition for resources is known to effect juvenile telomere length. However, We suggest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captures this more accurately than measures of insect abundance or territory quality. That birds born in minor seasons have longer telomeres is more surprising, as these minor breeding seasons are aossicated with lower food availability and lower juvenile survival. One possible explanation for our finding is that parents in good condition are more likely to breed</w:t>
      </w:r>
    </w:p>
    <w:p>
      <w:r>
        <w:t xml:space="preserve">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 Possible explanations for this finding include i) temporal variation in RTL in our data masks our ability to detect spatial trends, ii) within-cohort variation in RTL is explained by a variable that we have not included in our analyses, or iii) that effects are generally weak and levels of noise in our telomere measurements and/or ecological data preclude detection of significant effects. The first of these explanations seems the least likely, as within-cohort variation in RTL greatly exceeds among-cohort variation (Fig. 1C).</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w:t>
      </w:r>
    </w:p>
    <w:p>
      <w:r>
        <w:t xml:space="preserve">There are numerous avenues for future research into telomere evolutionary ecology in this system and others. If our findings are replicated in other systems, and population-level variation in early-life telomere dynamics is common in nature,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 Another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 in natural populations. FInally,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an EGI Fellowship from the University of Oxford,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Roach, D. A., and J. R. Carey. 2014. Population biology of aging in the wild. Annual Review of Ecology, Evolution, and Systematics 45:421–443.</w:t>
      </w:r>
    </w:p>
    <w:p>
      <w:pPr>
        <w:pStyle w:val="Bibliography"/>
      </w:pPr>
      <w:r>
        <w:t xml:space="preserve">Ruijter, J. M., C. Ramakers, W. M. H. Hoogaars, Y. Karlen, O. Bakker, M. J. B. Van den hoff, and A. F. M. Moorman. 2009. Amplification efficiency: Linking baseline and bias in the analysis of quantitative PCR data. Nucleic Acids Research 37.</w:t>
      </w:r>
    </w:p>
    <w:p>
      <w:pPr>
        <w:pStyle w:val="Bibliography"/>
      </w:pPr>
      <w:r>
        <w:t xml:space="preserve">Schielzeth, H., and S. Nakagawa. 2011. rptR: Repeatability for Gaussian and non-Gaussian data. R package version 0.6.404/r42.</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3abb0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fb346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