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Spatiotemporal variation in lifelong telomere dynamics in a long-term ecological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individual-level variation in response to the social and ecological environment is fundamental to understanding life-history evolution and population dynamics. Telomeres, the protective caps at the ends of chromosomes, shorten in response to oxidative stress, and telomere shortening is correlated with reduced survival. Investigating telomere dynamics may help us quantify individual variation in the costs of the social and ecological environment, and enhance our understanding of the dynamics of natural populations.</w:t>
      </w:r>
    </w:p>
    <w:p>
      <w:pPr>
        <w:numPr>
          <w:numId w:val="1002"/>
          <w:ilvl w:val="0"/>
        </w:numPr>
      </w:pPr>
      <w:r>
        <w:t xml:space="preserve">Here we study spatio-temporal variation in lifelong telomere dynamics in the Seychelles warbler (</w:t>
      </w:r>
      <w:r>
        <w:rPr>
          <w:i/>
        </w:rPr>
        <w:t xml:space="preserve">Acrocephalus sechellensis</w:t>
      </w:r>
      <w:r>
        <w:t xml:space="preserve">). We combine long-term life history and ecological data a large longitudinal telomere datasets,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against this overall pattern of shortening, bouts of telomere length increases occur in some individuals. Using a large number of repeated measurements we show statistically that these increases are unlikely to be explained solely by qPCR measurement error.</w:t>
      </w:r>
    </w:p>
    <w:p>
      <w:pPr>
        <w:numPr>
          <w:numId w:val="1002"/>
          <w:ilvl w:val="0"/>
        </w:numPr>
      </w:pPr>
      <w:r>
        <w:t xml:space="preserve">Telomere length decreased with age in almost all cohorts studied, but telomere length and the slope of the relation ship with age varied markedly among cohorts. Telomere length was positively associated with island-wide temporal insect abundance, suggesting that the costs associated with living in a harsher environment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r>
        <w:rPr>
          <w:b/>
        </w:rPr>
        <w:t xml:space="preserve">Keywords:</w:t>
      </w:r>
      <w:r>
        <w:t xml:space="preserve"> </w:t>
      </w:r>
      <w:r>
        <w:t xml:space="preserve">Biomarkers; Intra- and inter-individual variation; 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r>
        <w:t xml:space="preserve">A major aim of ecologists is to quantify and understand why individuals vary in their response to different environments. Identifying the costs imposed on populations is central to understanding variation in fitness</w:t>
      </w:r>
      <w:r>
        <w:t xml:space="preserve"> </w:t>
      </w:r>
      <w:r>
        <w:t xml:space="preserve">(Lindstr</w:t>
      </w:r>
      <w:r>
        <w:t xml:space="preserve">ö</w:t>
      </w:r>
      <w:r>
        <w:t xml:space="preserve">m 1999)</w:t>
      </w:r>
      <w:r>
        <w:t xml:space="preserve">, and thus for understanding population and community dynamics</w:t>
      </w:r>
      <w:r>
        <w:t xml:space="preserve"> </w:t>
      </w:r>
      <w:r>
        <w:t xml:space="preserve">(Bolnick et al. 2011)</w:t>
      </w:r>
      <w:r>
        <w:t xml:space="preserve">. However, fully quantifying individual-level variation in costs is impossible in wild systems, and thus effective biomarkers that reflect the physiological consequences of individual-level experiences are required.</w:t>
      </w:r>
    </w:p>
    <w:p>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occurs in response to oxidative stress, which can be elevated due to environmental factors</w:t>
      </w:r>
      <w:r>
        <w:t xml:space="preserve"> </w:t>
      </w:r>
      <w:r>
        <w:t xml:space="preserve">(</w:t>
      </w:r>
      <w:r>
        <w:t xml:space="preserve">Von Zglinicki</w:t>
      </w:r>
      <w:r>
        <w:t xml:space="preserve"> </w:t>
      </w:r>
      <w:r>
        <w:t xml:space="preserve">2002)</w:t>
      </w:r>
      <w:r>
        <w:t xml:space="preserve">. There is evidence from both humans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w:t>
      </w:r>
    </w:p>
    <w:p>
      <w:r>
        <w:t xml:space="preserve">The association between senescence and telomere length has inspired a great deal of recent research into telomere evolutionary ecology, and relationships between telomere dynamics and survival have been documented in several wild organisms</w:t>
      </w:r>
      <w:r>
        <w:t xml:space="preserve"> </w:t>
      </w:r>
      <w:r>
        <w:t xml:space="preserve">(reviewed in Horn et al. 2010; Haussmann and Marchetto 2010; Simons 2015)</w:t>
      </w:r>
      <w:r>
        <w:t xml:space="preserve">. While there is as yet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(e.g. Schultner et al. 2014; Asghar et al. 2015)</w:t>
      </w:r>
      <w:r>
        <w:t xml:space="preserve">. There is also some evidence that telomeres can increase, as well as decrease, in length</w:t>
      </w:r>
      <w:r>
        <w:t xml:space="preserve"> </w:t>
      </w:r>
      <w:r>
        <w:t xml:space="preserve">(Simons et al. 2014; Bateson and Nettle 2016)</w:t>
      </w:r>
      <w:r>
        <w:t xml:space="preserve">, which has important ramifications for our understanding of how telomeres reflect costs. However, increases in telomere length are often attributed to measurement error</w:t>
      </w:r>
      <w:r>
        <w:t xml:space="preserve"> </w:t>
      </w:r>
      <w:r>
        <w:t xml:space="preserve">(Steenstrup et al. 2013; but see Bateson and Nettle 2016)</w:t>
      </w:r>
      <w:r>
        <w:t xml:space="preserve">, and as such its ecological significance is unknown.</w:t>
      </w:r>
    </w:p>
    <w:p>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 and intensive field monitoring, we have comprehensive ecological and survival data spanning many years (see Methods, below). Environmental conditions and population density on Cousin Island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Variation in oxidative stress experienced by individuals is associated with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territory quality or local density</w:t>
      </w:r>
      <w:r>
        <w:t xml:space="preserve"> </w:t>
      </w:r>
      <w:r>
        <w:t xml:space="preserve">(Brouwer et al. 2006; Hammers et al. 2013)</w:t>
      </w:r>
      <w:r>
        <w:t xml:space="preserve">.</w:t>
      </w:r>
    </w:p>
    <w:p>
      <w:r>
        <w:t xml:space="preserve">As well as territory quality variation, there is also variation in the social environment. Facultative cooperative breeding occurs in the Seychelles warbler</w:t>
      </w:r>
      <w:r>
        <w:t xml:space="preserve"> </w:t>
      </w:r>
      <w:r>
        <w:t xml:space="preserve">(Komdeur 1994; Richardson et al. 2003b)</w:t>
      </w:r>
      <w:r>
        <w:t xml:space="preserve">, and the presence of helpers (but not non-helpers) in the natal territory is associated with increased survival of offspring later in life</w:t>
      </w:r>
      <w:r>
        <w:t xml:space="preserve"> </w:t>
      </w:r>
      <w:r>
        <w:t xml:space="preserve">(Brouwer et al. 2012)</w:t>
      </w:r>
      <w:r>
        <w:t xml:space="preserve">. Lastly, we have an established protocol for assessing telomere length in this species</w:t>
      </w:r>
      <w:r>
        <w:t xml:space="preserve"> </w:t>
      </w:r>
      <w:r>
        <w:t xml:space="preserve">(Barrett et al. 2012; Bebbington et al. 2016)</w:t>
      </w:r>
      <w:r>
        <w:t xml:space="preserve">, and telomere length predicts survival independently of age, suggesting that individual variation in telomere length is ecologically relevant in this species</w:t>
      </w:r>
      <w:r>
        <w:t xml:space="preserve"> </w:t>
      </w:r>
      <w:r>
        <w:t xml:space="preserve">(Barrett et al. 2013; Hammers et al. 2015; Bebbington et al. 2016)</w:t>
      </w:r>
      <w:r>
        <w:t xml:space="preserve">. Thus, we have an excellent system in which to assess the costs of different social and environmental conditions experienced by individuals, and to assess how these costs vary over space and time.</w:t>
      </w:r>
    </w:p>
    <w:p>
      <w:r>
        <w:t xml:space="preserve">In this study, we test how lifelong telomere dynamics are related to environmental variation across 22 Seychelles warbler cohorts. We first study how telomere length and rates of shortening are related to age, and how this relationship varies among cohorts, in order to gain an in-depth understanding of the temporal dynamics of telomere changes. We then examine, within individuals, how telomere length changes with age, and statistically test whether observed increases in telomere length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June-September,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in first-year birds versus 16% in adults; Brouwer et al. 2006)</w:t>
      </w:r>
      <w:r>
        <w:t xml:space="preserve">, cohort sizes in the Seychelles warbler are typically small (&lt; 50).</w:t>
      </w:r>
    </w:p>
    <w:p>
      <w:r>
        <w:t xml:space="preserve">Individuals are usually ringed (with an individually numbered metal ring and unique combination of colour rings) in their first year of life, and so are of known age. We aged all birds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were mapped during each main breeding season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main breeding season (referred to hereafter as 'insect abundance'). This index is calculated as the mean number of insects found per unit leaf area over all surveys carried out on the island in a main breeding season.</w:t>
      </w:r>
    </w:p>
    <w:p>
      <w:r>
        <w:t xml:space="preserve">Each time a bird is caught on Cousin body mass and tarsus length are measured (to the nearest 0.1g and 0.1mm, respectively).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w:t>
      </w:r>
    </w:p>
    <w:p>
      <w:r>
        <w:t xml:space="preserve">For a subset of birds we had longitudinal data, with one or more additional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rPr>
            <m:sty m:val="p"/>
          </m:rPr>
          <m:t>Δ</m:t>
        </m:r>
      </m:oMath>
      <w:r>
        <w:t xml:space="preserve">RTL, n = 655 measurements). Negative values of</w:t>
      </w:r>
      <w:r>
        <w:t xml:space="preserve"> </w:t>
      </w:r>
      <m:oMath>
        <m:r>
          <m:rPr>
            <m:sty m:val="p"/>
          </m:rPr>
          <m:t>Δ</m:t>
        </m:r>
      </m:oMath>
      <w:r>
        <w:t xml:space="preserve">RTL reflect decreases in telomere length with age, while positive values increases.</w:t>
      </w:r>
    </w:p>
    <w:p>
      <w:pPr>
        <w:pStyle w:val="Heading5"/>
      </w:pPr>
      <w:bookmarkStart w:id="29" w:name="statistical-analyses"/>
      <w:bookmarkEnd w:id="29"/>
      <w:r>
        <w:t xml:space="preserve">Statistical analyses</w:t>
      </w:r>
    </w:p>
    <w:p>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 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an interactions between cohort age. All fitted models are included in Table 1. For random effects we included individual ID, and catch year. Models were compared using AIC with correction for finite sample size (AICc).</w:t>
      </w:r>
    </w:p>
    <w:p>
      <w:r>
        <w:t xml:space="preserve">Using the longitudinal data, we then tested how telomeres change with age in individuals, using LMMs of RTL as a response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rPr>
            <m:sty m:val="p"/>
          </m:rPr>
          <m:t>Δ</m:t>
        </m:r>
      </m:oMath>
      <w:r>
        <w:t xml:space="preserve">age using log and polynomial transformed age data, and carried out model selection as above, with the exception that we did not model</w:t>
      </w:r>
      <w:r>
        <w:t xml:space="preserve"> </w:t>
      </w:r>
      <m:oMath>
        <m:r>
          <m:rPr>
            <m:sty m:val="p"/>
          </m:rPr>
          <m:t>Δ</m:t>
        </m:r>
      </m:oMath>
      <w:r>
        <w:t xml:space="preserve">age as a factor (due to a lack of discreet groupings), and mean age was also included in models to partition within-individual vs cross-sectional effects</w:t>
      </w:r>
      <w:r>
        <w:t xml:space="preserve"> </w:t>
      </w:r>
      <w:r>
        <w:t xml:space="preserve">(Pol and Wright 2009)</w:t>
      </w:r>
      <w:r>
        <w:t xml:space="preserve">.</w:t>
      </w:r>
    </w:p>
    <w:p>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r>
        <w:t xml:space="preserve">When examining the distribution of longitudinal telomere changes we observed increases in telomere length with age, so we used repeat measurements to test whether these increases could be explained by measurement error. We calculated the change in RTL between pairs of repeat measurements within samples (hereafter</w:t>
      </w:r>
      <w:r>
        <w:t xml:space="preserve"> </w:t>
      </w:r>
      <m:oMath>
        <m:r>
          <m:rPr>
            <m:sty m:val="p"/>
          </m:rPr>
          <m:t>Δ</m:t>
        </m:r>
      </m:oMath>
      <w:r>
        <w:t xml:space="preserve">RTL</w:t>
      </w:r>
      <w:r>
        <w:rPr>
          <w:i/>
          <w:vertAlign w:val="subscript"/>
        </w:rPr>
        <w:t xml:space="preserve">sample</w:t>
      </w:r>
      <w:r>
        <w:t xml:space="preserve">; N = 422 measurements from 293 samples) in exactly the same way as for across samples (hereafter</w:t>
      </w:r>
      <w:r>
        <w:t xml:space="preserve"> </w:t>
      </w:r>
      <m:oMath>
        <m:r>
          <m:rPr>
            <m:sty m:val="p"/>
          </m:rPr>
          <m:t>Δ</m:t>
        </m:r>
      </m:oMath>
      <w:r>
        <w:t xml:space="preserve">RTL</w:t>
      </w:r>
      <w:r>
        <w:rPr>
          <w:i/>
          <w:vertAlign w:val="subscript"/>
        </w:rPr>
        <w:t xml:space="preserve">individual</w:t>
      </w:r>
      <w:r>
        <w:t xml:space="preserve">), using completely separate reactions run on separate plates. To test whether greater changes in RTL were observed among individuals compared to among repeat samples, we compared the variance in</w:t>
      </w:r>
      <w:r>
        <w:t xml:space="preserve"> </w:t>
      </w:r>
      <m:oMath>
        <m:r>
          <m:rPr>
            <m:sty m:val="p"/>
          </m:rPr>
          <m:t>Δ</m:t>
        </m:r>
      </m:oMath>
      <w:r>
        <w:t xml:space="preserve">RTL</w:t>
      </w:r>
      <w:r>
        <w:rPr>
          <w:i/>
          <w:vertAlign w:val="subscript"/>
        </w:rPr>
        <w:t xml:space="preserve">sample</w:t>
      </w:r>
      <w:r>
        <w:t xml:space="preserve"> </w:t>
      </w:r>
      <w:r>
        <w:t xml:space="preserve">and</w:t>
      </w:r>
      <w:r>
        <w:t xml:space="preserve"> </w:t>
      </w:r>
      <m:oMath>
        <m:r>
          <m:rPr>
            <m:sty m:val="p"/>
          </m:rP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was greater than expected by measurement error, we split</w:t>
      </w:r>
      <w:r>
        <w:t xml:space="preserve"> </w:t>
      </w:r>
      <m:oMath>
        <m:r>
          <m:rPr>
            <m:sty m:val="p"/>
          </m:rPr>
          <m:t>Δ</m:t>
        </m:r>
      </m:oMath>
      <w:r>
        <w:t xml:space="preserve">RTL measurements into groups in which RTL decreased (</w:t>
      </w:r>
      <m:oMath>
        <m:r>
          <m:rPr>
            <m:sty m:val="p"/>
          </m:rPr>
          <m:t>Δ</m:t>
        </m:r>
      </m:oMath>
      <w:r>
        <w:t xml:space="preserve">RTL &lt; 0) and increased</w:t>
      </w:r>
      <w:r>
        <w:t xml:space="preserve"> </w:t>
      </w:r>
      <m:oMath>
        <m:r>
          <m:rPr>
            <m:sty m:val="p"/>
          </m:rPr>
          <m:t>Δ</m:t>
        </m:r>
      </m:oMath>
      <w:r>
        <w:t xml:space="preserve">RTL (</w:t>
      </w:r>
      <m:oMath>
        <m:r>
          <m:rPr>
            <m:sty m:val="p"/>
          </m:rPr>
          <m:t>Δ</m:t>
        </m:r>
      </m:oMath>
      <w:r>
        <w:t xml:space="preserve">RTL &gt; 0), and tested whether</w:t>
      </w:r>
      <w:r>
        <w:t xml:space="preserve"> </w:t>
      </w:r>
      <m:oMath>
        <m:r>
          <m:rPr>
            <m:sty m:val="p"/>
          </m:rPr>
          <m:t>Δ</m:t>
        </m:r>
      </m:oMath>
      <w:r>
        <w:t xml:space="preserve">RTL</w:t>
      </w:r>
      <w:r>
        <w:rPr>
          <w:i/>
          <w:vertAlign w:val="subscript"/>
        </w:rPr>
        <w:t xml:space="preserve">inidividual</w:t>
      </w:r>
      <w:r>
        <w:t xml:space="preserve"> </w:t>
      </w:r>
      <w:r>
        <w:t xml:space="preserve">values were significantly different from</w:t>
      </w:r>
      <w:r>
        <w:t xml:space="preserve"> </w:t>
      </w:r>
      <m:oMath>
        <m:r>
          <m:rPr>
            <m:sty m:val="p"/>
          </m:rPr>
          <m:t>Δ</m:t>
        </m:r>
      </m:oMath>
      <w:r>
        <w:t xml:space="preserve">RTL</w:t>
      </w:r>
      <w:r>
        <w:rPr>
          <w:i/>
          <w:vertAlign w:val="subscript"/>
        </w:rPr>
        <w:t xml:space="preserve">sample</w:t>
      </w:r>
      <w:r>
        <w:t xml:space="preserve"> </w:t>
      </w:r>
      <w:r>
        <w:t xml:space="preserve">values, using Wilcoxon tests.</w:t>
      </w:r>
    </w:p>
    <w:p>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respectively; Johnson 2014)</w:t>
      </w:r>
      <w:r>
        <w:t xml:space="preserve"> </w:t>
      </w:r>
      <w:r>
        <w:t xml:space="preserve">to assess the explanatory power of these models. As a complementary approach, we also performed model averaging, using the MuMIn package in R</w:t>
      </w:r>
      <w:r>
        <w:t xml:space="preserve"> </w:t>
      </w:r>
      <w:r>
        <w:t xml:space="preserve">(Barto</w:t>
      </w:r>
      <w:r>
        <w:t xml:space="preserve">ń</w:t>
      </w:r>
      <w:r>
        <w:t xml:space="preserve"> </w:t>
      </w:r>
      <w:r>
        <w:t xml:space="preserve">2012)</w:t>
      </w:r>
      <w:r>
        <w:t xml:space="preserve">. Model selection was performed using the full model described above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r>
        <w:t xml:space="preserve">For individuals with longitudinal data we repeated the above analyses of telomere dynamics, replacing telomere length with</w:t>
      </w:r>
      <w:r>
        <w:t xml:space="preserve"> </w:t>
      </w:r>
      <m:oMath>
        <m:r>
          <m:rPr>
            <m:sty m:val="p"/>
          </m:rPr>
          <m:t>Δ</m:t>
        </m:r>
      </m:oMath>
      <w:r>
        <w:t xml:space="preserve">RTL</w:t>
      </w:r>
      <w:r>
        <w:rPr>
          <w:i/>
          <w:vertAlign w:val="subscript"/>
        </w:rPr>
        <w:t xml:space="preserve">sample</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r>
        <w:t xml:space="preserve">We measured telomere lengths using a total of 1808 unique samples from juvenile and adult Seychelles warblers from 22 cohorts born between 1993 and 2014.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422 samples measured at least twice, was 0.68 (CI = 0.65, 0.70).</w:t>
      </w:r>
    </w:p>
    <w:p>
      <w:pPr>
        <w:pStyle w:val="Heading5"/>
      </w:pPr>
      <w:bookmarkStart w:id="31" w:name="telomere-dynamics-and-age-amnong-cohorts"/>
      <w:bookmarkEnd w:id="31"/>
      <w:r>
        <w:t xml:space="preserve">Telomere dynamics and age amnong cohorts</w:t>
      </w:r>
    </w:p>
    <w:p>
      <w:r>
        <w:t xml:space="preserve">We first tested how RTL was related to age among cohorts using a model selection approach. The top model contained a loglinear relationship between RTL and age, as well as a log age x cohort interaction (Table 1A). The second-best model contained log age and cohort ID, with no interaction term, although this model was substantially poorer in terms of model fit (</w:t>
      </w:r>
      <m:oMath>
        <m:r>
          <m:rPr>
            <m:sty m:val="p"/>
          </m:rPr>
          <m:t>Δ</m:t>
        </m:r>
      </m:oMath>
      <w:r>
        <w:t xml:space="preserve">AICc &gt; 10). All other models fitted the data much less well (</w:t>
      </w:r>
      <m:oMath>
        <m:r>
          <m:rPr>
            <m:sty m:val="p"/>
          </m: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were fledglings or subadults, suggesting that the observed pattern was an artifact of the sampling in this season rather than a real relationship.</w:t>
      </w:r>
    </w:p>
    <w:p>
      <w:r>
        <w:t xml:space="preserve">A within-individual analysis of RTL and age revealed that the top model explaining RTL contained</w:t>
      </w:r>
      <w:r>
        <w:t xml:space="preserve"> </w:t>
      </w:r>
      <m:oMath>
        <m:r>
          <m:rPr>
            <m:sty m:val="p"/>
          </m:rPr>
          <m:t>Δ</m:t>
        </m:r>
      </m:oMath>
      <w:r>
        <w:t xml:space="preserve">log age, which reflects within-individual changes in log-transformed age (Table 1B). Models including cohort ID and cohort x age interactions were substantially poorer fits than models only containing age (Table 1B). RTL decreased with</w:t>
      </w:r>
      <w:r>
        <w:t xml:space="preserve"> </w:t>
      </w:r>
      <m:oMath>
        <m:r>
          <m:rPr>
            <m:sty m:val="p"/>
          </m:rPr>
          <m:t>Δ</m:t>
        </m:r>
      </m:oMath>
      <w:r>
        <w:t xml:space="preserve">log age (estimate = -0.052, CIs = -0.085, -0.018), confirming that within-individual telomere shortening occurs across the Seychelles warbler dataset.</w:t>
      </w:r>
    </w:p>
    <w:p>
      <w:r>
        <w:t xml:space="preserve">There was positive correlation between telomere measurements taken at different time points (Fig. 2A), but this was very weak (marginal R</w:t>
      </w:r>
      <w:r>
        <w:rPr>
          <w:vertAlign w:val="superscript"/>
        </w:rPr>
        <w:t xml:space="preserve">2</w:t>
      </w:r>
      <w:r>
        <w:t xml:space="preserve"> </w:t>
      </w:r>
      <w:r>
        <w:t xml:space="preserve">= 0.01), and not significant (estimate = 0.066, CIs = -0.006, 0.137). Although both cross-sectional and longitudinal data indicated a general trend of telomere shortening with age, we found that RTL within individuals increased in 44% of our 655</w:t>
      </w:r>
      <w:r>
        <w:t xml:space="preserve"> </w:t>
      </w:r>
      <m:oMath>
        <m:r>
          <m:rPr>
            <m:sty m:val="p"/>
          </m:rP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rPr>
            <m:sty m:val="p"/>
          </m:rPr>
          <m:t>Δ</m:t>
        </m:r>
      </m:oMath>
      <w:r>
        <w:t xml:space="preserve">RTL &lt; 0) and increasing (i.e.</w:t>
      </w:r>
      <w:r>
        <w:t xml:space="preserve"> </w:t>
      </w:r>
      <m:oMath>
        <m:r>
          <m:rPr>
            <m:sty m:val="p"/>
          </m:rP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Heading5"/>
      </w:pPr>
      <w:bookmarkStart w:id="32" w:name="telomere-dynamics-and-the-environment"/>
      <w:bookmarkEnd w:id="32"/>
      <w:r>
        <w:t xml:space="preserve">Telomere dynamics and the environment</w:t>
      </w:r>
    </w:p>
    <w:p>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w:t>
      </w:r>
      <w:r>
        <w:t xml:space="preserve"> </w:t>
      </w:r>
      <m:oMath>
        <m:r>
          <m:rPr>
            <m:sty m:val="p"/>
          </m:rPr>
          <m:t>Δ</m:t>
        </m:r>
      </m:oMath>
      <w:r>
        <w:t xml:space="preserve">RTL using the full model approach (Table S2). Using model selection, we found that the top model explaining</w:t>
      </w:r>
      <w:r>
        <w:t xml:space="preserve"> </w:t>
      </w:r>
      <m:oMath>
        <m:r>
          <m:rPr>
            <m:sty m:val="p"/>
          </m:rPr>
          <m:t>Δ</m:t>
        </m:r>
      </m:oMath>
      <w:r>
        <w:t xml:space="preserve">RTL contained age and population density (Table S3).</w:t>
      </w:r>
      <w:r>
        <w:t xml:space="preserve"> </w:t>
      </w:r>
      <m:oMath>
        <m:r>
          <m:rPr>
            <m:sty m:val="p"/>
          </m:rP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r>
        <w:t xml:space="preserve">Here we use a long-term, multi-cohort dataset to assess the relationships between spatio-temporal variation in the ecological environment and lifelong telomere dynamics in a contained population of Seychelles warblers. We found that telomere length decreases with age, and that this decrease is greatest in early life. Telomere length decreased with age in almost all of the 22 cohorts studied, but telomere length, and the rate of decrease of telomere length with age, varied substantially among cohorts. Despite an overall trend for telomere shortening in the Seychelles warbler, we found that telomere length increased within some individuals at particular life stages, and that the extent of these increases cannot be explained solely by qPCR measurement error. Finally, we found that telomeres are related to tarsus length in a sex-specific manner, and that telomere length is positively associated with temporal fluctuations in food availability.</w:t>
      </w:r>
    </w:p>
    <w:p>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suggesting that selective disappearance of individuals with shorter telomeres does not explain this pattern entirely. Longitudinal increases in measured telomere length have been observed in humans and</w:t>
      </w:r>
      <w:r>
        <w:t xml:space="preserve"> </w:t>
      </w:r>
      <w:r>
        <w:t xml:space="preserve">(reviewed in Steenstrup et al. 2013)</w:t>
      </w:r>
      <w:r>
        <w:t xml:space="preserve"> </w:t>
      </w:r>
      <w:r>
        <w:t xml:space="preserve">wild animals</w:t>
      </w:r>
      <w:r>
        <w:t xml:space="preserve"> </w:t>
      </w:r>
      <w:r>
        <w:t xml:space="preserve">(Kotrschal et al. 2007; Fairlie et al. 2016)</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lenghtening, and that dismissing apparent telomere lengthening as solely measurment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r>
        <w:t xml:space="preserve">Increases in telomere length were not consistent over individual lifespans, but increases occured at specific, short periods, against a backdrop of overall telomere shortening.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r>
        <w:t xml:space="preserve">The finding that increases in telomere length may be sporadic and overlaid onto an overall pattern of shortening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Such sporadic changes in telomere length over lifespans could occur due to changes in the composition of cell types within individual samples, or due to the actual elongation of telomeres.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r>
        <w:t xml:space="preserve">A few studies have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birth year is a highly important factor in shaping telomere dynamics, but also that age-related declines in telomere length vary among cohorts. This is consistent with telomere length being controlled by both genetic and environmental factors - something that is becoming apparent from quantitative genetic studies of telomere dynamics. Moreover, our findings suggest that the telomere dynamics of a population at a given point in time represent a snapshot of a temporally varying process. Research of telomere dynamics within and across multiple cohorts and populations will enable us to better understand how how and why population-level telomere dynamics vary over space and time.</w:t>
      </w:r>
    </w:p>
    <w:p>
      <w:r>
        <w:t xml:space="preserve">We found that temporal variation in population-level food availability was positively related to telomere length. This is consistent with the strong cohort effects we found, and suggests that temporal variation in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 and it appears that this confers a cost to Seychelles warblers. We also found evidence for sex-specific telomere dynamics, with males having longer-telomeres than females, and that this sex-difference interacts with tarsus length. If the sex-dependent relationship between telomere and tarsus lengths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r>
        <w:t xml:space="preserve">Although we found clear associations between the environment and telomere dynamics, we should bear in mind that our social and ecological variables explained a only a small proportion of the variance in RTL. A poor social and ecological environment is known to be detrimental to Seychelles warblers, both in terms of oxidative stress and survival</w:t>
      </w:r>
      <w:r>
        <w:t xml:space="preserve"> </w:t>
      </w:r>
      <w:r>
        <w:t xml:space="preserve">(</w:t>
      </w:r>
      <w:r>
        <w:t xml:space="preserve">Van de Crommenacker</w:t>
      </w:r>
      <w:r>
        <w:t xml:space="preserve"> </w:t>
      </w:r>
      <w:r>
        <w:t xml:space="preserve">et al. 2011; Brouwer et al. 2012)</w:t>
      </w:r>
      <w:r>
        <w:t xml:space="preserve">, and it is therefore perhaps surprising that these variables do not explain more variance in RTL. While measurement error clearly accounts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Bolnick, D. I., P. Amarasekare, M. S. Ara</w:t>
      </w:r>
      <w:r>
        <w:t xml:space="preserve">ú</w:t>
      </w:r>
      <w:r>
        <w:t xml:space="preserve">jo, R. B</w:t>
      </w:r>
      <w:r>
        <w:t xml:space="preserve">ü</w:t>
      </w:r>
      <w:r>
        <w:t xml:space="preserve">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8">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Horn, T., B. C. Robertson, and N. J. Gemmell. 2010. The use of telomere length in ecology and evolutionary biology. Heredity 105:497–506.</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w:t>
      </w:r>
      <w:r>
        <w:t xml:space="preserve">ö</w:t>
      </w:r>
      <w:r>
        <w:t xml:space="preserve">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734c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4da7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37" Target="http://dx.doi.org/10.1111/acel.12555"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37" Target="http://dx.doi.org/10.1111/acel.12555"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