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747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Juvenile telomere length varied markedly among cohorts, but we found no evidence that this variation was related to temporal variation in the environment. At the individual found weak evidence that territory quality was 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natural populations telomere dynamics vary enormously over both space and time. Furthermore, Ascertaining what explains this variation will be a difficult but worthwhile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442 samples from 285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289 measurements from 206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107)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1346 unique samples from juvenile and adult Seychelles warblers. Of these, 747 samples were taken cross-sectionally from birds caught within their first year of life, and of these juvenile birds, we had additional longitudinal samples for 107.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289 samples measured at least twice, was 0.78 (CI = 0.73-0.82).</w:t>
      </w:r>
    </w:p>
    <w:p>
      <w:pPr>
        <w:pStyle w:val="Heading5"/>
      </w:pPr>
      <w:bookmarkStart w:id="31" w:name="early-life-rtl"/>
      <w:bookmarkEnd w:id="31"/>
      <w:r>
        <w:t xml:space="preserve">Early-life RTL</w:t>
      </w:r>
    </w:p>
    <w:p>
      <w:pPr>
        <w:pStyle w:val="FirstParagraph"/>
      </w:pPr>
      <w:r>
        <w:t xml:space="preserve">Using the cross-sectional data RTL decreased with age across the entire lifespan of the Seychelles warbler (LMM: t = -6.68; P &lt; 0.001), although there were clear increases in (cross-sectional) telomere length after one year of age and at several points later in life (Fig. 1A). RTL also decreased with age within the first year of life (i.e. excluding adult samples; t = -5.45; P &lt; 0.001). In the longitudinal analysis RTL decreased with age within individuals (i.e. with</w:t>
      </w:r>
      <w:r>
        <w:t xml:space="preserve"> </w:t>
      </w:r>
      <m:oMath>
        <m:r>
          <m:rPr/>
          <m:t>Δ</m:t>
        </m:r>
      </m:oMath>
      <w:r>
        <w:t xml:space="preserve">age; t = -3.14; P = 0.002; Fig. 1B).</w:t>
      </w:r>
    </w:p>
    <w:p>
      <w:pPr>
        <w:pStyle w:val="BodyText"/>
      </w:pPr>
      <w:r>
        <w:t xml:space="preserve">Early-life RTL varied significantly among cohorts (Likelihood ratio test: F = 3.21; P &lt; 0.001). Cohort-level variation in juvenile RTL was not related to adult population density (LMM controlling for age and cohort: t = 1.32; P = 0.204), or to temporal variation in food availability (t = -0.66; P = 0.522).</w:t>
      </w:r>
    </w:p>
    <w:p>
      <w:pPr>
        <w:pStyle w:val="BodyText"/>
      </w:pPr>
      <w:r>
        <w:t xml:space="preserve">Within cohorts, the top model explaining variation in early-life RTL contained age, territory quality, tarsus length, and the interaction between age and tarsus length (Table S1). The top model was much better supported than a null model (</w:t>
      </w:r>
      <m:oMath>
        <m:r>
          <m:rPr/>
          <m:t>Δ</m:t>
        </m:r>
      </m:oMath>
      <w:r>
        <w:t xml:space="preserve">AICc = 29.80).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2" w:name="early-life-telomere-shortening"/>
      <w:bookmarkEnd w:id="32"/>
      <w:r>
        <w:t xml:space="preserve">Early-life telomere shortening</w:t>
      </w:r>
    </w:p>
    <w:p>
      <w:pPr>
        <w:pStyle w:val="FirstParagraph"/>
      </w:pPr>
      <w:r>
        <w:t xml:space="preserve">Longitudinal data showed that early-life RTL was not related to adult RTL (R</w:t>
      </w:r>
      <w:r>
        <w:rPr>
          <w:vertAlign w:val="superscript"/>
        </w:rPr>
        <w:t xml:space="preserve">2</w:t>
      </w:r>
      <w:r>
        <w:t xml:space="preserve"> </w:t>
      </w:r>
      <w:r>
        <w:t xml:space="preserve">= 0.01; t = 0.79; P = 0.43; Fig. 4A). Running this analysis separately for juvenile age classes revealed that this relationship was not significant for nestlings (R</w:t>
      </w:r>
      <w:r>
        <w:rPr>
          <w:vertAlign w:val="superscript"/>
        </w:rPr>
        <w:t xml:space="preserve">2</w:t>
      </w:r>
      <w:r>
        <w:t xml:space="preserve"> </w:t>
      </w:r>
      <w:r>
        <w:t xml:space="preserve">= 0.01; t = 0.63; P = 0.53), fledglings (R</w:t>
      </w:r>
      <w:r>
        <w:rPr>
          <w:vertAlign w:val="superscript"/>
        </w:rPr>
        <w:t xml:space="preserve">2</w:t>
      </w:r>
      <w:r>
        <w:t xml:space="preserve"> </w:t>
      </w:r>
      <w:r>
        <w:t xml:space="preserve">= 0.00; t = -0.22; P = 0.83) or subadults (R</w:t>
      </w:r>
      <w:r>
        <w:rPr>
          <w:vertAlign w:val="superscript"/>
        </w:rPr>
        <w:t xml:space="preserve">2</w:t>
      </w:r>
      <w:r>
        <w:t xml:space="preserve"> </w:t>
      </w:r>
      <w:r>
        <w:t xml:space="preserve">= 0.01; t = 0.73; P = 0.47).</w:t>
      </w:r>
      <w:r>
        <w:t xml:space="preserve"> </w:t>
      </w:r>
      <m:oMath>
        <m:r>
          <m:rPr/>
          <m:t>Δ</m:t>
        </m:r>
      </m:oMath>
      <w:r>
        <w:t xml:space="preserve">RTL was significantly lower than zero in nestlings (t = -2.70; P 0.010), but not in fledglings (t = -0.24; P = 0.81) or subadults (t = -1.48; P = 0.15),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42.26;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1.0176</w:t>
      </w:r>
      <w:r>
        <w:t xml:space="preserve">10^{4}; P &lt; 0.001), but also significantly more lengthening (W = 19736; P &lt; 0.001). We found no evidence that the likelihood of telomere lengthening was related to the follow up time between sampling events (GLM: t = -1.64; P = 0.10), and considering those samples that did show increases in</w:t>
      </w:r>
      <w:r>
        <w:t xml:space="preserve"> </w:t>
      </w:r>
      <m:oMath>
        <m:r>
          <m:rPr/>
          <m:t>Δ</m:t>
        </m:r>
      </m:oMath>
      <w:r>
        <w:t xml:space="preserve">RTL, the degree of increase was not related to follow up time (LM: t = 0.54; P = 0.59).</w:t>
      </w:r>
    </w:p>
    <w:p>
      <w:pPr>
        <w:pStyle w:val="BodyText"/>
      </w:pPr>
      <m:oMath>
        <m:r>
          <m:rPr/>
          <m:t>Δ</m:t>
        </m:r>
      </m:oMath>
      <w:r>
        <w:t xml:space="preserve">RTL did not differ significantly among cohorts (F = 1.52;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-0.37; P = 0.06), with no interaction effect between RTL and juvenile age (estimate = 0.08; P = 0.19),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-1.52; P = 0.13). Using the longitudinal data, we found that</w:t>
      </w:r>
      <w:r>
        <w:t xml:space="preserve"> </w:t>
      </w:r>
      <m:oMath>
        <m:r>
          <m:rPr/>
          <m:t>Δ</m:t>
        </m:r>
      </m:oMath>
      <w:r>
        <w:t xml:space="preserve">RTL had no effect on survival to the year after the second sampling event (estimate = 0.08; P = 0.81).</w:t>
      </w:r>
    </w:p>
    <w:p>
      <w:pPr>
        <w:pStyle w:val="BodyText"/>
      </w:pPr>
      <w:r>
        <w:t xml:space="preserve">Cox regression showed no effect of individual-level or cohort-level RTL on survival later in life (individual-level: estimate = 0.14, P = 0.26; cohort-level: estimate = 1.36, P = 0.42), and no interaction between RTL and juvenile age on survival (individual-level: estimate = -0.07, P = 0.03;cohort-level: estimate = 0.01, P = 0.97).</w:t>
      </w:r>
      <w:r>
        <w:t xml:space="preserve"> </w:t>
      </w:r>
      <m:oMath>
        <m:r>
          <m:rPr/>
          <m:t>Δ</m:t>
        </m:r>
      </m:oMath>
      <w:r>
        <w:t xml:space="preserve">RTL was not related to longer-term survival (estimate 0.159, P = 0.44).</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2a37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f7a7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