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l.spurgin@uea.ac.uk</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individual variation in natural populations.</w:t>
      </w:r>
    </w:p>
    <w:p>
      <w:pPr>
        <w:numPr>
          <w:numId w:val="1002"/>
          <w:ilvl w:val="0"/>
        </w:numPr>
      </w:pPr>
      <w:r>
        <w:t xml:space="preserve">The Seychelles warbler (</w:t>
      </w:r>
      <w:r>
        <w:rPr>
          <w:i/>
        </w:rPr>
        <w:t xml:space="preserve">Acrocephalus sechellensis</w:t>
      </w:r>
      <w:r>
        <w:t xml:space="preserve">) is an excellent model system for disentangling the causes and consequences of individual variation in telomere dynamics. Here we study spatiotemporal variation in lifelong telomere dynamics in the Seychelles warbler. We combine long-term ecological data with one the largest longitudinal telomere datasets to date, consisting of 1833 samples from multiple cohorts spanning 19 years.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Telomere length and rates of shortening varied markedly both within and among cohorts, and cohort-level differences in telomere length persisted throughout individual lifespan. Temporal variation in telomere length was positively associated with island-wide temporal variation in food availability. The other significant predictors of telomere length were sex, with males having longer telomeres than females, and tarus length, which affected telomere length in a sex-specific manner.</w:t>
      </w:r>
    </w:p>
    <w:p>
      <w:pPr>
        <w:numPr>
          <w:numId w:val="1002"/>
          <w:ilvl w:val="0"/>
        </w:numPr>
      </w:pPr>
      <w:r>
        <w:t xml:space="preserve">Our comprehensive, long-term data show that in natural populations, telomere dynamics vary enormously over both space and time. Ascertaining what explains this variation requires combining large sample sizes spanning multiple cohorts, and long-term ecological data.</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w:t>
      </w:r>
      <w:r>
        <w:rPr>
          <w:b/>
        </w:rPr>
        <w:t xml:space="preserve">???</w:t>
      </w:r>
      <w:r>
        <w:t xml:space="preserve">; Barrett et al. 2012)</w:t>
      </w:r>
      <w:r>
        <w:t xml:space="preserve">, and telomere length predicts survival independently of age in adult Seychelles warblers, suggesting that telomeres act as a biomarker of cost in this species</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over the entire lifespans across multiple cohorts of the Seychelles warbler.</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w:t>
      </w:r>
      <w:r>
        <w:rPr>
          <w:b/>
        </w:rPr>
        <w:t xml:space="preserve">???</w:t>
      </w:r>
      <w:r>
        <w:t xml:space="preserve">)</w:t>
      </w:r>
      <w:r>
        <w:t xml:space="preserve">. We assessed repeatability of RTL using the rptR package in R</w:t>
      </w:r>
      <w:r>
        <w:t xml:space="preserve"> </w:t>
      </w:r>
      <w:r>
        <w:t xml:space="preserve">(R Development Core Team 2011)</w:t>
      </w:r>
      <w:r>
        <w:t xml:space="preserve">.</w:t>
      </w:r>
    </w:p>
    <w:p>
      <w:r>
        <w:t xml:space="preserve">For a subset of birds we had longitudinal data, with an additional samples taken at different ages. For these individuals we calculated the within-individual change in RTL by subtracting RTL at time point</w:t>
      </w:r>
      <w:r>
        <w:t xml:space="preserve"> </w:t>
      </w:r>
      <w:r>
        <w:rPr>
          <w:i/>
        </w:rPr>
        <w:t xml:space="preserve">t</w:t>
      </w:r>
      <w:r>
        <w:t xml:space="preserve"> </w:t>
      </w:r>
      <w:r>
        <w:t xml:space="preserve">from RTL at timepoint</w:t>
      </w:r>
      <w:r>
        <w:t xml:space="preserve"> </w:t>
      </w:r>
      <w:r>
        <w:rPr>
          <w:i/>
        </w:rPr>
        <w:t xml:space="preserve">t</w:t>
      </w:r>
      <w:r>
        <w:t xml:space="preserve"> </w:t>
      </w:r>
      <w:r>
        <w:t xml:space="preserve">+ 1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statistical analyses using R. We first tested the relationship between RTL and age using linear mixed models (LMMs) with individual ID as a random effect, carried out in the lme4 package</w:t>
      </w:r>
      <w:r>
        <w:t xml:space="preserve"> </w:t>
      </w:r>
      <w:r>
        <w:t xml:space="preserve">(</w:t>
      </w:r>
      <w:r>
        <w:rPr>
          <w:b/>
        </w:rPr>
        <w:t xml:space="preserve">???</w:t>
      </w:r>
      <w:r>
        <w:t xml:space="preserve">)</w:t>
      </w:r>
      <w:r>
        <w:t xml:space="preserve">. To test whether the decrease in telomere length with age is greatest in early life, we compared LMMs with age (in months) and log-transformed age, using a likelihood ratio test. We also tested whether telomores shorten with age in individuals with samples from multiple timepoints, using a LMM of RTL and</w:t>
      </w:r>
      <w:r>
        <w:t xml:space="preserve"> </w:t>
      </w:r>
      <m:oMath>
        <m:r>
          <m:rPr>
            <m:sty m:val="p"/>
          </m:rPr>
          <m:t>Δ</m:t>
        </m:r>
      </m:oMath>
      <w:r>
        <w:t xml:space="preserve">age</w:t>
      </w:r>
      <w:r>
        <w:t xml:space="preserve"> </w:t>
      </w:r>
      <w:r>
        <w:t xml:space="preserve">(a longitudinal measure based on within-subject centring; Pol and Wright 2009)</w:t>
      </w:r>
      <w:r>
        <w:t xml:space="preserve">. To test how telomere length, and its relationship with age, varied among cohorts, we compared the above LMMs with models that included birth year as an additional random effect term. We also compared a model in which only the intercept (i.e. RTL) was allowed to vary among among cohorts, to one in which the slope of the relationship between RTL and age was also allowed to vary.</w:t>
      </w:r>
    </w:p>
    <w:p>
      <w:r>
        <w:t xml:space="preserve">Because we observed apparent telomere lengthening in our data, we used the entire Seychelles warbler dataset to test whether this lengthening could be explained by measurement error. Using all birds (adults and juveniles) with at least two telomere measurement, we calculated</w:t>
      </w:r>
      <w:r>
        <w:t xml:space="preserve"> </w:t>
      </w:r>
      <m:oMath>
        <m:r>
          <m:rPr>
            <m:sty m:val="p"/>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423 measurements from 294 samples). We calculated</w:t>
      </w:r>
      <w:r>
        <w:t xml:space="preserve"> </w:t>
      </w:r>
      <m:oMath>
        <m:r>
          <m:rPr>
            <m:sty m:val="p"/>
          </m:rPr>
          <m:t>Δ</m:t>
        </m:r>
      </m:oMath>
      <w:r>
        <w:t xml:space="preserve">RTL between pairs of repeat measurements within samples in exactly the same way as for across samples, except that repeat measurements were ordered by the date at the qPCR was run rather than by age.</w:t>
      </w:r>
    </w:p>
    <w:p>
      <w:r>
        <w:t xml:space="preserve">We used LMMs to explore how variation in early-life environmental and social conditions influenced telomere length within cohorts. We created a full model with RTL as a response variable, alongside the following explanatory variables: age, tarsus length, body mass, sex, annual food availability, population density (an annual measure estimated from the summer breeding census) and the number of helping and non-helping subordinate birds present in the natal territory. As random effects we included birth year and individual identity. We report model estimates and confidence intervals for all effects included in the full model. As our analysis is exploratory, and because multicollinearity between variables in our full model may have obscured real effects, we also performed model averaging, using the MuMIn package in R</w:t>
      </w:r>
      <w:r>
        <w:t xml:space="preserve"> </w:t>
      </w:r>
      <w:r>
        <w:t xml:space="preserve">(Barto</w:t>
      </w:r>
      <w:r>
        <w:t xml:space="preserve">ń</w:t>
      </w:r>
      <w:r>
        <w:t xml:space="preserve"> </w:t>
      </w:r>
      <w:r>
        <w:t xml:space="preserve">2012)</w:t>
      </w:r>
      <w:r>
        <w:t xml:space="preserve">. Model selection was performed using the full model described above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663) we repeated the above analyses of telomere dynamics, replacing telomere length with</w:t>
      </w:r>
      <w:r>
        <w:t xml:space="preserve"> </w:t>
      </w:r>
      <m:oMath>
        <m:r>
          <m:rPr>
            <m:sty m:val="p"/>
          </m:rPr>
          <m:t>Δ</m:t>
        </m:r>
      </m:oMath>
      <w:r>
        <w:t xml:space="preserve">RTL as the response variable, and excluding the plate ID random effect (as each measurement of</w:t>
      </w:r>
      <w:r>
        <w:t xml:space="preserve"> </w:t>
      </w:r>
      <m:oMath>
        <m:r>
          <m:rPr>
            <m:sty m:val="p"/>
          </m:rPr>
          <m:t>Δ</m:t>
        </m:r>
      </m:oMath>
      <w:r>
        <w:t xml:space="preserve">RTL was based on two or more measurements, and so run on multiple plates).</w:t>
      </w:r>
    </w:p>
    <w:p>
      <w:pPr>
        <w:pStyle w:val="Heading3"/>
      </w:pPr>
      <w:bookmarkStart w:id="30" w:name="results"/>
      <w:bookmarkEnd w:id="30"/>
      <w:r>
        <w:t xml:space="preserve">Results</w:t>
      </w:r>
    </w:p>
    <w:p>
      <w:r>
        <w:t xml:space="preserve">We measured telomere lengths using a total of 1833 unique samples from juvenile and adult Seychelles warblers. Efficiencies (mean</w:t>
      </w:r>
      <w:r>
        <w:t xml:space="preserve"> </w:t>
      </w:r>
      <m:oMath>
        <m:r>
          <m:rPr>
            <m:sty m:val="p"/>
          </m:rPr>
          <m:t>±</m:t>
        </m:r>
      </m:oMath>
      <w:r>
        <w:t xml:space="preserve"> </w:t>
      </w:r>
      <w:r>
        <w:t xml:space="preserve">s.d.) for our telomere and GAPDH reactions were (1.78</w:t>
      </w:r>
      <w:r>
        <w:t xml:space="preserve"> </w:t>
      </w:r>
      <m:oMath>
        <m:r>
          <m:rPr>
            <m:sty m:val="p"/>
          </m:rPr>
          <m:t>±</m:t>
        </m:r>
      </m:oMath>
      <w:r>
        <w:t xml:space="preserve"> </w:t>
      </w:r>
      <w:r>
        <w:t xml:space="preserve">0.05) and (1.92</w:t>
      </w:r>
      <w:r>
        <w:t xml:space="preserve"> </w:t>
      </w:r>
      <m:oMath>
        <m:r>
          <m:rPr>
            <m:sty m:val="p"/>
          </m:rPr>
          <m:t>±</m:t>
        </m:r>
      </m:oMath>
      <w:r>
        <w:t xml:space="preserve"> </w:t>
      </w:r>
      <w:r>
        <w:t xml:space="preserve">0.04) respectively. Inter-plate repeatability of RTL, based on 423 samples measured at least twice, was 0.67 (CI = 0.63-0.70)</w:t>
      </w:r>
    </w:p>
    <w:p>
      <w:pPr>
        <w:pStyle w:val="Heading5"/>
      </w:pPr>
      <w:bookmarkStart w:id="31" w:name="telomere-dynamics-and-age"/>
      <w:bookmarkEnd w:id="31"/>
      <w:r>
        <w:t xml:space="preserve">Telomere dynamics and age</w:t>
      </w:r>
    </w:p>
    <w:p>
      <w:r>
        <w:t xml:space="preserve">Using the cross-sectional data, we found that RTL decreased with age in the Seychelles warbler (LMM: estimate = -0.008, CIs = -0.011, -0.005). RTL decreased more strongly with log-transformed age (LMM: estimate = -0.05, CIs = -0.07, -0.04), and this model was a significantly better fit than one modelling a linear relationship between RTL and age (P = &lt; 0.001), suggesting that telomere length decreased at the greatest rate in early life - somehting that was evident from the raw data (Fig. 1). All further models therefore used log-transformed age as a covariate. Also worth noting is that while the overall trend was for decreasing RTL, there were appoarent increases in cross-sectional telomere length after one year of age and at several points later in life (Fig. 1).</w:t>
      </w:r>
    </w:p>
    <w:p>
      <w:r>
        <w:t xml:space="preserve">Including birth year as a random effect in a LMM of RTL and (log) age resulted in a significantly improved model to one with only individual ID as a random effect (P = &lt; 0.001). Allowing the slope of the age effect to vary among birth years resulted in a slightly significant improvement on one in which only the intercept was allowed to vary (P = 0.038). However, A model including catch year and individual ID as random effects was significantly better than a model indluding birth year and individual ID (P = &lt; 0.001), and a model that allowed the slope of the age effect to vary among catch years was better still (P = 0.001).</w:t>
      </w:r>
    </w:p>
    <w:p>
      <w:r>
        <w:t xml:space="preserve">Longitudinal data showed that early-life RTL was weakly, but significantly, related to adult RTL (R</w:t>
      </w:r>
      <w:r>
        <w:rPr>
          <w:vertAlign w:val="superscript"/>
        </w:rPr>
        <w:t xml:space="preserve">2</w:t>
      </w:r>
      <w:r>
        <w:t xml:space="preserve"> </w:t>
      </w:r>
      <w:r>
        <w:t xml:space="preserve">= 0.006; t = 1.94; P = 0.053; Fig. 1B). As with cross-sectional RTL,</w:t>
      </w:r>
      <w:r>
        <w:t xml:space="preserve"> </w:t>
      </w:r>
      <m:oMath>
        <m:r>
          <m:rPr>
            <m:sty m:val="p"/>
          </m:rPr>
          <m:t>Δ</m:t>
        </m:r>
      </m:oMath>
      <w:r>
        <w:t xml:space="preserve">RTL decreased with age (R</w:t>
      </w:r>
      <w:r>
        <w:rPr>
          <w:vertAlign w:val="superscript"/>
        </w:rPr>
        <w:t xml:space="preserve">2</w:t>
      </w:r>
      <w:r>
        <w:t xml:space="preserve"> </w:t>
      </w:r>
      <w:r>
        <w:t xml:space="preserve">= 0.007; t = 2.19; P = 0.029), suggesting that telomere shortening was highest in early life. Although both or cross-sectional and longitudinal data indicated a general trend of telomere shortening, we found that 44% of our</w:t>
      </w:r>
      <w:r>
        <w:t xml:space="preserve"> </w:t>
      </w:r>
      <m:oMath>
        <m:r>
          <m:rPr>
            <m:sty m:val="p"/>
          </m:rPr>
          <m:t>Δ</m:t>
        </m:r>
      </m:oMath>
      <w:r>
        <w:t xml:space="preserve">RTL measurments were positive, and thus indicative of telomere lengthening. To test whether the apparent telomere lengthening in our dataset could be explained by measurement error, we compared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43.21; P &lt; 0.001; Fig. 1C). Importantly, splitting the longitudinal data into instances of shortening (</w:t>
      </w:r>
      <m:oMath>
        <m:r>
          <m:rPr>
            <m:sty m:val="p"/>
          </m:rPr>
          <m:t>Δ</m:t>
        </m:r>
      </m:oMath>
      <w:r>
        <w:t xml:space="preserve">RTL &lt; 0) and lenghtning (</w:t>
      </w:r>
      <m:oMath>
        <m:r>
          <m:rPr>
            <m:sty m:val="p"/>
          </m:rPr>
          <m:t>Δ</m:t>
        </m:r>
      </m:oMath>
      <w:r>
        <w:t xml:space="preserve">RTL &gt; 0) revealed that not only did we observe significantly more shortening within individuals compared to within samples (Wilcoxon test: W = 3.4743</w:t>
      </w:r>
      <w:r>
        <w:t xml:space="preserve">10^{4}; P &lt; 0.001), but also significantly more lengthening (W = 31507; P &lt; 0.001).</w:t>
      </w:r>
    </w:p>
    <w:p>
      <w:pPr>
        <w:pStyle w:val="Heading5"/>
      </w:pPr>
      <w:bookmarkStart w:id="32" w:name="spatiotemporal-variation-in-telomere-dynamics-and-the-environment"/>
      <w:bookmarkEnd w:id="32"/>
      <w:r>
        <w:t xml:space="preserve">Spatiotemporal variation in telomere dynamics and the environment</w:t>
      </w:r>
    </w:p>
    <w:p>
      <w:r>
        <w:t xml:space="preserve">A linear mixed model of RTL in relation to social and ecological environmental variables revealed age, tarsus length, sex and annual variation in food availability were significantly related to RTL (Table 1). Model selection revealed that sex only appeared in models where tarsus length was also present (Table S1), and sex was no longer significant when tarsus length was removed from the full model (P = ). RTL increased with tarsus length in males, but decreased in females. In general, the model averaging approach yielded qualitatively identical results to the full LMM, with the same explanatory variables 'significant' in terms of being retained in top models, and having model-average confidence intervals not overlapping zero (Table S1; Fig. S1).</w:t>
      </w:r>
    </w:p>
    <w:p>
      <m:oMath>
        <m:r>
          <m:rPr>
            <m:sty m:val="p"/>
          </m:rPr>
          <m:t>Δ</m:t>
        </m:r>
      </m:oMath>
      <w:r>
        <w:t xml:space="preserve">RTL did not differ significantly among cohorts (F = 1.53; P = 0), although power for this analysis was limited as longitudinal sample sizes within cohorts were low. Model selection revealed that the top model explaining</w:t>
      </w:r>
      <w:r>
        <w:t xml:space="preserve"> </w:t>
      </w:r>
      <m:oMath>
        <m:r>
          <m:rPr>
            <m:sty m:val="p"/>
          </m:rPr>
          <m:t>Δ</m:t>
        </m:r>
      </m:oMath>
      <w:r>
        <w:t xml:space="preserve">RTL was the null model (Table S2).</w:t>
      </w:r>
    </w:p>
    <w:p>
      <w:pPr>
        <w:pStyle w:val="Heading3"/>
      </w:pPr>
      <w:bookmarkStart w:id="33" w:name="discussion"/>
      <w:bookmarkEnd w:id="33"/>
      <w:r>
        <w:t xml:space="preserve">Discussion</w:t>
      </w:r>
    </w:p>
    <w:p>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4" w:name="acknowledgements"/>
      <w:bookmarkEnd w:id="34"/>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w:t>
      </w:r>
      <w:r>
        <w:t xml:space="preserve">ń</w:t>
      </w:r>
      <w:r>
        <w:t xml:space="preserve">,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6">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7">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31298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3ac61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7" Target="http://dx.doi.org/10.1016/j.arr.2015.08.002" TargetMode="External" /><Relationship Type="http://schemas.openxmlformats.org/officeDocument/2006/relationships/hyperlink" Id="rId36"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16/j.arr.2015.08.002" TargetMode="External" /><Relationship Type="http://schemas.openxmlformats.org/officeDocument/2006/relationships/hyperlink" Id="rId36"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