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1045 juveniles from multiple cohorts spanning 16 years.</w:t>
      </w:r>
    </w:p>
    <w:p>
      <w:pPr>
        <w:numPr>
          <w:numId w:val="1002"/>
          <w:ilvl w:val="0"/>
        </w:numPr>
      </w:pPr>
      <w:r>
        <w:t xml:space="preserve">We found that at the population level, telomere length decreases with cross-sectional and longitudinal measures of age, and that telomere length decreases most rapidly early in life. However, at the individual level we found no relationship between juvenile and adult telomere length, and that significant reductions in telomere length can only be detected within the first few months of life - after this, longitudinal changes in telomere length were not significantly different from zero.</w:t>
      </w:r>
    </w:p>
    <w:p>
      <w:pPr>
        <w:numPr>
          <w:numId w:val="1002"/>
          <w:ilvl w:val="0"/>
        </w:numPr>
      </w:pPr>
      <w:r>
        <w:t xml:space="preserve">Juvenile telomere length varied markedly among cohorts, and birds born in years with higher population density had longer telomeres. Within cohorts, we found no evidence that the early-life social environment or ecological conditions were related to telomere length or rates of shortening. We also found no relationship between early-life telomere dynamics and survival later in life.</w:t>
      </w:r>
    </w:p>
    <w:p>
      <w:pPr>
        <w:numPr>
          <w:numId w:val="1002"/>
          <w:ilvl w:val="0"/>
        </w:numPr>
      </w:pPr>
      <w:r>
        <w:t xml:space="preserve">Our data suggest that telomeres are subject to strong population-level variation, and that telomeres at a point in time represent a snapshot of a fluid eco-evolutionary process. At the individual-level, however, our data suggest that the resolution of telomeres as biomarkers of cost is likely to be age-dependent, and in some cases limited.</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for which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(Barrett et al. 2013)</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 We tested how temporal variation in telomere length varied between birds born in main and minor breeding seasons, and with temporal variation in population density (measured as the number of adult birds on the island at the end of each breeding season) and food availability, using linear mixed models with cohort ID as a random effect.</w:t>
      </w:r>
    </w:p>
    <w:p>
      <w:r>
        <w:t xml:space="preserve">To assess our resolution for detecting telomere shortening, we tested, for each age class, whether</w:t>
      </w:r>
      <w:r>
        <w:t xml:space="preserve"> </w:t>
      </w:r>
      <m:oMath>
        <m:r>
          <m:rPr>
            <m:sty m:val="p"/>
          </m:rPr>
          <m:t>Δ</m:t>
        </m:r>
      </m:oMath>
      <w:r>
        <w:t xml:space="preserve">RTL was significantly lower than zero, using one-sample t-tests. We then tested how</w:t>
      </w:r>
      <w:r>
        <w:t xml:space="preserve"> </w:t>
      </w:r>
      <m:oMath>
        <m:r>
          <m:rPr>
            <m:sty m:val="p"/>
          </m:rPr>
          <m:t>Δ</m:t>
        </m:r>
      </m:oMath>
      <w:r>
        <w:t xml:space="preserve">RTL was related to the time interval between sampling events, using linear models. A significantly negative slope indicates that telomere shortening occurs linearly over time, while the time point at which</w:t>
      </w:r>
      <w:r>
        <w:t xml:space="preserve"> </w:t>
      </w:r>
      <m:oMath>
        <m:r>
          <m:rPr>
            <m:sty m:val="p"/>
          </m:rPr>
          <m:t>Δ</m:t>
        </m:r>
      </m:oMath>
      <w:r>
        <w:t xml:space="preserve">RTL is significantly lower than zero can be considered the time period over which we have the resolution to detect reductions in telomere length.</w:t>
      </w:r>
    </w:p>
    <w:p>
      <w:r>
        <w:t xml:space="preserve">We used general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(main or minor)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438)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2273 unique samples from juvenile and adult Seychelles warblers. Of these, 1045 samples were taken cross-sectionally from birds caught within their first year of life, and of these juvenile birds, we had additional longitudinal samples for 438. Efficiencies (mean</w:t>
      </w:r>
      <w:r>
        <w:t xml:space="preserve"> </w:t>
      </w:r>
      <m:oMath>
        <m:r>
          <m:rPr>
            <m:sty m:val="p"/>
          </m:rPr>
          <m:t>±</m:t>
        </m:r>
      </m:oMath>
      <w:r>
        <w:t xml:space="preserve"> </w:t>
      </w:r>
      <w:r>
        <w:t xml:space="preserve">s.d.) for our telomere and GAPDH reactions were (1.79</w:t>
      </w:r>
      <w:r>
        <w:t xml:space="preserve"> </w:t>
      </w:r>
      <m:oMath>
        <m:r>
          <m:rPr>
            <m:sty m:val="p"/>
          </m:rPr>
          <m:t>±</m:t>
        </m:r>
      </m:oMath>
      <w:r>
        <w:t xml:space="preserve"> </w:t>
      </w:r>
      <w:r>
        <w:t xml:space="preserve">0.04) and (1.92</w:t>
      </w:r>
      <w:r>
        <w:t xml:space="preserve"> </w:t>
      </w:r>
      <m:oMath>
        <m:r>
          <m:rPr>
            <m:sty m:val="p"/>
          </m:rPr>
          <m:t>±</m:t>
        </m:r>
      </m:oMath>
      <w:r>
        <w:t xml:space="preserve"> </w:t>
      </w:r>
      <w:r>
        <w:t xml:space="preserve">0.06)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(LMM: t = -7.13; P &lt; 0.001), although there were clear increases in cross-sectional telomere length after one year of age and at several points later in life (Fig. 1A). RTL also decreased with age within individuals (i.e. with</w:t>
      </w:r>
      <w:r>
        <w:t xml:space="preserve"> </w:t>
      </w:r>
      <m:oMath>
        <m:r>
          <m:rPr>
            <m:sty m:val="p"/>
          </m:rPr>
          <m:t>Δ</m:t>
        </m:r>
      </m:oMath>
      <w:r>
        <w:t xml:space="preserve">age; t = -6.02; P &lt; 0.001; Fig. 1B), and with age within the first year of life (i.e. excluding adult samples; t = -5.92; P &lt; 0.001).</w:t>
      </w:r>
    </w:p>
    <w:p>
      <w:r>
        <w:t xml:space="preserve">Early-life RTL varied significantly among cohorts (Likelihood ratio test: F = 3.31; P &lt; 0.001). Cohort-level variation in juvenile RTL was positively related to adult population density (LMM controlling for age and cohort: t = 2.23; P 0.034; Figs 2B,2C). Variation in cohort-level RTL was not related temporal variation in food availability (t = -1.76; P 0.093), and did not differ between birds born in minor compared to main breeding seasons (t = 1.56; P 0.118; Fig. 2A, 2C).</w:t>
      </w:r>
    </w:p>
    <w:p>
      <w:r>
        <w:t xml:space="preserve">Within cohorts, the top model explaining variation in early-life RTL contained age, sex, tarsus length, and the interaction between age and tarsus length (Table S1). The top model was much better supported than a null model (</w:t>
      </w:r>
      <m:oMath>
        <m:r>
          <m:rPr>
            <m:sty m:val="p"/>
          </m:rPr>
          <m:t>Δ</m:t>
        </m:r>
      </m:oMath>
      <w:r>
        <w:t xml:space="preserve">AICc = 38.33),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pPr>
        <w:pStyle w:val="Heading5"/>
      </w:pPr>
      <w:bookmarkStart w:id="32" w:name="early-life-telomere-shortening"/>
      <w:bookmarkEnd w:id="32"/>
      <w:r>
        <w:t xml:space="preserve">Early-life telomere shortening</w:t>
      </w:r>
    </w:p>
    <w:p>
      <w:r>
        <w:t xml:space="preserve">Longitudinal data showed that early-life RTL was not related to adult RTL (R</w:t>
      </w:r>
      <w:r>
        <w:rPr>
          <w:vertAlign w:val="superscript"/>
        </w:rPr>
        <w:t xml:space="preserve">2</w:t>
      </w:r>
      <w:r>
        <w:t xml:space="preserve"> </w:t>
      </w:r>
      <w:r>
        <w:t xml:space="preserve">= 0.008; t = 1.46; P = 0.146; Fig. 4A).</w:t>
      </w:r>
      <w:r>
        <w:t xml:space="preserve"> </w:t>
      </w:r>
      <m:oMath>
        <m:r>
          <m:rPr>
            <m:sty m:val="p"/>
          </m:rPr>
          <m:t>Δ</m:t>
        </m:r>
      </m:oMath>
      <w:r>
        <w:t xml:space="preserve">RTL was significantly lower than zero in nestlings (t = -4.37; P &lt; 0.001), but not in fledglings (t = 0.61; P = 0.54) or subadults (t = 1.20; P = 0.23).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0.03; t = 3.51; P &lt; 0.001), suggesting that telomere shortening was highest shortly after the nestling phase. In nestlings,</w:t>
      </w:r>
      <w:r>
        <w:t xml:space="preserve"> </w:t>
      </w:r>
      <m:oMath>
        <m:r>
          <m:rPr>
            <m:sty m:val="p"/>
          </m:rPr>
          <m:t>Δ</m:t>
        </m:r>
      </m:oMath>
      <w:r>
        <w:t xml:space="preserve">RTL did not vary with the time between sampling events (R</w:t>
      </w:r>
      <w:r>
        <w:rPr>
          <w:vertAlign w:val="superscript"/>
        </w:rPr>
        <w:t xml:space="preserve">2</w:t>
      </w:r>
      <w:r>
        <w:t xml:space="preserve"> </w:t>
      </w:r>
      <w:r>
        <w:t xml:space="preserve">&lt; 0.001; t = -0.11; P = 0.914). However, in fledglings and subadults</w:t>
      </w:r>
      <w:r>
        <w:t xml:space="preserve"> </w:t>
      </w:r>
      <m:oMath>
        <m:r>
          <m:rPr>
            <m:sty m:val="p"/>
          </m:rPr>
          <m:t>Δ</m:t>
        </m:r>
      </m:oMath>
      <w:r>
        <w:t xml:space="preserve">RTL decreased with the length of time between sampling events (R</w:t>
      </w:r>
      <w:r>
        <w:rPr>
          <w:vertAlign w:val="superscript"/>
        </w:rPr>
        <w:t xml:space="preserve">2</w:t>
      </w:r>
      <w:r>
        <w:t xml:space="preserve"> </w:t>
      </w:r>
      <w:r>
        <w:t xml:space="preserve">= 0.01; t = -2.08; P = 0.039; Fig. 4B, Fig. S1). In both fledglings and subadults,</w:t>
      </w:r>
      <w:r>
        <w:t xml:space="preserve"> </w:t>
      </w:r>
      <m:oMath>
        <m:r>
          <m:rPr>
            <m:sty m:val="p"/>
          </m:rPr>
          <m:t>Δ</m:t>
        </m:r>
      </m:oMath>
      <w:r>
        <w:t xml:space="preserve">RTL did not decrease below zero until ~3 years between sampling events was allowed, and confidence limits overlapped zero regardless of the amount of time between sampling events (Fig 4B). Together, these results suggest that the majority of observable telomere shortening in Seychelles warblers occurs in the first six months of life. We therefore restricted the remaining analyses of</w:t>
      </w:r>
      <w:r>
        <w:t xml:space="preserve"> </w:t>
      </w:r>
      <m:oMath>
        <m:r>
          <m:rPr>
            <m:sty m:val="p"/>
          </m:rPr>
          <m:t>Δ</m:t>
        </m:r>
      </m:oMath>
      <w:r>
        <w:t xml:space="preserve">RTL to birds sampled as nestlings (N = 107).</w:t>
      </w:r>
    </w:p>
    <w:p>
      <m:oMath>
        <m:r>
          <m:rPr>
            <m:sty m:val="p"/>
          </m:rPr>
          <m:t>Δ</m:t>
        </m:r>
      </m:oMath>
      <w:r>
        <w:t xml:space="preserve">RTL did not differ significantly among cohorts of nestlings (F = 1.21; P 0.278), although power for this analysis was limited as longitudinal sample sizes within cohorts were low. Model selection revealed that the top model explaining</w:t>
      </w:r>
      <w:r>
        <w:t xml:space="preserve"> </w:t>
      </w:r>
      <m:oMath>
        <m:r>
          <m:rPr>
            <m:sty m:val="p"/>
          </m:rPr>
          <m:t>Δ</m:t>
        </m:r>
      </m:oMath>
      <w:r>
        <w:t xml:space="preserve">RTL within cohorts of nestlings contained sex and tarsus length (Table S2). This model was a better fit than the null model (</w:t>
      </w:r>
      <m:oMath>
        <m:r>
          <m:rPr>
            <m:sty m:val="p"/>
          </m:rPr>
          <m:t>Δ</m:t>
        </m:r>
      </m:oMath>
      <w:r>
        <w:t xml:space="preserve">AICc = 2.52), although confidence limits for both the sex and tarsus effects overlapped zero (Fig. 5A).</w:t>
      </w:r>
      <w:r>
        <w:t xml:space="preserve"> </w:t>
      </w:r>
      <m:oMath>
        <m:r>
          <m:rPr>
            <m:sty m:val="p"/>
          </m:rPr>
          <m:t>Δ</m:t>
        </m:r>
      </m:oMath>
      <w:r>
        <w:t xml:space="preserve">RTL was negatively related to tarsus length, and higher in females, indicating greater telomere shortening in smaller nestlings, and in males (Fig. 5B).</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-0.29; P = 0.15), with no interaction effect between RTL and juvenile age (estimate = 0.04; P = 0.48), or sex (estimate = -0.10; P = 0.79). To test whether cohort-level effects on RTL influenced survival we calculated cohort-level RTL (i.e. the median RTL for each cohort) and added this term to a GLMM, and found that cohort-level RTL was not related to survival to adulthood (estimate = -0.95; P = 0.17). Using the longitudinal data, we found that</w:t>
      </w:r>
      <w:r>
        <w:t xml:space="preserve"> </w:t>
      </w:r>
      <m:oMath>
        <m:r>
          <m:rPr>
            <m:sty m:val="p"/>
          </m:rPr>
          <m:t>Δ</m:t>
        </m:r>
      </m:oMath>
      <w:r>
        <w:t xml:space="preserve">RTL had no effect on survival to the year after the second sampling event (estimate = -0.17; P = 0.69).</w:t>
      </w:r>
    </w:p>
    <w:p>
      <w:r>
        <w:t xml:space="preserve">Cox regression showed no effect of individual-level or cohort-level RTL on survival later in life (individual-level: estimate = 0.06, P = 0.65; cohort-level: estimate = -0.04, P = 0.97), and no interaction between RTL and age on survival (individual-level: estimate = -0.04, P = 0.26).</w:t>
      </w:r>
      <w:r>
        <w:t xml:space="preserve"> </w:t>
      </w:r>
      <m:oMath>
        <m:r>
          <m:rPr>
            <m:sty m:val="p"/>
          </m:rPr>
          <m:t>Δ</m:t>
        </m:r>
      </m:oMath>
      <w:r>
        <w:t xml:space="preserve">RTL was not related to longer-term survival (estimate 0.180, P = 0.576).</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and that temporal variation in RTL is population density and season. Within cohorts, we found no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Despite our clear finding that RTL decreases with age throughout the Seychelles warbler lifespan (Fig. 1), we found that at the individual-level, juvenile and adult telomere were not correlated, and that telomere shortening can only be detected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an EGI Fellowship from the University of Oxford,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a0cc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dbb27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