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patio-temporal-variation-in-lifelong-telomere-dynamics-in-a-long-term-ecological-study"/>
      <w:bookmarkEnd w:id="21"/>
      <w:r>
        <w:t xml:space="preserve">Spatio-temporal variation in lifelong telomere dynamics in a long-term ecological study</w:t>
      </w:r>
    </w:p>
    <w:p>
      <w:pPr>
        <w:pStyle w:val="FirstParagraph"/>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2">
        <w:r>
          <w:rPr>
            <w:rStyle w:val="Hyperlink"/>
          </w:rPr>
          <w:t xml:space="preserve">l.spurgin@uea.ac.uk</w:t>
        </w:r>
      </w:hyperlink>
      <w:r>
        <w:t xml:space="preserve">; David Richardson:</w:t>
      </w:r>
      <w:r>
        <w:t xml:space="preserve"> </w:t>
      </w:r>
      <w:hyperlink r:id="rId23">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BodyText"/>
      </w:pPr>
    </w:p>
    <w:p>
      <w:pPr>
        <w:pStyle w:val="Heading2"/>
      </w:pPr>
      <w:bookmarkStart w:id="24" w:name="abstract"/>
      <w:bookmarkEnd w:id="24"/>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from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life-history and ecological data with a large longitudinal dataset of mean telomere lengths,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its relationship with age varied markedly among cohorts. Telomere length was positively associated with temporal variation in island-wide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complex manner over individual lifespans, and across space and time. Variance in telomere dynamics among individuals is the product of a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 history; Telomere; Seychelles warbler; Senescence</w:t>
      </w:r>
    </w:p>
    <w:p>
      <w:pPr>
        <w:pStyle w:val="BodyText"/>
      </w:pPr>
    </w:p>
    <w:p>
      <w:pPr>
        <w:pStyle w:val="Heading2"/>
      </w:pPr>
      <w:bookmarkStart w:id="25" w:name="introduction"/>
      <w:bookmarkEnd w:id="25"/>
      <w:r>
        <w:t xml:space="preserve">Introduction</w:t>
      </w:r>
    </w:p>
    <w:p>
      <w:pPr>
        <w:pStyle w:val="FirstParagraph"/>
      </w:pPr>
      <w:r>
        <w:t xml:space="preserve">A major aim of ecologists and evolutionary biologists is to understand why individuals vary in their response to different environmental factors. Identifying this variation in environmental costs is central to understanding variation in fitness</w:t>
      </w:r>
      <w:r>
        <w:t xml:space="preserve"> </w:t>
      </w:r>
      <w:r>
        <w:t xml:space="preserve">(Lindström 1999)</w:t>
      </w:r>
      <w:r>
        <w:t xml:space="preserve">, and thus for understanding population and community dynamics</w:t>
      </w:r>
      <w:r>
        <w:t xml:space="preserve"> </w:t>
      </w:r>
      <w:r>
        <w:t xml:space="preserve">(Bolnick</w:t>
      </w:r>
      <w:r>
        <w:t xml:space="preserve"> </w:t>
      </w:r>
      <w:r>
        <w:rPr>
          <w:i/>
        </w:rPr>
        <w:t xml:space="preserve">et al.</w:t>
      </w:r>
      <w:r>
        <w:t xml:space="preserve"> </w:t>
      </w:r>
      <w:r>
        <w:t xml:space="preserve">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at the ends of linear chromosomes that protect against DNA damage. Telomeres generally shorten with age</w:t>
      </w:r>
      <w:r>
        <w:t xml:space="preserve"> </w:t>
      </w:r>
      <w:r>
        <w:t xml:space="preserve">(Monaghan &amp; Haussmann 2006)</w:t>
      </w:r>
      <w:r>
        <w:t xml:space="preserve">, and there is evidence from a range of taxa that telomere shortening is fastest in early life</w:t>
      </w:r>
      <w:r>
        <w:t xml:space="preserve"> </w:t>
      </w:r>
      <w:r>
        <w:t xml:space="preserve">(e.g. Frenck, Blackburn &amp; Shannon 1998; Haussmann, Vleck &amp; Nisbet 2003)</w:t>
      </w:r>
      <w:r>
        <w:t xml:space="preserve">. Telomere shortening is accelerated by oxidative stress, which can be elevated due to many environmental factors</w:t>
      </w:r>
      <w:r>
        <w:t xml:space="preserve"> </w:t>
      </w:r>
      <w:r>
        <w:t xml:space="preserve">(Von Zglinicki 2002)</w:t>
      </w:r>
      <w:r>
        <w:t xml:space="preserve">. There is evidence from humans, and from captive and wild animal populations, that telomere shortening is influenced by the conditions experienced during both early life and adulthood</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the extent of telomere shortening is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w:t>
      </w:r>
      <w:r>
        <w:t xml:space="preserve"> </w:t>
      </w:r>
      <w:r>
        <w:rPr>
          <w:i/>
        </w:rPr>
        <w:t xml:space="preserve">et al.</w:t>
      </w:r>
      <w:r>
        <w:t xml:space="preserve"> </w:t>
      </w:r>
      <w:r>
        <w:t xml:space="preserve">2003)</w:t>
      </w:r>
      <w:r>
        <w:t xml:space="preserve">.</w:t>
      </w:r>
    </w:p>
    <w:p>
      <w:pPr>
        <w:pStyle w:val="BodyText"/>
      </w:pPr>
      <w:r>
        <w:t xml:space="preserve">The association between senescence and telomere length has inspired a great deal of recent research into telomere evolutionary ecology and relationships between telomere dynamics and survival or lifespan have been documented in wild population of several species</w:t>
      </w:r>
      <w:r>
        <w:t xml:space="preserve"> </w:t>
      </w:r>
      <w:r>
        <w:t xml:space="preserve">(Haussmann &amp; Marchetto 2010; Horn, Robertson &amp; Gemmell 2010; Barrett</w:t>
      </w:r>
      <w:r>
        <w:t xml:space="preserve"> </w:t>
      </w:r>
      <w:r>
        <w:rPr>
          <w:i/>
        </w:rPr>
        <w:t xml:space="preserve">et al.</w:t>
      </w:r>
      <w:r>
        <w:t xml:space="preserve"> </w:t>
      </w:r>
      <w:r>
        <w:t xml:space="preserve">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experienced, a signature that can otherwise be difficult to detect</w:t>
      </w:r>
      <w:r>
        <w:t xml:space="preserve"> </w:t>
      </w:r>
      <w:r>
        <w:t xml:space="preserve">(e.g.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 Bebbington</w:t>
      </w:r>
      <w:r>
        <w:t xml:space="preserve"> </w:t>
      </w:r>
      <w:r>
        <w:rPr>
          <w:i/>
        </w:rPr>
        <w:t xml:space="preserve">et al.</w:t>
      </w:r>
      <w:r>
        <w:t xml:space="preserve"> </w:t>
      </w:r>
      <w:r>
        <w:t xml:space="preserve">2016)</w:t>
      </w:r>
      <w:r>
        <w:t xml:space="preserve">. There is also evidence that telomere length, measured longitudinally in individuals, can increase as well as decrease</w:t>
      </w:r>
      <w:r>
        <w:t xml:space="preserve"> </w:t>
      </w:r>
      <w:r>
        <w:t xml:space="preserve">(Müezzinler, Zaineddin &amp; Brenner 2013; Simons, Stulp &amp; Nakagawa 2014; Bateson &amp; Nettle 2016)</w:t>
      </w:r>
      <w:r>
        <w:t xml:space="preserve">, which has important ramifications for our understanding of how telomeres reflect costs. However, such increases in telomere length are often attributed to measurement error</w:t>
      </w:r>
      <w:r>
        <w:t xml:space="preserve"> </w:t>
      </w:r>
      <w:r>
        <w:t xml:space="preserve">(Steenstrup</w:t>
      </w:r>
      <w:r>
        <w:t xml:space="preserve"> </w:t>
      </w:r>
      <w:r>
        <w:rPr>
          <w:i/>
        </w:rPr>
        <w:t xml:space="preserve">et al.</w:t>
      </w:r>
      <w:r>
        <w:t xml:space="preserve"> </w:t>
      </w:r>
      <w:r>
        <w:t xml:space="preserve">2013; but see Bateson &amp; Nettle 2016)</w:t>
      </w:r>
      <w:r>
        <w:t xml:space="preserve">, and as such their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w:t>
      </w:r>
      <w:r>
        <w:t xml:space="preserve"> </w:t>
      </w:r>
      <w:r>
        <w:rPr>
          <w:i/>
        </w:rPr>
        <w:t xml:space="preserve">et al.</w:t>
      </w:r>
      <w:r>
        <w:t xml:space="preserve"> </w:t>
      </w:r>
      <w:r>
        <w:t xml:space="preserve">2016)</w:t>
      </w:r>
      <w:r>
        <w:t xml:space="preserve">, among sexes</w:t>
      </w:r>
      <w:r>
        <w:t xml:space="preserve"> </w:t>
      </w:r>
      <w:r>
        <w:t xml:space="preserve">(Barrett &amp; Richardson 2011; Watson</w:t>
      </w:r>
      <w:r>
        <w:t xml:space="preserve"> </w:t>
      </w:r>
      <w:r>
        <w:rPr>
          <w:i/>
        </w:rPr>
        <w:t xml:space="preserve">et al.</w:t>
      </w:r>
      <w:r>
        <w:t xml:space="preserve"> </w:t>
      </w:r>
      <w:r>
        <w:t xml:space="preserve">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w:t>
      </w:r>
      <w:r>
        <w:t xml:space="preserve"> </w:t>
      </w:r>
      <w:r>
        <w:rPr>
          <w:i/>
        </w:rPr>
        <w:t xml:space="preserve">et al.</w:t>
      </w:r>
      <w:r>
        <w:t xml:space="preserve"> </w:t>
      </w:r>
      <w:r>
        <w:t xml:space="preserve">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w:t>
      </w:r>
      <w:r>
        <w:t xml:space="preserve"> </w:t>
      </w:r>
      <w:r>
        <w:rPr>
          <w:i/>
        </w:rPr>
        <w:t xml:space="preserve">et al.</w:t>
      </w:r>
      <w:r>
        <w:t xml:space="preserve"> </w:t>
      </w:r>
      <w:r>
        <w:t xml:space="preserve">2015)</w:t>
      </w:r>
      <w:r>
        <w:t xml:space="preserve">. Due to the isolated nature of the study population</w:t>
      </w:r>
      <w:r>
        <w:t xml:space="preserve"> </w:t>
      </w:r>
      <w:r>
        <w:t xml:space="preserve">(Komdeur</w:t>
      </w:r>
      <w:r>
        <w:t xml:space="preserve"> </w:t>
      </w:r>
      <w:r>
        <w:rPr>
          <w:i/>
        </w:rPr>
        <w:t xml:space="preserve">et al.</w:t>
      </w:r>
      <w:r>
        <w:t xml:space="preserve"> </w:t>
      </w:r>
      <w:r>
        <w:t xml:space="preserve">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w:t>
      </w:r>
      <w:r>
        <w:t xml:space="preserve"> </w:t>
      </w:r>
      <w:r>
        <w:rPr>
          <w:i/>
        </w:rPr>
        <w:t xml:space="preserve">et al.</w:t>
      </w:r>
      <w:r>
        <w:t xml:space="preserve"> </w:t>
      </w:r>
      <w:r>
        <w:t xml:space="preserve">2011)</w:t>
      </w:r>
      <w:r>
        <w:t xml:space="preserve">. Variation in oxidative stress experienced by individuals is associated with territory quality</w:t>
      </w:r>
      <w:r>
        <w:t xml:space="preserve"> </w:t>
      </w:r>
      <w:r>
        <w:t xml:space="preserve">(Van de Crommenacker</w:t>
      </w:r>
      <w:r>
        <w:t xml:space="preserve"> </w:t>
      </w:r>
      <w:r>
        <w:rPr>
          <w:i/>
        </w:rPr>
        <w:t xml:space="preserve">et al.</w:t>
      </w:r>
      <w:r>
        <w:t xml:space="preserve"> </w:t>
      </w:r>
      <w:r>
        <w:t xml:space="preserve">2011)</w:t>
      </w:r>
      <w:r>
        <w:t xml:space="preserve">. However, the evidence that individual survival and lifespan is associated with spatial variation in early-life territory quality or local density is equivocal and confounded by variation in subsequent life-history parameters</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There is also variation in the social environment that individual Seychelles warblers experience. Facultative cooperative breeding occurs in this species</w:t>
      </w:r>
      <w:r>
        <w:t xml:space="preserve"> </w:t>
      </w:r>
      <w:r>
        <w:t xml:space="preserve">(Komdeur 1994; Richardson, Komdeur &amp; Burke 2003; Richardson, Burke &amp; Komdeur 2007)</w:t>
      </w:r>
      <w:r>
        <w:t xml:space="preserve">, and the presence of helpers (but not other resident non-helpers) in the natal territory is associated with increased survival of offspring later in life</w:t>
      </w:r>
      <w:r>
        <w:t xml:space="preserve"> </w:t>
      </w:r>
      <w:r>
        <w:t xml:space="preserve">(Brouwer, Richardson &amp; Komdeur 2012)</w:t>
      </w:r>
      <w:r>
        <w:t xml:space="preserve">.</w:t>
      </w:r>
    </w:p>
    <w:p>
      <w:pPr>
        <w:pStyle w:val="BodyText"/>
      </w:pPr>
      <w:r>
        <w:t xml:space="preserve">Importantly, we have an established protocol for assessing telomere length in the Seychelles warbler</w:t>
      </w:r>
      <w:r>
        <w:t xml:space="preserve"> </w:t>
      </w:r>
      <w:r>
        <w:t xml:space="preserve">(Barrett</w:t>
      </w:r>
      <w:r>
        <w:t xml:space="preserve"> </w:t>
      </w:r>
      <w:r>
        <w:rPr>
          <w:i/>
        </w:rPr>
        <w:t xml:space="preserve">et al.</w:t>
      </w:r>
      <w:r>
        <w:t xml:space="preserve"> </w:t>
      </w:r>
      <w:r>
        <w:t xml:space="preserve">2012; Bebbington</w:t>
      </w:r>
      <w:r>
        <w:t xml:space="preserve"> </w:t>
      </w:r>
      <w:r>
        <w:rPr>
          <w:i/>
        </w:rPr>
        <w:t xml:space="preserve">et al.</w:t>
      </w:r>
      <w:r>
        <w:t xml:space="preserve"> </w:t>
      </w:r>
      <w:r>
        <w:t xml:space="preserve">2016)</w:t>
      </w:r>
      <w:r>
        <w:t xml:space="preserve">. Furthermore, telomere dynamics predict survival independently of age</w:t>
      </w:r>
      <w:r>
        <w:t xml:space="preserve"> </w:t>
      </w:r>
      <w:r>
        <w:t xml:space="preserve">(Barrett</w:t>
      </w:r>
      <w:r>
        <w:t xml:space="preserve"> </w:t>
      </w:r>
      <w:r>
        <w:rPr>
          <w:i/>
        </w:rPr>
        <w:t xml:space="preserve">et al.</w:t>
      </w:r>
      <w:r>
        <w:t xml:space="preserve"> </w:t>
      </w:r>
      <w:r>
        <w:t xml:space="preserve">2013)</w:t>
      </w:r>
      <w:r>
        <w:t xml:space="preserve"> </w:t>
      </w:r>
      <w:r>
        <w:t xml:space="preserve">and telomere length is negatively associated with inbreeding</w:t>
      </w:r>
      <w:r>
        <w:t xml:space="preserve"> </w:t>
      </w:r>
      <w:r>
        <w:t xml:space="preserve">(Bebbington</w:t>
      </w:r>
      <w:r>
        <w:t xml:space="preserve"> </w:t>
      </w:r>
      <w:r>
        <w:rPr>
          <w:i/>
        </w:rPr>
        <w:t xml:space="preserve">et al.</w:t>
      </w:r>
      <w:r>
        <w:t xml:space="preserve"> </w:t>
      </w:r>
      <w:r>
        <w:t xml:space="preserve">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temporally longitudinal samples within individuals are larger than can be accounted for by measurement error. Finally, we test how telomere length and shortening are related to a wide range of social and environmental variables in order to gain a fuller understanding of the forces driving telomere dynamics in natural populations.</w:t>
      </w:r>
    </w:p>
    <w:p>
      <w:pPr>
        <w:pStyle w:val="Heading2"/>
      </w:pPr>
      <w:bookmarkStart w:id="26" w:name="methods"/>
      <w:bookmarkEnd w:id="26"/>
      <w:r>
        <w:t xml:space="preserve">Methods</w:t>
      </w:r>
    </w:p>
    <w:p>
      <w:pPr>
        <w:pStyle w:val="FirstParagraph"/>
      </w:pPr>
      <w:r>
        <w:rPr>
          <w:i/>
        </w:rPr>
        <w:t xml:space="preserve">Study species and sampling</w:t>
      </w:r>
      <w:r>
        <w:t xml:space="preserve"> </w:t>
      </w:r>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w:t>
      </w:r>
      <w:r>
        <w:t xml:space="preserve">320 adult birds on Cousin Island (04'20'S, 55'40'E) has been intensively studied since 1986</w:t>
      </w:r>
      <w:r>
        <w:t xml:space="preserve"> </w:t>
      </w:r>
      <w:r>
        <w:t xml:space="preserve">(Komdeur 1992; Richardson, Burke &amp; Komdeur 2003; Spurgin</w:t>
      </w:r>
      <w:r>
        <w:t xml:space="preserve"> </w:t>
      </w:r>
      <w:r>
        <w:rPr>
          <w:i/>
        </w:rPr>
        <w:t xml:space="preserve">et al.</w:t>
      </w:r>
      <w:r>
        <w:t xml:space="preserve"> </w:t>
      </w:r>
      <w:r>
        <w:t xml:space="preserve">2014)</w:t>
      </w:r>
      <w:r>
        <w:t xml:space="preserve">. This species' main breeding season runs from June-September (though a small proportion of pairs also breed between January–March), when the breeding females on many of the</w:t>
      </w:r>
      <w:r>
        <w:t xml:space="preserve"> </w:t>
      </w:r>
      <w:r>
        <w:rPr>
          <w:i/>
        </w:rPr>
        <w:t xml:space="preserve">ca</w:t>
      </w:r>
      <w:r>
        <w:t xml:space="preserve"> </w:t>
      </w:r>
      <w:r>
        <w:t xml:space="preserve">110 territories will attempt to breed, laying one or, rarely, two or three eggs</w:t>
      </w:r>
      <w:r>
        <w:t xml:space="preserve"> </w:t>
      </w:r>
      <w:r>
        <w:t xml:space="preserve">(Komdeur, Bullock &amp; Rands 1991)</w:t>
      </w:r>
      <w:r>
        <w:t xml:space="preserve">. Breeding attempts are often unsuccessful, and as a result of this low reproductive output, and higher mortality in first-year birds</w:t>
      </w:r>
      <w:r>
        <w:t xml:space="preserve"> </w:t>
      </w:r>
      <w:r>
        <w:t xml:space="preserve">(39% in first-year birds versus 16% in adults; Brouwer</w:t>
      </w:r>
      <w:r>
        <w:t xml:space="preserve"> </w:t>
      </w:r>
      <w:r>
        <w:rPr>
          <w:i/>
        </w:rPr>
        <w:t xml:space="preserve">et al.</w:t>
      </w:r>
      <w:r>
        <w:t xml:space="preserve"> </w:t>
      </w:r>
      <w:r>
        <w:t xml:space="preserve">2006)</w:t>
      </w:r>
      <w:r>
        <w:t xml:space="preserve">, cohort sizes in the Seychelles warbler are typically small (&lt; 50). The 22 birth year cohorts used in this study cover 1993 to 2014 – the time period during which our data and sampling are most complete.</w:t>
      </w:r>
    </w:p>
    <w:p>
      <w:pPr>
        <w:pStyle w:val="BodyText"/>
      </w:pPr>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w:t>
      </w:r>
      <w:r>
        <w:t xml:space="preserve"> </w:t>
      </w:r>
      <w:r>
        <w:rPr>
          <w:i/>
        </w:rPr>
        <w:t xml:space="preserve">et al.</w:t>
      </w:r>
      <w:r>
        <w:t xml:space="preserve"> </w:t>
      </w:r>
      <w:r>
        <w:t xml:space="preserve">2003)</w:t>
      </w:r>
      <w:r>
        <w:t xml:space="preserve">. As Seychelles warblers are non-migratory endemics naturally confined to the island</w:t>
      </w:r>
      <w:r>
        <w:t xml:space="preserve"> </w:t>
      </w:r>
      <w:r>
        <w:t xml:space="preserve">(Komdeur</w:t>
      </w:r>
      <w:r>
        <w:t xml:space="preserve"> </w:t>
      </w:r>
      <w:r>
        <w:rPr>
          <w:i/>
        </w:rPr>
        <w:t xml:space="preserve">et al.</w:t>
      </w:r>
      <w:r>
        <w:t xml:space="preserve"> </w:t>
      </w:r>
      <w:r>
        <w:t xml:space="preserve">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Komdeur &amp; Richardson 2011; Barrett</w:t>
      </w:r>
      <w:r>
        <w:t xml:space="preserve"> </w:t>
      </w:r>
      <w:r>
        <w:rPr>
          <w:i/>
        </w:rPr>
        <w:t xml:space="preserve">et al.</w:t>
      </w:r>
      <w:r>
        <w:t xml:space="preserve"> </w:t>
      </w:r>
      <w:r>
        <w:t xml:space="preserve">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on foraging and territorial defence behaviour</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w:t>
      </w:r>
      <w:r>
        <w:t xml:space="preserve"> </w:t>
      </w:r>
      <w:r>
        <w:rPr>
          <w:i/>
        </w:rPr>
        <w:t xml:space="preserve">et al.</w:t>
      </w:r>
      <w:r>
        <w:t xml:space="preserve"> </w:t>
      </w:r>
      <w:r>
        <w:t xml:space="preserve">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w:t>
      </w:r>
      <w:r>
        <w:rPr>
          <w:i/>
        </w:rPr>
        <w:t xml:space="preserve">ca</w:t>
      </w:r>
      <w:r>
        <w:t xml:space="preserve"> </w:t>
      </w:r>
      <w:r>
        <w:t xml:space="preserve">25</w:t>
      </w:r>
      <w:r>
        <w:t xml:space="preserve"> </w:t>
      </w:r>
      <m:oMath>
        <m:r>
          <m:t>μ</m:t>
        </m:r>
      </m:oMath>
      <w:r>
        <w:t xml:space="preserve">l) is taken via brachial venipuncture, and stored at room temperature in 1 ml of absolute ethanol in a 1.5 ml screw-cap microfuge tube.</w:t>
      </w:r>
    </w:p>
    <w:p>
      <w:pPr>
        <w:pStyle w:val="BodyText"/>
      </w:pPr>
      <w:r>
        <w:rPr>
          <w:i/>
        </w:rPr>
        <w:t xml:space="preserve">Molecular methods</w:t>
      </w:r>
      <w:r>
        <w:t xml:space="preserve"> </w:t>
      </w: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2.0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w:t>
      </w:r>
    </w:p>
    <w:p>
      <w:pPr>
        <w:pStyle w:val="BodyText"/>
      </w:pPr>
      <w:r>
        <w:rPr>
          <w:i/>
        </w:rPr>
        <w:t xml:space="preserve">Statistical analyses</w:t>
      </w:r>
      <w:r>
        <w:t xml:space="preserve"> </w:t>
      </w:r>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w:t>
      </w:r>
      <w:r>
        <w:t xml:space="preserve"> </w:t>
      </w:r>
      <w:r>
        <w:rPr>
          <w:i/>
        </w:rPr>
        <w:t xml:space="preserve">et al.</w:t>
      </w:r>
      <w:r>
        <w:t xml:space="preserve"> </w:t>
      </w:r>
      <w:r>
        <w:t xml:space="preserve">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&amp;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&amp;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w:t>
      </w:r>
      <w:r>
        <w:t xml:space="preserve"> </w:t>
      </w:r>
      <w:r>
        <w:rPr>
          <w:i/>
        </w:rPr>
        <w:t xml:space="preserve">vs</w:t>
      </w:r>
      <w:r>
        <w:t xml:space="preserve"> </w:t>
      </w:r>
      <w:r>
        <w:t xml:space="preserve">cross-sectional effects</w:t>
      </w:r>
      <w:r>
        <w:t xml:space="preserve"> </w:t>
      </w:r>
      <w:r>
        <w:t xml:space="preserve">(Pol &amp; Wright 2009)</w:t>
      </w:r>
      <w:r>
        <w:t xml:space="preserve">.</w:t>
      </w:r>
    </w:p>
    <w:p>
      <w:pPr>
        <w:pStyle w:val="BodyText"/>
      </w:pPr>
      <w:r>
        <w:t xml:space="preserve">We used two approaches to determine individual-level consistency in RTL. We first calculated individual-level repeatability in RTL by dividing the random variance explained by individual ID by the total random variance, in a model of that accounted for age and cohort effects. Second,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We estimated the slope of the relationship between within-individual telomere measurements, as well as the variance explained, by calculating the marginal R</w:t>
      </w:r>
      <w:r>
        <w:rPr>
          <w:vertAlign w:val="superscript"/>
        </w:rPr>
        <w:t xml:space="preserve">2</w:t>
      </w:r>
      <w:r>
        <w:t xml:space="preserve"> </w:t>
      </w:r>
      <w:r>
        <w:t xml:space="preserve">(Nakagawa &amp; Schielzeth 2013)</w:t>
      </w:r>
      <w:r>
        <w:t xml:space="preserve"> </w:t>
      </w:r>
      <w:r>
        <w:t xml:space="preserve">of the model.</w:t>
      </w:r>
    </w:p>
    <w:p>
      <w:pPr>
        <w:pStyle w:val="BodyText"/>
      </w:pPr>
      <w:r>
        <w:t xml:space="preserve">When examining the distribution of longitudinal telomere changes we observed some increases in telomere length with age in individuals. We therefore repeated the qPCR on each sample using completely separate reactions run on separate plates and used these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pairs of measurements from 293 birds) in exactly the same way as for across samples (hereafter</w:t>
      </w:r>
      <w:r>
        <w:t xml:space="preserve"> </w:t>
      </w:r>
      <m:oMath>
        <m:r>
          <m:t>Δ</m:t>
        </m:r>
      </m:oMath>
      <w:r>
        <w:t xml:space="preserve">RTL</w:t>
      </w:r>
      <w:r>
        <w:rPr>
          <w:i/>
          <w:vertAlign w:val="subscript"/>
        </w:rPr>
        <w:t xml:space="preserve">individual</w:t>
      </w:r>
      <w:r>
        <w:t xml:space="preserve">).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were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also tested whether consistent telomere lengthening across our dataset using a modified version of the approach developed by Simons</w:t>
      </w:r>
      <w:r>
        <w:t xml:space="preserve"> </w:t>
      </w:r>
      <w:r>
        <w:rPr>
          <w:i/>
        </w:rPr>
        <w:t xml:space="preserve">et al.</w:t>
      </w:r>
      <w:r>
        <w:t xml:space="preserve"> </w:t>
      </w:r>
      <w:r>
        <w:t xml:space="preserve">(2014)</w:t>
      </w:r>
      <w:r>
        <w:t xml:space="preserve">. Briefly, this approach utilises samples with at least three telomere measurements to compare residual variance in telomere change over time with the overall change in telomere length between the first and least telomere measurements</w:t>
      </w:r>
      <w:r>
        <w:t xml:space="preserve"> </w:t>
      </w:r>
      <w:r>
        <w:t xml:space="preserve">(Simons</w:t>
      </w:r>
      <w:r>
        <w:t xml:space="preserve"> </w:t>
      </w:r>
      <w:r>
        <w:rPr>
          <w:i/>
        </w:rPr>
        <w:t xml:space="preserve">et al.</w:t>
      </w:r>
      <w:r>
        <w:t xml:space="preserve"> </w:t>
      </w:r>
      <w:r>
        <w:t xml:space="preserve">2014)</w:t>
      </w:r>
      <w:r>
        <w:t xml:space="preserve">. If, in samples that increase in length, the overall increase in telomere length exceeds the residual variance, then telomere lengthening cannot be explained by error</w:t>
      </w:r>
      <w:r>
        <w:t xml:space="preserve"> </w:t>
      </w:r>
      <w:r>
        <w:t xml:space="preserve">(Simons</w:t>
      </w:r>
      <w:r>
        <w:t xml:space="preserve"> </w:t>
      </w:r>
      <w:r>
        <w:rPr>
          <w:i/>
        </w:rPr>
        <w:t xml:space="preserve">et al.</w:t>
      </w:r>
      <w:r>
        <w:t xml:space="preserve"> </w:t>
      </w:r>
      <w:r>
        <w:t xml:space="preserve">2014)</w:t>
      </w:r>
      <w:r>
        <w:t xml:space="preserve">. If, on the other hand, increases in telomere length are due to measurement error, within-individual residual variance in telomere length is expected to be similar to overall observed increases in telomere length.</w:t>
      </w:r>
    </w:p>
    <w:p>
      <w:pPr>
        <w:pStyle w:val="BodyText"/>
      </w:pPr>
      <w:r>
        <w:t xml:space="preserve">We used LMMs to explore how variation in environmental and social conditions influenced telomere length and dynamics within cohorts. We first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(incorporating only fixed effects; Nakagawa &amp; Schielzeth 2013)</w:t>
      </w:r>
      <w:r>
        <w:t xml:space="preserve"> </w:t>
      </w:r>
      <w:r>
        <w:t xml:space="preserve">and conditional R</w:t>
      </w:r>
      <w:r>
        <w:rPr>
          <w:vertAlign w:val="superscript"/>
        </w:rPr>
        <w:t xml:space="preserve">2</w:t>
      </w:r>
      <w:r>
        <w:t xml:space="preserve"> </w:t>
      </w:r>
      <w:r>
        <w:t xml:space="preserve">(incorporating fixed and random effects;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 top model set was then defined, containing all models with AICc</w:t>
      </w:r>
      <w:r>
        <w:t xml:space="preserve"> </w:t>
      </w:r>
      <m:oMath>
        <m:r>
          <m:t>≤</m:t>
        </m:r>
      </m:oMath>
      <w:r>
        <w:t xml:space="preserve"> </w:t>
      </w:r>
      <w:r>
        <w:t xml:space="preserve">6 compared to the best supported model</w:t>
      </w:r>
      <w:r>
        <w:t xml:space="preserve"> </w:t>
      </w:r>
      <w:r>
        <w:t xml:space="preserve">(Burnham, Anderson &amp; Huyvaert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2"/>
      </w:pPr>
      <w:bookmarkStart w:id="27" w:name="results"/>
      <w:bookmarkEnd w:id="27"/>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Inter-plate repeatability of RTL, based on 422 samples measured at least twice at different time points, was 0.68 (CI = 0.65, 0.71).</w:t>
      </w:r>
    </w:p>
    <w:p>
      <w:pPr>
        <w:pStyle w:val="BodyText"/>
      </w:pPr>
      <w:r>
        <w:rPr>
          <w:i/>
        </w:rPr>
        <w:t xml:space="preserve">Telomere dynamics and age among cohorts</w:t>
      </w:r>
      <w:r>
        <w:t xml:space="preserve"> </w:t>
      </w:r>
      <w:r>
        <w:t xml:space="preserve">We first tested how RTL was related to age among cohorts using a model selection approach. The top model contained a log-linear relationship between RTL and age (Table 1A). All other models fitted the data much less well (</w:t>
      </w:r>
      <m:oMath>
        <m:r>
          <m:t>Δ</m:t>
        </m:r>
      </m:oMath>
      <w:r>
        <w:t xml:space="preserve">AICc &gt; 15; Table 1). The log-linear relationship between RTL and age could be seen clearly in the raw data; RTL decreased with age (estimate = -0.071, CIs = -0.087, -0.056), with the greatest decrease occurring in the first year of life (Fig. 1A). There was substantial variation in RTL among cohorts, with no obvious trend over time (Fig. 1B). There was a negative relationship between RTL and log age in 21 of the 22 cohorts, but the slope the relationship varied substantially among cohorts (Fig. 1C). To test whether this variation was significant we fitted a model including the log age x cohort interaction term, and found that this was a marginally better fit than a model including only main effects (</w:t>
      </w:r>
      <m:oMath>
        <m:r>
          <m:t>Δ</m:t>
        </m:r>
      </m:oMath>
      <w:r>
        <w:t xml:space="preserve">AICc = 1.40). In the one year in which RTL increased with age (2013), 17 of the 18 birds sampled were fledglings or subadults, suggesting that the observed pattern was an artefact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were substantially poorer fits than a model only containing age (Table 1B). RTL decreased with</w:t>
      </w:r>
      <w:r>
        <w:t xml:space="preserve"> </w:t>
      </w:r>
      <m:oMath>
        <m:r>
          <m:t>Δ</m:t>
        </m:r>
      </m:oMath>
      <w:r>
        <w:t xml:space="preserve">log age (estimate = -0.052, CIs = -0.085, -0.018), confirming that within-individual telomere shortening occurs across the Seychelles warbler dataset.</w:t>
      </w:r>
    </w:p>
    <w:p>
      <w:pPr>
        <w:pStyle w:val="BodyText"/>
      </w:pPr>
      <w:r>
        <w:t xml:space="preserve">Individual repeatability in RTL was 0.082, meaning that 8% of variance in RTL could be explained by within-individual consistency. Accordingly, there was a positive correlation between RTL measured from different samples taken at different time points during an individual’s life (Fig. 2A), but this was very weak (marginal R2 = 0.01), and not significant (estimate = 0.066, CIs = -0.006, 0.137).</w:t>
      </w:r>
    </w:p>
    <w:p>
      <w:pPr>
        <w:pStyle w:val="BodyText"/>
      </w:pPr>
      <w:r>
        <w:t xml:space="preserve">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w:t>
      </w:r>
    </w:p>
    <w:p>
      <w:pPr>
        <w:pStyle w:val="BodyText"/>
      </w:pPr>
      <w:r>
        <w:t xml:space="preserve">To better understand how longitudinal telomere dynamics vary with age, we examined patterns of short-term telomere change, including only pairs of samples taken within two years of each other. We found that longitudinal telomere length increased with log age both when considered as the absolute degree of change (LMM with</w:t>
      </w:r>
      <w:r>
        <w:t xml:space="preserve"> </w:t>
      </w:r>
      <m:oMath>
        <m: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observed shortly after the juvenile period, at around four years of age, and later in life (although sample sizes for older birds are much smaller; Fig. 2C,D).</w:t>
      </w:r>
    </w:p>
    <w:p>
      <w:pPr>
        <w:pStyle w:val="BodyText"/>
      </w:pPr>
      <w:r>
        <w:t xml:space="preserve">Using the approach outlined by Simons</w:t>
      </w:r>
      <w:r>
        <w:t xml:space="preserve"> </w:t>
      </w:r>
      <w:r>
        <w:rPr>
          <w:i/>
        </w:rPr>
        <w:t xml:space="preserve">et al.</w:t>
      </w:r>
      <w:r>
        <w:t xml:space="preserve"> </w:t>
      </w:r>
      <w:r>
        <w:t xml:space="preserve">we tested whether overall increases in RTL over lifespans could be detected statistically in our dataset. We found no evidence that this was the case: overall increases in RTL within individuals did not exceed residual variance; in fact, residual variance in RTL was significantly greater than observed RTL increases over lifespans (P = 0.02). This suggests that increases in RTL within individuals are sporadic, and not consistent over individual lifespans.</w:t>
      </w:r>
    </w:p>
    <w:p>
      <w:pPr>
        <w:pStyle w:val="BodyText"/>
      </w:pPr>
      <w:r>
        <w:rPr>
          <w:i/>
        </w:rPr>
        <w:t xml:space="preserve">Telomere dynamics and the environment</w:t>
      </w:r>
      <w:r>
        <w:t xml:space="preserve"> </w:t>
      </w:r>
      <w:r>
        <w:t xml:space="preserve">In addition to age, RTL was associated with tarsus length, sex and insect abundance (Fig. 3A). RTL was negatively related to tarsus length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S2). Using model selection, we found that the top model explaining</w:t>
      </w:r>
      <w:r>
        <w:t xml:space="preserve"> </w:t>
      </w:r>
      <m:oMath>
        <m:r>
          <m:t>Δ</m:t>
        </m:r>
      </m:oMath>
      <w:r>
        <w:t xml:space="preserve">RTL contained age and population density (Table S3).</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2"/>
      </w:pPr>
      <w:bookmarkStart w:id="28" w:name="discussion"/>
      <w:bookmarkEnd w:id="28"/>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w:t>
      </w:r>
      <w:r>
        <w:t xml:space="preserve"> </w:t>
      </w:r>
      <w:r>
        <w:t xml:space="preserve">(e.g. Frenck</w:t>
      </w:r>
      <w:r>
        <w:t xml:space="preserve"> </w:t>
      </w:r>
      <w:r>
        <w:rPr>
          <w:i/>
        </w:rPr>
        <w:t xml:space="preserve">et al.</w:t>
      </w:r>
      <w:r>
        <w:t xml:space="preserve"> </w:t>
      </w:r>
      <w:r>
        <w:t xml:space="preserve">1998; Haussmann</w:t>
      </w:r>
      <w:r>
        <w:t xml:space="preserve"> </w:t>
      </w:r>
      <w:r>
        <w:rPr>
          <w:i/>
        </w:rPr>
        <w:t xml:space="preserve">et al.</w:t>
      </w:r>
      <w:r>
        <w:t xml:space="preserve"> </w:t>
      </w:r>
      <w:r>
        <w:t xml:space="preserve">2003; Heidinger</w:t>
      </w:r>
      <w:r>
        <w:t xml:space="preserve"> </w:t>
      </w:r>
      <w:r>
        <w:rPr>
          <w:i/>
        </w:rPr>
        <w:t xml:space="preserve">et al.</w:t>
      </w:r>
      <w:r>
        <w:t xml:space="preserve"> </w:t>
      </w:r>
      <w:r>
        <w:t xml:space="preserve">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is not sufficient to explain this pattern. Longitudinal increases in measured telomere length have been observed in humans and wild animals</w:t>
      </w:r>
      <w:r>
        <w:t xml:space="preserve"> </w:t>
      </w:r>
      <w:r>
        <w:t xml:space="preserve">(Kotrschal, Ilmonen &amp; Penn 2007; Steenstrup</w:t>
      </w:r>
      <w:r>
        <w:t xml:space="preserve"> </w:t>
      </w:r>
      <w:r>
        <w:rPr>
          <w:i/>
        </w:rPr>
        <w:t xml:space="preserve">et al.</w:t>
      </w:r>
      <w:r>
        <w:t xml:space="preserve"> </w:t>
      </w:r>
      <w:r>
        <w:t xml:space="preserve">2013; Fairlie</w:t>
      </w:r>
      <w:r>
        <w:t xml:space="preserve"> </w:t>
      </w:r>
      <w:r>
        <w:rPr>
          <w:i/>
        </w:rPr>
        <w:t xml:space="preserve">et al.</w:t>
      </w:r>
      <w:r>
        <w:t xml:space="preserve"> </w:t>
      </w:r>
      <w:r>
        <w:t xml:space="preserve">2016; Hoelzl</w:t>
      </w:r>
      <w:r>
        <w:t xml:space="preserve"> </w:t>
      </w:r>
      <w:r>
        <w:rPr>
          <w:i/>
        </w:rPr>
        <w:t xml:space="preserve">et al.</w:t>
      </w:r>
      <w:r>
        <w:t xml:space="preserve"> </w:t>
      </w:r>
      <w:r>
        <w:t xml:space="preserve">2016a; b)</w:t>
      </w:r>
      <w:r>
        <w:t xml:space="preserve">. The most commonly invoked explanation for increases in telomere length is measurement error, which can be a particular problem in qPCR-based telomere studies</w:t>
      </w:r>
      <w:r>
        <w:t xml:space="preserve"> </w:t>
      </w:r>
      <w:r>
        <w:t xml:space="preserve">(Steenstrup</w:t>
      </w:r>
      <w:r>
        <w:t xml:space="preserve"> </w:t>
      </w:r>
      <w:r>
        <w:rPr>
          <w:i/>
        </w:rPr>
        <w:t xml:space="preserve">et al.</w:t>
      </w:r>
      <w:r>
        <w:t xml:space="preserve"> </w:t>
      </w:r>
      <w:r>
        <w:t xml:space="preserve">2013; Nussey</w:t>
      </w:r>
      <w:r>
        <w:t xml:space="preserve"> </w:t>
      </w:r>
      <w:r>
        <w:rPr>
          <w:i/>
        </w:rPr>
        <w:t xml:space="preserve">et al.</w:t>
      </w:r>
      <w:r>
        <w:t xml:space="preserve"> </w:t>
      </w:r>
      <w:r>
        <w:t xml:space="preserve">2014; Verhulst</w:t>
      </w:r>
      <w:r>
        <w:t xml:space="preserve"> </w:t>
      </w:r>
      <w:r>
        <w:rPr>
          <w:i/>
        </w:rPr>
        <w:t xml:space="preserve">et al.</w:t>
      </w:r>
      <w:r>
        <w:t xml:space="preserve"> </w:t>
      </w:r>
      <w:r>
        <w:t xml:space="preserve">2015)</w:t>
      </w:r>
      <w:r>
        <w:t xml:space="preserve">. However, recent modelling work suggests that longitudinal telomere dynamics in humans are indeed consistent with instances of lengthening, and that dismissing apparent telomere lengthening as solely measurement error is "too strong" without additional data</w:t>
      </w:r>
      <w:r>
        <w:t xml:space="preserve"> </w:t>
      </w:r>
      <w:r>
        <w:t xml:space="preserve">(Bateson &amp;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w:t>
      </w:r>
      <w:r>
        <w:t xml:space="preserve"> </w:t>
      </w:r>
      <w:r>
        <w:rPr>
          <w:i/>
        </w:rPr>
        <w:t xml:space="preserve">et al.</w:t>
      </w:r>
      <w:r>
        <w:t xml:space="preserve"> </w:t>
      </w:r>
      <w:r>
        <w:t xml:space="preserve">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w:t>
      </w:r>
      <w:r>
        <w:t xml:space="preserve"> </w:t>
      </w:r>
      <w:r>
        <w:rPr>
          <w:i/>
        </w:rPr>
        <w:t xml:space="preserve">et al.</w:t>
      </w:r>
      <w:r>
        <w:t xml:space="preserve"> </w:t>
      </w:r>
      <w:r>
        <w:t xml:space="preserve">2012)</w:t>
      </w:r>
      <w:r>
        <w:t xml:space="preserve"> </w:t>
      </w:r>
      <w:r>
        <w:t xml:space="preserve">or nest-box</w:t>
      </w:r>
      <w:r>
        <w:t xml:space="preserve"> </w:t>
      </w:r>
      <w:r>
        <w:t xml:space="preserve">(Boonekamp</w:t>
      </w:r>
      <w:r>
        <w:t xml:space="preserve"> </w:t>
      </w:r>
      <w:r>
        <w:rPr>
          <w:i/>
        </w:rPr>
        <w:t xml:space="preserve">et al.</w:t>
      </w:r>
      <w:r>
        <w:t xml:space="preserve"> </w:t>
      </w:r>
      <w:r>
        <w:t xml:space="preserve">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w:t>
      </w:r>
      <w:r>
        <w:t xml:space="preserve"> </w:t>
      </w:r>
      <w:r>
        <w:rPr>
          <w:i/>
        </w:rPr>
        <w:t xml:space="preserve">et al.</w:t>
      </w:r>
      <w:r>
        <w:t xml:space="preserve"> </w:t>
      </w:r>
      <w:r>
        <w:t xml:space="preserve">2016)</w:t>
      </w:r>
      <w:r>
        <w:t xml:space="preserve">, and we anticipate that a similar pattern may be found in other populations.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w:t>
      </w:r>
      <w:r>
        <w:t xml:space="preserve"> </w:t>
      </w:r>
      <w:r>
        <w:rPr>
          <w:i/>
        </w:rPr>
        <w:t xml:space="preserve">et al.</w:t>
      </w:r>
      <w:r>
        <w:t xml:space="preserve"> </w:t>
      </w:r>
      <w:r>
        <w:t xml:space="preserve">2013)</w:t>
      </w:r>
      <w:r>
        <w:t xml:space="preserve">, or based on measuring variance among measurements</w:t>
      </w:r>
      <w:r>
        <w:t xml:space="preserve"> </w:t>
      </w:r>
      <w:r>
        <w:t xml:space="preserve">(Simons</w:t>
      </w:r>
      <w:r>
        <w:t xml:space="preserve"> </w:t>
      </w:r>
      <w:r>
        <w:rPr>
          <w:i/>
        </w:rPr>
        <w:t xml:space="preserve">et al.</w:t>
      </w:r>
      <w:r>
        <w:t xml:space="preserve"> </w:t>
      </w:r>
      <w:r>
        <w:t xml:space="preserve">2014)</w:t>
      </w:r>
      <w:r>
        <w:t xml:space="preserve">, assume that telomere elongation within individuals is consistent over time. Our data, and that of others</w:t>
      </w:r>
      <w:r>
        <w:t xml:space="preserve"> </w:t>
      </w:r>
      <w:r>
        <w:t xml:space="preserve">(Fairlie</w:t>
      </w:r>
      <w:r>
        <w:t xml:space="preserve"> </w:t>
      </w:r>
      <w:r>
        <w:rPr>
          <w:i/>
        </w:rPr>
        <w:t xml:space="preserve">et al.</w:t>
      </w:r>
      <w:r>
        <w:t xml:space="preserve"> </w:t>
      </w:r>
      <w:r>
        <w:t xml:space="preserve">2016; Hoelzl</w:t>
      </w:r>
      <w:r>
        <w:t xml:space="preserve"> </w:t>
      </w:r>
      <w:r>
        <w:rPr>
          <w:i/>
        </w:rPr>
        <w:t xml:space="preserve">et al.</w:t>
      </w:r>
      <w:r>
        <w:t xml:space="preserve"> </w:t>
      </w:r>
      <w:r>
        <w:t xml:space="preserve">2016a; 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w:t>
      </w:r>
      <w:r>
        <w:t xml:space="preserve"> </w:t>
      </w:r>
      <w:r>
        <w:rPr>
          <w:i/>
        </w:rPr>
        <w:t xml:space="preserve">et al.</w:t>
      </w:r>
      <w:r>
        <w:t xml:space="preserve"> </w:t>
      </w:r>
      <w:r>
        <w:t xml:space="preserve">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w:t>
      </w:r>
      <w:r>
        <w:t xml:space="preserve"> </w:t>
      </w:r>
      <w:r>
        <w:rPr>
          <w:i/>
        </w:rPr>
        <w:t xml:space="preserve">et al.</w:t>
      </w:r>
      <w:r>
        <w:t xml:space="preserve"> </w:t>
      </w:r>
      <w:r>
        <w:t xml:space="preserve">2013; Watson, Bolton &amp; Monaghan 2015; Fairlie</w:t>
      </w:r>
      <w:r>
        <w:t xml:space="preserve"> </w:t>
      </w:r>
      <w:r>
        <w:rPr>
          <w:i/>
        </w:rPr>
        <w:t xml:space="preserve">et al.</w:t>
      </w:r>
      <w:r>
        <w:t xml:space="preserve"> </w:t>
      </w:r>
      <w:r>
        <w:t xml:space="preserve">2016)</w:t>
      </w:r>
      <w:r>
        <w:t xml:space="preserve">. 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w:t>
      </w:r>
      <w:r>
        <w:t xml:space="preserve"> </w:t>
      </w:r>
      <w:r>
        <w:rPr>
          <w:i/>
        </w:rPr>
        <w:t xml:space="preserve">et al.</w:t>
      </w:r>
      <w:r>
        <w:t xml:space="preserve"> </w:t>
      </w:r>
      <w:r>
        <w:t xml:space="preserve">2011; Atema</w:t>
      </w:r>
      <w:r>
        <w:t xml:space="preserve"> </w:t>
      </w:r>
      <w:r>
        <w:rPr>
          <w:i/>
        </w:rPr>
        <w:t xml:space="preserve">et al.</w:t>
      </w:r>
      <w:r>
        <w:t xml:space="preserve"> </w:t>
      </w:r>
      <w:r>
        <w:t xml:space="preserve">2015; Becker</w:t>
      </w:r>
      <w:r>
        <w:t xml:space="preserve"> </w:t>
      </w:r>
      <w:r>
        <w:rPr>
          <w:i/>
        </w:rPr>
        <w:t xml:space="preserve">et al.</w:t>
      </w:r>
      <w:r>
        <w:t xml:space="preserve"> </w:t>
      </w:r>
      <w:r>
        <w:t xml:space="preserve">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w:t>
      </w:r>
      <w:r>
        <w:t xml:space="preserve"> </w:t>
      </w:r>
      <w:r>
        <w:rPr>
          <w:i/>
        </w:rPr>
        <w:t xml:space="preserve">et al.</w:t>
      </w:r>
      <w:r>
        <w:t xml:space="preserve"> </w:t>
      </w:r>
      <w:r>
        <w:t xml:space="preserve">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w:t>
      </w:r>
      <w:r>
        <w:t xml:space="preserve"> </w:t>
      </w:r>
      <w:r>
        <w:rPr>
          <w:i/>
        </w:rPr>
        <w:t xml:space="preserve">et al.</w:t>
      </w:r>
      <w:r>
        <w:t xml:space="preserve"> </w:t>
      </w:r>
      <w:r>
        <w:t xml:space="preserve">2012; e.g. Nettle</w:t>
      </w:r>
      <w:r>
        <w:t xml:space="preserve"> </w:t>
      </w:r>
      <w:r>
        <w:rPr>
          <w:i/>
        </w:rPr>
        <w:t xml:space="preserve">et al.</w:t>
      </w:r>
      <w:r>
        <w:t xml:space="preserve"> </w:t>
      </w:r>
      <w:r>
        <w:t xml:space="preserve">2015; Watson</w:t>
      </w:r>
      <w:r>
        <w:t xml:space="preserve"> </w:t>
      </w:r>
      <w:r>
        <w:rPr>
          <w:i/>
        </w:rPr>
        <w:t xml:space="preserve">et al.</w:t>
      </w:r>
      <w:r>
        <w:t xml:space="preserve"> </w:t>
      </w:r>
      <w:r>
        <w:t xml:space="preserve">2015)</w:t>
      </w:r>
      <w:r>
        <w:t xml:space="preserve">.</w:t>
      </w:r>
    </w:p>
    <w:p>
      <w:pPr>
        <w:pStyle w:val="BodyText"/>
      </w:pPr>
      <w:r>
        <w:t xml:space="preserve">We also found evidence for sex-specific telomere dynamics: males had longer telomeres than females. Interestingly this sex difference interacts with tarsus length: telomere length was negatively correlated with tarsus length in both sexes, but this effect was stronger in females than males. If the sex-dependent relationship between telomere and tarsus length was due to differential growth alone then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w:t>
      </w:r>
      <w:r>
        <w:t xml:space="preserve"> </w:t>
      </w:r>
      <w:r>
        <w:rPr>
          <w:i/>
        </w:rPr>
        <w:t xml:space="preserve">et al.</w:t>
      </w:r>
      <w:r>
        <w:t xml:space="preserve"> </w:t>
      </w:r>
      <w:r>
        <w:t xml:space="preserve">2015)</w:t>
      </w:r>
      <w:r>
        <w:t xml:space="preserve">. Also worth noting is that the effect of telomere length on survival is strongest in male Seychelles warblers</w:t>
      </w:r>
      <w:r>
        <w:t xml:space="preserve"> </w:t>
      </w:r>
      <w:r>
        <w:t xml:space="preserve">(Barrett</w:t>
      </w:r>
      <w:r>
        <w:t xml:space="preserve"> </w:t>
      </w:r>
      <w:r>
        <w:rPr>
          <w:i/>
        </w:rPr>
        <w:t xml:space="preserve">et al.</w:t>
      </w:r>
      <w:r>
        <w:t xml:space="preserve"> </w:t>
      </w:r>
      <w:r>
        <w:t xml:space="preserve">2013)</w:t>
      </w:r>
      <w:r>
        <w:t xml:space="preserve">, although the nature of the relationship between sex, telomeres and survival is not yet clear</w:t>
      </w:r>
      <w:r>
        <w:t xml:space="preserve"> </w:t>
      </w:r>
      <w:r>
        <w:t xml:space="preserve">(Barrett &amp; Richardson 2011)</w:t>
      </w:r>
    </w:p>
    <w:p>
      <w:pPr>
        <w:pStyle w:val="BodyText"/>
      </w:pPr>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(Van de Crommenacker</w:t>
      </w:r>
      <w:r>
        <w:t xml:space="preserve"> </w:t>
      </w:r>
      <w:r>
        <w:rPr>
          <w:i/>
        </w:rPr>
        <w:t xml:space="preserve">et al.</w:t>
      </w:r>
      <w:r>
        <w:t xml:space="preserve"> </w:t>
      </w:r>
      <w:r>
        <w:t xml:space="preserve">2011; Brouwer</w:t>
      </w:r>
      <w:r>
        <w:t xml:space="preserve"> </w:t>
      </w:r>
      <w:r>
        <w:rPr>
          <w:i/>
        </w:rPr>
        <w:t xml:space="preserve">et al.</w:t>
      </w:r>
      <w:r>
        <w:t xml:space="preserve"> </w:t>
      </w:r>
      <w:r>
        <w:t xml:space="preserve">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w:t>
      </w:r>
      <w:r>
        <w:t xml:space="preserve"> </w:t>
      </w:r>
      <w:r>
        <w:rPr>
          <w:i/>
        </w:rPr>
        <w:t xml:space="preserve">et al.</w:t>
      </w:r>
      <w:r>
        <w:t xml:space="preserve"> </w:t>
      </w:r>
      <w:r>
        <w:t xml:space="preserve">2016)</w:t>
      </w:r>
      <w:r>
        <w:t xml:space="preserve">. A key question to be addressed is the extent to which RTL, especially in early life, reflects inheritance and parental effects</w:t>
      </w:r>
      <w:r>
        <w:t xml:space="preserve"> </w:t>
      </w:r>
      <w:r>
        <w:t xml:space="preserve">(Asghar</w:t>
      </w:r>
      <w:r>
        <w:t xml:space="preserve"> </w:t>
      </w:r>
      <w:r>
        <w:rPr>
          <w:i/>
        </w:rPr>
        <w:t xml:space="preserve">et al.</w:t>
      </w:r>
      <w:r>
        <w:t xml:space="preserve"> </w:t>
      </w:r>
      <w:r>
        <w:t xml:space="preserve">2014; e.g. Becker</w:t>
      </w:r>
      <w:r>
        <w:t xml:space="preserve"> </w:t>
      </w:r>
      <w:r>
        <w:rPr>
          <w:i/>
        </w:rPr>
        <w:t xml:space="preserve">et al.</w:t>
      </w:r>
      <w:r>
        <w:t xml:space="preserve"> </w:t>
      </w:r>
      <w:r>
        <w:t xml:space="preserve">2015; Heidinger</w:t>
      </w:r>
      <w:r>
        <w:t xml:space="preserve"> </w:t>
      </w:r>
      <w:r>
        <w:rPr>
          <w:i/>
        </w:rPr>
        <w:t xml:space="preserve">et al.</w:t>
      </w:r>
      <w:r>
        <w:t xml:space="preserve"> </w:t>
      </w:r>
      <w:r>
        <w:t xml:space="preserve">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&amp; Sheldon 2010)</w:t>
      </w:r>
      <w:r>
        <w:t xml:space="preserve">. To gain a full understanding of telomere dynamics in natural systems, long-term studies combining ecological and genetic data will be required from a range of species.</w:t>
      </w:r>
    </w:p>
    <w:p>
      <w:pPr>
        <w:pStyle w:val="Heading2"/>
      </w:pPr>
      <w:bookmarkStart w:id="29" w:name="acknowledgements"/>
      <w:bookmarkEnd w:id="29"/>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(BB/N011759/1), HLD by a NERC fellowship (NE/I021748/1), MH was funded by a VENI fellowship from the Netherlands Organisation for Scientific Research (863.15.020), and TB by a Leverhulme fellowship.</w:t>
      </w:r>
    </w:p>
    <w:p>
      <w:pPr>
        <w:pStyle w:val="Heading2"/>
      </w:pPr>
      <w:bookmarkStart w:id="30" w:name="data-accessibility"/>
      <w:bookmarkEnd w:id="30"/>
      <w:r>
        <w:t xml:space="preserve">Data accessibility</w:t>
      </w:r>
    </w:p>
    <w:p>
      <w:pPr>
        <w:pStyle w:val="FirstParagraph"/>
      </w:pPr>
      <w:r>
        <w:t xml:space="preserve">This manuscript was written in R Markdown (</w:t>
      </w:r>
      <w:hyperlink r:id="rId31">
        <w:r>
          <w:rPr>
            <w:rStyle w:val="Hyperlink"/>
          </w:rPr>
          <w:t xml:space="preserve">http://rmarkdown.rstudio.com/</w:t>
        </w:r>
      </w:hyperlink>
      <w:r>
        <w:t xml:space="preserve">). All data and scripts required to reproduce the manuscript, figures and analyses will be made available on GitHub.</w:t>
      </w:r>
    </w:p>
    <w:p>
      <w:pPr>
        <w:pStyle w:val="Heading2"/>
      </w:pPr>
      <w:bookmarkStart w:id="32" w:name="author-contributions"/>
      <w:bookmarkEnd w:id="32"/>
      <w:r>
        <w:t xml:space="preserve">Author contributions</w:t>
      </w:r>
    </w:p>
    <w:p>
      <w:pPr>
        <w:pStyle w:val="FirstParagraph"/>
      </w:pPr>
      <w:r>
        <w:t xml:space="preserve">DSR, HLD, JK and TB manage the long-term Seychelles warbler project. DSR conceived and obtained funding for the telomere research. EAF and KB performed the molecular work. LGS processed the telomere data, with input from EAF, KB, MH, HLD and DSR. LGS analysed the data and wrote the manuscript, with input from DSR and all authors.</w:t>
      </w:r>
    </w:p>
    <w:p>
      <w:pPr>
        <w:pStyle w:val="Heading2"/>
      </w:pPr>
      <w:bookmarkStart w:id="33" w:name="references"/>
      <w:bookmarkEnd w:id="33"/>
      <w:r>
        <w:t xml:space="preserve">References</w:t>
      </w:r>
    </w:p>
    <w:p>
      <w:pPr>
        <w:pStyle w:val="FirstParagraph"/>
      </w:pPr>
      <w:r>
        <w:t xml:space="preserve">Asghar, M., Bensch, S., Tarka, M., Hansson, B. &amp; Hasselquist, D. (2014) Maternal and genetic factors determine early life telomere length.</w:t>
      </w:r>
      <w:r>
        <w:t xml:space="preserve"> </w:t>
      </w:r>
      <w:r>
        <w:rPr>
          <w:i/>
        </w:rPr>
        <w:t xml:space="preserve">Proceedings of the Royal Society B: Biological Sciences</w:t>
      </w:r>
      <w:r>
        <w:t xml:space="preserve">,</w:t>
      </w:r>
      <w:r>
        <w:t xml:space="preserve"> </w:t>
      </w:r>
      <w:r>
        <w:rPr>
          <w:b/>
        </w:rPr>
        <w:t xml:space="preserve">282</w:t>
      </w:r>
      <w:r>
        <w:t xml:space="preserve">, 20142263–20142263.</w:t>
      </w:r>
    </w:p>
    <w:p>
      <w:pPr>
        <w:pStyle w:val="BodyText"/>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odyText"/>
      </w:pPr>
      <w:r>
        <w:t xml:space="preserve">Atema, E., Mulder, E., Dugdale, H.L., Briga, M., Noordwijk, A.J. van &amp; Verhulst, S. (2015) Heritability of telomere length in the Zebra Finch.</w:t>
      </w:r>
      <w:r>
        <w:t xml:space="preserve"> </w:t>
      </w:r>
      <w:r>
        <w:rPr>
          <w:i/>
        </w:rPr>
        <w:t xml:space="preserve">Journal of Ornithology</w:t>
      </w:r>
      <w:r>
        <w:t xml:space="preserve">,</w:t>
      </w:r>
      <w:r>
        <w:t xml:space="preserve"> </w:t>
      </w:r>
      <w:r>
        <w:rPr>
          <w:b/>
        </w:rPr>
        <w:t xml:space="preserve">156</w:t>
      </w:r>
      <w:r>
        <w:t xml:space="preserve">, 1113–1123.</w:t>
      </w:r>
    </w:p>
    <w:p>
      <w:pPr>
        <w:pStyle w:val="BodyText"/>
      </w:pPr>
      <w:r>
        <w:t xml:space="preserve">Barrett, E.L.B. &amp; Richardson, D.S. (2011) Sex differences in telomeres and lifespan.</w:t>
      </w:r>
      <w:r>
        <w:t xml:space="preserve"> </w:t>
      </w:r>
      <w:r>
        <w:rPr>
          <w:i/>
        </w:rPr>
        <w:t xml:space="preserve">Aging Cell</w:t>
      </w:r>
      <w:r>
        <w:t xml:space="preserve">,</w:t>
      </w:r>
      <w:r>
        <w:t xml:space="preserve"> </w:t>
      </w:r>
      <w:r>
        <w:rPr>
          <w:b/>
        </w:rPr>
        <w:t xml:space="preserve">10</w:t>
      </w:r>
      <w:r>
        <w:t xml:space="preserve">, 913–21.</w:t>
      </w:r>
    </w:p>
    <w:p>
      <w:pPr>
        <w:pStyle w:val="BodyText"/>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odyText"/>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odyText"/>
      </w:pPr>
      <w:r>
        <w:t xml:space="preserve">Bartoń, K. (2012) Package ‘MuMIn’. Model selection and model averaging base on information criteria. R package version 1.7.11.</w:t>
      </w:r>
    </w:p>
    <w:p>
      <w:pPr>
        <w:pStyle w:val="BodyText"/>
      </w:pPr>
      <w:r>
        <w:t xml:space="preserve">Bates, D., Maechler, M., Bolker, B. &amp; Walker, S. (2014) lme4: Linear mixed-effects models using Eigen and S4. R package version 1.1-7, http://CRAN.R-project.org/package=lme4.</w:t>
      </w:r>
    </w:p>
    <w:p>
      <w:pPr>
        <w:pStyle w:val="BodyText"/>
      </w:pPr>
      <w:r>
        <w:t xml:space="preserve">Bateson, M. (2016) Cumulative stress in research animals: Telomere attrition as a biomarker in a welfare context?</w:t>
      </w:r>
      <w:r>
        <w:t xml:space="preserve"> </w:t>
      </w:r>
      <w:r>
        <w:rPr>
          <w:i/>
        </w:rPr>
        <w:t xml:space="preserve">BioEssays</w:t>
      </w:r>
      <w:r>
        <w:t xml:space="preserve">,</w:t>
      </w:r>
      <w:r>
        <w:t xml:space="preserve"> </w:t>
      </w:r>
      <w:r>
        <w:rPr>
          <w:b/>
        </w:rPr>
        <w:t xml:space="preserve">38</w:t>
      </w:r>
      <w:r>
        <w:t xml:space="preserve">, 201–212.</w:t>
      </w:r>
    </w:p>
    <w:p>
      <w:pPr>
        <w:pStyle w:val="BodyText"/>
      </w:pPr>
      <w:r>
        <w:t xml:space="preserve">Bateson, M. &amp; Nettle, D. (2016) The telomere lengthening conundrum - it could be biology.</w:t>
      </w:r>
      <w:r>
        <w:t xml:space="preserve"> </w:t>
      </w:r>
      <w:r>
        <w:rPr>
          <w:i/>
        </w:rPr>
        <w:t xml:space="preserve">Aging Cell</w:t>
      </w:r>
      <w:r>
        <w:t xml:space="preserve">,</w:t>
      </w:r>
      <w:r>
        <w:t xml:space="preserve"> </w:t>
      </w:r>
      <w:r>
        <w:rPr>
          <w:b/>
        </w:rPr>
        <w:t xml:space="preserve">16</w:t>
      </w:r>
      <w:r>
        <w:t xml:space="preserve">, 312–319.</w:t>
      </w:r>
    </w:p>
    <w:p>
      <w:pPr>
        <w:pStyle w:val="BodyText"/>
      </w:pPr>
      <w:r>
        <w:t xml:space="preserve">Bebbington, K., Spurgin, L.G., Fairfield, E.A., Dugdale, H.L., Komdeur, J., Burke, T. &amp; Richardson, D.S. (2016) Telomere length reveals cumulative individual and transgenerational inbreeding effects in a passerine bird.</w:t>
      </w:r>
      <w:r>
        <w:t xml:space="preserve"> </w:t>
      </w:r>
      <w:r>
        <w:rPr>
          <w:i/>
        </w:rPr>
        <w:t xml:space="preserve">Molecular Ecology</w:t>
      </w:r>
      <w:r>
        <w:t xml:space="preserve">,</w:t>
      </w:r>
      <w:r>
        <w:t xml:space="preserve"> </w:t>
      </w:r>
      <w:r>
        <w:rPr>
          <w:b/>
        </w:rPr>
        <w:t xml:space="preserve">25</w:t>
      </w:r>
      <w:r>
        <w:t xml:space="preserve">, 2949–2960.</w:t>
      </w:r>
    </w:p>
    <w:p>
      <w:pPr>
        <w:pStyle w:val="BodyText"/>
      </w:pPr>
      <w:r>
        <w:t xml:space="preserve">Becker, P.J.J., Reichert, S., Zahn, S., Hegelbach, J., Massemin, S., Keller, L.F., Postma, E. &amp; Criscuolo, F. (2015) Mother-offspring and nest-mate resemblance but no heritability in early-life telomere length in white-throated dippers.</w:t>
      </w:r>
      <w:r>
        <w:t xml:space="preserve"> </w:t>
      </w:r>
      <w:r>
        <w:rPr>
          <w:i/>
        </w:rPr>
        <w:t xml:space="preserve">Proceedings of the Royal Society B: Biological Sciences</w:t>
      </w:r>
      <w:r>
        <w:t xml:space="preserve">,</w:t>
      </w:r>
      <w:r>
        <w:t xml:space="preserve"> </w:t>
      </w:r>
      <w:r>
        <w:rPr>
          <w:b/>
        </w:rPr>
        <w:t xml:space="preserve">282</w:t>
      </w:r>
      <w:r>
        <w:t xml:space="preserve">, 20142924.</w:t>
      </w:r>
    </w:p>
    <w:p>
      <w:pPr>
        <w:pStyle w:val="BodyText"/>
      </w:pPr>
      <w:r>
        <w:t xml:space="preserve">Blackburn, E.H., Greider, C.W., Henderson, E., Lee, M.S., Shampay, J. &amp; Shippen-Lentz, D. (1989) Recognition and elongation of telomeres by telomerase.</w:t>
      </w:r>
      <w:r>
        <w:t xml:space="preserve"> </w:t>
      </w:r>
      <w:r>
        <w:rPr>
          <w:i/>
        </w:rPr>
        <w:t xml:space="preserve">Genome</w:t>
      </w:r>
      <w:r>
        <w:t xml:space="preserve">,</w:t>
      </w:r>
      <w:r>
        <w:t xml:space="preserve"> </w:t>
      </w:r>
      <w:r>
        <w:rPr>
          <w:b/>
        </w:rPr>
        <w:t xml:space="preserve">31</w:t>
      </w:r>
      <w:r>
        <w:t xml:space="preserve">, 553–560.</w:t>
      </w:r>
    </w:p>
    <w:p>
      <w:pPr>
        <w:pStyle w:val="BodyText"/>
      </w:pPr>
      <w:r>
        <w:t xml:space="preserve">Bolnick, D.I., Amarasekare, P., Araújo, M.S., Bürger, R., Levine, J.M., Novak, M., Rudolf, V.H., Schreiber, S.J., Urban, M.C. &amp; Vasseur, D.A. (2011) Why intraspecific trait variation matters in community ecology.</w:t>
      </w:r>
      <w:r>
        <w:t xml:space="preserve"> </w:t>
      </w:r>
      <w:r>
        <w:rPr>
          <w:i/>
        </w:rPr>
        <w:t xml:space="preserve">Trends in Ecology &amp; Evolution</w:t>
      </w:r>
      <w:r>
        <w:t xml:space="preserve">,</w:t>
      </w:r>
      <w:r>
        <w:t xml:space="preserve"> </w:t>
      </w:r>
      <w:r>
        <w:rPr>
          <w:b/>
        </w:rPr>
        <w:t xml:space="preserve">26</w:t>
      </w:r>
      <w:r>
        <w:t xml:space="preserve">, 183–192.</w:t>
      </w:r>
    </w:p>
    <w:p>
      <w:pPr>
        <w:pStyle w:val="BodyText"/>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odyText"/>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odyText"/>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odyText"/>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odyText"/>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odyText"/>
      </w:pPr>
      <w:r>
        <w:t xml:space="preserve">Clutton-Brock, T. &amp; Sheldon, B. (2010) Individuals and populations: the role of long-term, individual-based studies of animals in ecology and evolutionary biology.</w:t>
      </w:r>
      <w:r>
        <w:t xml:space="preserve"> </w:t>
      </w:r>
      <w:r>
        <w:rPr>
          <w:i/>
        </w:rPr>
        <w:t xml:space="preserve">Trends in ecology &amp; evolution</w:t>
      </w:r>
      <w:r>
        <w:t xml:space="preserve">,</w:t>
      </w:r>
      <w:r>
        <w:t xml:space="preserve"> </w:t>
      </w:r>
      <w:r>
        <w:rPr>
          <w:b/>
        </w:rPr>
        <w:t xml:space="preserve">25</w:t>
      </w:r>
      <w:r>
        <w:t xml:space="preserve">, 562–573.</w:t>
      </w:r>
    </w:p>
    <w:p>
      <w:pPr>
        <w:pStyle w:val="BodyText"/>
      </w:pPr>
      <w:r>
        <w:t xml:space="preserve">Coulson, T., Catchpole, E.A., Albon, S.D., Morgan, B.J., Pemberton, J.M., Clutton-Brock, T.H., Crawley, M.J. &amp; Grenfell, B.T. (2001) Age, sex, density, winter weather, and population crashes in Soay sheep.</w:t>
      </w:r>
      <w:r>
        <w:t xml:space="preserve"> </w:t>
      </w:r>
      <w:r>
        <w:rPr>
          <w:i/>
        </w:rPr>
        <w:t xml:space="preserve">Science</w:t>
      </w:r>
      <w:r>
        <w:t xml:space="preserve">,</w:t>
      </w:r>
      <w:r>
        <w:t xml:space="preserve"> </w:t>
      </w:r>
      <w:r>
        <w:rPr>
          <w:b/>
        </w:rPr>
        <w:t xml:space="preserve">292</w:t>
      </w:r>
      <w:r>
        <w:t xml:space="preserve">, 1528–1531.</w:t>
      </w:r>
    </w:p>
    <w:p>
      <w:pPr>
        <w:pStyle w:val="BodyText"/>
      </w:pPr>
      <w:r>
        <w:t xml:space="preserve">Crommenacker, J. van de, Komdeur, J. &amp; Richardson, D.S. (2011) Assessing the cost of helping: the roles of body condition and oxidative balance in the Seychelles warbler (Acrocephalus sechellensis).</w:t>
      </w:r>
      <w:r>
        <w:t xml:space="preserve"> </w:t>
      </w:r>
      <w:r>
        <w:rPr>
          <w:i/>
        </w:rPr>
        <w:t xml:space="preserve">PLoS One</w:t>
      </w:r>
      <w:r>
        <w:t xml:space="preserve">,</w:t>
      </w:r>
      <w:r>
        <w:t xml:space="preserve"> </w:t>
      </w:r>
      <w:r>
        <w:rPr>
          <w:b/>
        </w:rPr>
        <w:t xml:space="preserve">6</w:t>
      </w:r>
      <w:r>
        <w:t xml:space="preserve">, e26423.</w:t>
      </w:r>
    </w:p>
    <w:p>
      <w:pPr>
        <w:pStyle w:val="BodyText"/>
      </w:pPr>
      <w:r>
        <w:t xml:space="preserve">Fairlie, J., Holland, R., Pilkington, J.G., Pemberton, J.M., Harrington, L. &amp; Nussey, D.H. (2016) Lifelong leukocyte telomere dynamics and survival in a free-living mammal.</w:t>
      </w:r>
      <w:r>
        <w:t xml:space="preserve"> </w:t>
      </w:r>
      <w:r>
        <w:rPr>
          <w:i/>
        </w:rPr>
        <w:t xml:space="preserve">Aging Cell</w:t>
      </w:r>
      <w:r>
        <w:t xml:space="preserve">,</w:t>
      </w:r>
      <w:r>
        <w:t xml:space="preserve"> </w:t>
      </w:r>
      <w:r>
        <w:rPr>
          <w:b/>
        </w:rPr>
        <w:t xml:space="preserve">15</w:t>
      </w:r>
      <w:r>
        <w:t xml:space="preserve">, 140–148.</w:t>
      </w:r>
    </w:p>
    <w:p>
      <w:pPr>
        <w:pStyle w:val="BodyText"/>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odyText"/>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odyText"/>
      </w:pPr>
      <w:r>
        <w:t xml:space="preserve">Hammers, M., Kingma, S.A., Bebbington, K., Van de Crommenacker, J., Spurgin, L.G., Richardson, D.S., Burke, T., Dugdale, H.L. &amp; Komdeur, J. (2015) C.</w:t>
      </w:r>
      <w:r>
        <w:t xml:space="preserve"> </w:t>
      </w:r>
      <w:r>
        <w:rPr>
          <w:i/>
        </w:rPr>
        <w:t xml:space="preserve">Experimental Gerontology</w:t>
      </w:r>
      <w:r>
        <w:t xml:space="preserve">,</w:t>
      </w:r>
      <w:r>
        <w:t xml:space="preserve"> </w:t>
      </w:r>
      <w:r>
        <w:rPr>
          <w:b/>
        </w:rPr>
        <w:t xml:space="preserve">71</w:t>
      </w:r>
      <w:r>
        <w:t xml:space="preserve">, 69–79.</w:t>
      </w:r>
    </w:p>
    <w:p>
      <w:pPr>
        <w:pStyle w:val="BodyText"/>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odyText"/>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odyText"/>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odyText"/>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1743–1748.</w:t>
      </w:r>
    </w:p>
    <w:p>
      <w:pPr>
        <w:pStyle w:val="BodyText"/>
      </w:pPr>
      <w:r>
        <w:t xml:space="preserve">Heidinger, B.J., Herborn, K.A., Granroth-Wilding, H.M., Boner, W., Burthe, S., Newell, M., Wanless, S., Daunt, F. &amp; Monaghan, P. (2016) Parental age influences offspring telomere loss (ed W Blanckenhorn).</w:t>
      </w:r>
      <w:r>
        <w:t xml:space="preserve"> </w:t>
      </w:r>
      <w:r>
        <w:rPr>
          <w:i/>
        </w:rPr>
        <w:t xml:space="preserve">Functional Ecology</w:t>
      </w:r>
      <w:r>
        <w:t xml:space="preserve">,</w:t>
      </w:r>
      <w:r>
        <w:t xml:space="preserve"> </w:t>
      </w:r>
      <w:r>
        <w:rPr>
          <w:b/>
        </w:rPr>
        <w:t xml:space="preserve">30</w:t>
      </w:r>
      <w:r>
        <w:t xml:space="preserve">, 1531–1538.</w:t>
      </w:r>
    </w:p>
    <w:p>
      <w:pPr>
        <w:pStyle w:val="BodyText"/>
      </w:pPr>
      <w:r>
        <w:t xml:space="preserve">Hoelzl, F., Cornils, J.S., Smith, S., Moodley, Y. &amp; Ruf, T. (2016a) Telomere dynamics in free-living edible dormice (Glis glis): the impact of hibernation and food supply.</w:t>
      </w:r>
      <w:r>
        <w:t xml:space="preserve"> </w:t>
      </w:r>
      <w:r>
        <w:rPr>
          <w:i/>
        </w:rPr>
        <w:t xml:space="preserve">Journal of Experimental Biology</w:t>
      </w:r>
      <w:r>
        <w:t xml:space="preserve">,</w:t>
      </w:r>
      <w:r>
        <w:t xml:space="preserve"> </w:t>
      </w:r>
      <w:r>
        <w:rPr>
          <w:b/>
        </w:rPr>
        <w:t xml:space="preserve">219</w:t>
      </w:r>
      <w:r>
        <w:t xml:space="preserve">, 2469–2474.</w:t>
      </w:r>
    </w:p>
    <w:p>
      <w:pPr>
        <w:pStyle w:val="BodyText"/>
      </w:pPr>
      <w:r>
        <w:t xml:space="preserve">Hoelzl, F., Smith, S., Cornils, J.S., Aydinonat, D., Bieber, C. &amp; Ruf, T. (2016b) Telomeres are elongated in older individuals in a hibernating rodent, the edible dormouse (Glis glis).</w:t>
      </w:r>
      <w:r>
        <w:t xml:space="preserve"> </w:t>
      </w:r>
      <w:r>
        <w:rPr>
          <w:i/>
        </w:rPr>
        <w:t xml:space="preserve">Scientific Reports</w:t>
      </w:r>
      <w:r>
        <w:t xml:space="preserve">,</w:t>
      </w:r>
      <w:r>
        <w:t xml:space="preserve"> </w:t>
      </w:r>
      <w:r>
        <w:rPr>
          <w:b/>
        </w:rPr>
        <w:t xml:space="preserve">6</w:t>
      </w:r>
      <w:r>
        <w:t xml:space="preserve">, 36856.</w:t>
      </w:r>
    </w:p>
    <w:p>
      <w:pPr>
        <w:pStyle w:val="BodyText"/>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odyText"/>
      </w:pPr>
      <w:r>
        <w:t xml:space="preserve">Hurvich, C. &amp; Tsai, C. (1989) Regression and time series model selection in small samples.</w:t>
      </w:r>
      <w:r>
        <w:t xml:space="preserve"> </w:t>
      </w:r>
      <w:r>
        <w:rPr>
          <w:i/>
        </w:rPr>
        <w:t xml:space="preserve">Biometrika</w:t>
      </w:r>
      <w:r>
        <w:t xml:space="preserve">,</w:t>
      </w:r>
      <w:r>
        <w:t xml:space="preserve"> </w:t>
      </w:r>
      <w:r>
        <w:rPr>
          <w:b/>
        </w:rPr>
        <w:t xml:space="preserve">76</w:t>
      </w:r>
      <w:r>
        <w:t xml:space="preserve">, 297–307.</w:t>
      </w:r>
    </w:p>
    <w:p>
      <w:pPr>
        <w:pStyle w:val="BodyText"/>
      </w:pPr>
      <w:r>
        <w:t xml:space="preserve">Johnson, P.C. (2014) Extension of Nakagawa &amp; Schielzeth’s R(2)GLMM to random slopes models.</w:t>
      </w:r>
      <w:r>
        <w:t xml:space="preserve"> </w:t>
      </w:r>
      <w:r>
        <w:rPr>
          <w:i/>
        </w:rPr>
        <w:t xml:space="preserve">Methods in Ecology and Evolution</w:t>
      </w:r>
      <w:r>
        <w:t xml:space="preserve">,</w:t>
      </w:r>
      <w:r>
        <w:t xml:space="preserve"> </w:t>
      </w:r>
      <w:r>
        <w:rPr>
          <w:b/>
        </w:rPr>
        <w:t xml:space="preserve">5</w:t>
      </w:r>
      <w:r>
        <w:t xml:space="preserve">, 944–946.</w:t>
      </w:r>
    </w:p>
    <w:p>
      <w:pPr>
        <w:pStyle w:val="BodyText"/>
      </w:pPr>
      <w:r>
        <w:t xml:space="preserve">Komdeur, J. (1991)</w:t>
      </w:r>
      <w:r>
        <w:t xml:space="preserve"> </w:t>
      </w:r>
      <w:r>
        <w:rPr>
          <w:i/>
        </w:rPr>
        <w:t xml:space="preserve">Cooperative breeding in the Seychelles warbler.</w:t>
      </w:r>
      <w:r>
        <w:t xml:space="preserve"> </w:t>
      </w:r>
      <w:r>
        <w:t xml:space="preserve">PhD Thesis, PhD Thesis, Cambridge University.</w:t>
      </w:r>
    </w:p>
    <w:p>
      <w:pPr>
        <w:pStyle w:val="BodyText"/>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odyText"/>
      </w:pPr>
      <w:r>
        <w:t xml:space="preserve">Komdeur, J. (1994) The effect of kinship on helping in the cooperative breeding Seychelles warbler (Acrocephalus sechellensis).</w:t>
      </w:r>
      <w:r>
        <w:t xml:space="preserve"> </w:t>
      </w:r>
      <w:r>
        <w:rPr>
          <w:i/>
        </w:rPr>
        <w:t xml:space="preserve">Proceedings of the Royal Society B: Biological Sciences</w:t>
      </w:r>
      <w:r>
        <w:t xml:space="preserve">,</w:t>
      </w:r>
      <w:r>
        <w:t xml:space="preserve"> </w:t>
      </w:r>
      <w:r>
        <w:rPr>
          <w:b/>
        </w:rPr>
        <w:t xml:space="preserve">256</w:t>
      </w:r>
      <w:r>
        <w:t xml:space="preserve">, 47–52.</w:t>
      </w:r>
    </w:p>
    <w:p>
      <w:pPr>
        <w:pStyle w:val="BodyText"/>
      </w:pPr>
      <w:r>
        <w:t xml:space="preserve">Komdeur, J. (1996) Influence of age on reproductive performance in the Seychelles warbler.</w:t>
      </w:r>
      <w:r>
        <w:t xml:space="preserve"> </w:t>
      </w:r>
      <w:r>
        <w:rPr>
          <w:i/>
        </w:rPr>
        <w:t xml:space="preserve">Behavioral Ecology</w:t>
      </w:r>
      <w:r>
        <w:t xml:space="preserve">,</w:t>
      </w:r>
      <w:r>
        <w:t xml:space="preserve"> </w:t>
      </w:r>
      <w:r>
        <w:rPr>
          <w:b/>
        </w:rPr>
        <w:t xml:space="preserve">7</w:t>
      </w:r>
      <w:r>
        <w:t xml:space="preserve">, 417.</w:t>
      </w:r>
    </w:p>
    <w:p>
      <w:pPr>
        <w:pStyle w:val="BodyText"/>
      </w:pPr>
      <w:r>
        <w:t xml:space="preserve">Komdeur, J., Bullock, I.D. &amp; Rands, M.R.W. (1991) Conserving the Seychelles Warbler Acrocephalus sechellensis by translocation: a transfer from Cousin Island to Aride Island.</w:t>
      </w:r>
      <w:r>
        <w:t xml:space="preserve"> </w:t>
      </w:r>
      <w:r>
        <w:rPr>
          <w:i/>
        </w:rPr>
        <w:t xml:space="preserve">Bird Conservation International</w:t>
      </w:r>
      <w:r>
        <w:t xml:space="preserve">,</w:t>
      </w:r>
      <w:r>
        <w:t xml:space="preserve"> </w:t>
      </w:r>
      <w:r>
        <w:rPr>
          <w:b/>
        </w:rPr>
        <w:t xml:space="preserve">1</w:t>
      </w:r>
      <w:r>
        <w:t xml:space="preserve">, 177–185.</w:t>
      </w:r>
    </w:p>
    <w:p>
      <w:pPr>
        <w:pStyle w:val="BodyText"/>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odyText"/>
      </w:pPr>
      <w:r>
        <w:t xml:space="preserve">Kotrschal, A., Ilmonen, P. &amp; Penn, D.J. (2007) Stress impacts telomere dynamics.</w:t>
      </w:r>
      <w:r>
        <w:t xml:space="preserve"> </w:t>
      </w:r>
      <w:r>
        <w:rPr>
          <w:i/>
        </w:rPr>
        <w:t xml:space="preserve">Biology Letters</w:t>
      </w:r>
      <w:r>
        <w:t xml:space="preserve">,</w:t>
      </w:r>
      <w:r>
        <w:t xml:space="preserve"> </w:t>
      </w:r>
      <w:r>
        <w:rPr>
          <w:b/>
        </w:rPr>
        <w:t xml:space="preserve">3</w:t>
      </w:r>
      <w:r>
        <w:t xml:space="preserve">, 128–130.</w:t>
      </w:r>
    </w:p>
    <w:p>
      <w:pPr>
        <w:pStyle w:val="BodyText"/>
      </w:pPr>
      <w:r>
        <w:t xml:space="preserve">Lindström, J. (1999) Early development and fitness in birds and mammals.</w:t>
      </w:r>
      <w:r>
        <w:t xml:space="preserve"> </w:t>
      </w:r>
      <w:r>
        <w:rPr>
          <w:i/>
        </w:rPr>
        <w:t xml:space="preserve">Trends in Ecology &amp; Evolution</w:t>
      </w:r>
      <w:r>
        <w:t xml:space="preserve">,</w:t>
      </w:r>
      <w:r>
        <w:t xml:space="preserve"> </w:t>
      </w:r>
      <w:r>
        <w:rPr>
          <w:b/>
        </w:rPr>
        <w:t xml:space="preserve">14</w:t>
      </w:r>
      <w:r>
        <w:t xml:space="preserve">, 343–348.</w:t>
      </w:r>
    </w:p>
    <w:p>
      <w:pPr>
        <w:pStyle w:val="BodyText"/>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odyText"/>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odyText"/>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odyText"/>
      </w:pPr>
      <w:r>
        <w:t xml:space="preserve">Müezzinler, A., Zaineddin, A.K. &amp; Brenner, H. (2013) A systematic review of leukocyte telomere length and age in adults.</w:t>
      </w:r>
      <w:r>
        <w:t xml:space="preserve"> </w:t>
      </w:r>
      <w:r>
        <w:rPr>
          <w:i/>
        </w:rPr>
        <w:t xml:space="preserve">Ageing Research Reviews</w:t>
      </w:r>
      <w:r>
        <w:t xml:space="preserve">,</w:t>
      </w:r>
      <w:r>
        <w:t xml:space="preserve"> </w:t>
      </w:r>
      <w:r>
        <w:rPr>
          <w:b/>
        </w:rPr>
        <w:t xml:space="preserve">12</w:t>
      </w:r>
      <w:r>
        <w:t xml:space="preserve">, 509–519.</w:t>
      </w:r>
    </w:p>
    <w:p>
      <w:pPr>
        <w:pStyle w:val="BodyText"/>
      </w:pPr>
      <w:r>
        <w:t xml:space="preserve">Nakagawa, S. &amp; Schielzeth, H. (2013) A general and simple method for obtaining R2 from generalized linear mixed-effects models (ed RB O’Hara).</w:t>
      </w:r>
      <w:r>
        <w:t xml:space="preserve"> </w:t>
      </w:r>
      <w:r>
        <w:rPr>
          <w:i/>
        </w:rPr>
        <w:t xml:space="preserve">Methods in Ecology and Evolution</w:t>
      </w:r>
      <w:r>
        <w:t xml:space="preserve">,</w:t>
      </w:r>
      <w:r>
        <w:t xml:space="preserve"> </w:t>
      </w:r>
      <w:r>
        <w:rPr>
          <w:b/>
        </w:rPr>
        <w:t xml:space="preserve">4</w:t>
      </w:r>
      <w:r>
        <w:t xml:space="preserve">, 133–142.</w:t>
      </w:r>
    </w:p>
    <w:p>
      <w:pPr>
        <w:pStyle w:val="BodyText"/>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odyText"/>
      </w:pPr>
      <w:r>
        <w:t xml:space="preserve">Noguera, J.C., Metcalfe, N.B., Boner, W. &amp; Monaghan, P. (2015) Sex-dependent effects of nutrition on telomere dynamics in zebra finches (Taeniopygia guttata).</w:t>
      </w:r>
      <w:r>
        <w:t xml:space="preserve"> </w:t>
      </w:r>
      <w:r>
        <w:rPr>
          <w:i/>
        </w:rPr>
        <w:t xml:space="preserve">Biology Letters</w:t>
      </w:r>
      <w:r>
        <w:t xml:space="preserve">,</w:t>
      </w:r>
      <w:r>
        <w:t xml:space="preserve"> </w:t>
      </w:r>
      <w:r>
        <w:rPr>
          <w:b/>
        </w:rPr>
        <w:t xml:space="preserve">11</w:t>
      </w:r>
      <w:r>
        <w:t xml:space="preserve">, 20140938.</w:t>
      </w:r>
    </w:p>
    <w:p>
      <w:pPr>
        <w:pStyle w:val="BodyText"/>
      </w:pPr>
      <w:r>
        <w:t xml:space="preserve">Nussey, D.H., Baird, D.M., Barrett, E.L.B., Boner, W., Fairlie, J., Gemmell, N.J., Hartmann, N., Horn, T., Haussmann, M.F., Olsson, M., Turbill, C., Verhulst, S., Zahn, S. &amp; Monaghan, P. (2014) Measuring telomere length and telomere dynamics in evolutionary biology and ecology.</w:t>
      </w:r>
      <w:r>
        <w:t xml:space="preserve"> </w:t>
      </w:r>
      <w:r>
        <w:rPr>
          <w:i/>
        </w:rPr>
        <w:t xml:space="preserve">Methods in Ecology and Evolution</w:t>
      </w:r>
      <w:r>
        <w:t xml:space="preserve">,</w:t>
      </w:r>
      <w:r>
        <w:t xml:space="preserve"> </w:t>
      </w:r>
      <w:r>
        <w:rPr>
          <w:b/>
        </w:rPr>
        <w:t xml:space="preserve">5</w:t>
      </w:r>
      <w:r>
        <w:t xml:space="preserve">, 299–310.</w:t>
      </w:r>
    </w:p>
    <w:p>
      <w:pPr>
        <w:pStyle w:val="BodyText"/>
      </w:pPr>
      <w:r>
        <w:t xml:space="preserve">Olsson, M., Pauliny, A., Wapstra, E., Uller, T., Schwartz, T. &amp; Blomqvist, D. (2011) Sex differences in sand lizard telomere inheritance: Paternal epigenetic effects increases telomere heritability and offspring survival.</w:t>
      </w:r>
      <w:r>
        <w:t xml:space="preserve"> </w:t>
      </w:r>
      <w:r>
        <w:rPr>
          <w:i/>
        </w:rPr>
        <w:t xml:space="preserve">PLoS ONE</w:t>
      </w:r>
      <w:r>
        <w:t xml:space="preserve">,</w:t>
      </w:r>
      <w:r>
        <w:t xml:space="preserve"> </w:t>
      </w:r>
      <w:r>
        <w:rPr>
          <w:b/>
        </w:rPr>
        <w:t xml:space="preserve">6</w:t>
      </w:r>
      <w:r>
        <w:t xml:space="preserve">, e17473.</w:t>
      </w:r>
    </w:p>
    <w:p>
      <w:pPr>
        <w:pStyle w:val="BodyText"/>
      </w:pPr>
      <w:r>
        <w:t xml:space="preserve">Pol, M. van de &amp; Wright, J. (2009) A simple method for distinguishing within-versus between-subject effects using mixed models.</w:t>
      </w:r>
      <w:r>
        <w:t xml:space="preserve"> </w:t>
      </w:r>
      <w:r>
        <w:rPr>
          <w:i/>
        </w:rPr>
        <w:t xml:space="preserve">Animal Behaviour</w:t>
      </w:r>
      <w:r>
        <w:t xml:space="preserve">,</w:t>
      </w:r>
      <w:r>
        <w:t xml:space="preserve"> </w:t>
      </w:r>
      <w:r>
        <w:rPr>
          <w:b/>
        </w:rPr>
        <w:t xml:space="preserve">77</w:t>
      </w:r>
      <w:r>
        <w:t xml:space="preserve">, 753–758.</w:t>
      </w:r>
    </w:p>
    <w:p>
      <w:pPr>
        <w:pStyle w:val="BodyText"/>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odyText"/>
      </w:pPr>
      <w:r>
        <w:t xml:space="preserve">R Development Core Team. (2011) R: A Language and Environment for Statistical Computing (ed RDC Team).</w:t>
      </w:r>
    </w:p>
    <w:p>
      <w:pPr>
        <w:pStyle w:val="BodyText"/>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 491–499.</w:t>
      </w:r>
    </w:p>
    <w:p>
      <w:pPr>
        <w:pStyle w:val="BodyText"/>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odyText"/>
      </w:pPr>
      <w:r>
        <w:t xml:space="preserve">Richardson, D.S., Burke, T. &amp; Komdeur, J. (2007) Grandparent helpers: the adaptive significance of older, postdominant helpers in the Seychelles warbler.</w:t>
      </w:r>
      <w:r>
        <w:t xml:space="preserve"> </w:t>
      </w:r>
      <w:r>
        <w:rPr>
          <w:i/>
        </w:rPr>
        <w:t xml:space="preserve">Evolution</w:t>
      </w:r>
      <w:r>
        <w:t xml:space="preserve">,</w:t>
      </w:r>
      <w:r>
        <w:t xml:space="preserve"> </w:t>
      </w:r>
      <w:r>
        <w:rPr>
          <w:b/>
        </w:rPr>
        <w:t xml:space="preserve">61</w:t>
      </w:r>
      <w:r>
        <w:t xml:space="preserve">, 2790–2800.</w:t>
      </w:r>
    </w:p>
    <w:p>
      <w:pPr>
        <w:pStyle w:val="BodyText"/>
      </w:pPr>
      <w:r>
        <w:t xml:space="preserve">Richardson, D.S., Komdeur, J. &amp; Burke, T. (2003) Avian behaviour: Altruism and infidelity among warblers.</w:t>
      </w:r>
      <w:r>
        <w:t xml:space="preserve"> </w:t>
      </w:r>
      <w:r>
        <w:rPr>
          <w:i/>
        </w:rPr>
        <w:t xml:space="preserve">Nature</w:t>
      </w:r>
      <w:r>
        <w:t xml:space="preserve">,</w:t>
      </w:r>
      <w:r>
        <w:t xml:space="preserve"> </w:t>
      </w:r>
      <w:r>
        <w:rPr>
          <w:b/>
        </w:rPr>
        <w:t xml:space="preserve">422</w:t>
      </w:r>
      <w:r>
        <w:t xml:space="preserve">, 580.</w:t>
      </w:r>
    </w:p>
    <w:p>
      <w:pPr>
        <w:pStyle w:val="BodyText"/>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odyText"/>
      </w:pPr>
      <w:r>
        <w:t xml:space="preserve">Simons, M.J. (2015) Questioning causal involvement of telomeres in aging.</w:t>
      </w:r>
      <w:r>
        <w:t xml:space="preserve"> </w:t>
      </w:r>
      <w:r>
        <w:rPr>
          <w:i/>
        </w:rPr>
        <w:t xml:space="preserve">Ageing Research Reviews</w:t>
      </w:r>
      <w:r>
        <w:t xml:space="preserve">,</w:t>
      </w:r>
      <w:r>
        <w:t xml:space="preserve"> </w:t>
      </w:r>
      <w:r>
        <w:rPr>
          <w:b/>
        </w:rPr>
        <w:t xml:space="preserve">24</w:t>
      </w:r>
      <w:r>
        <w:t xml:space="preserve">, 191–196.</w:t>
      </w:r>
    </w:p>
    <w:p>
      <w:pPr>
        <w:pStyle w:val="BodyText"/>
      </w:pPr>
      <w:r>
        <w:t xml:space="preserve">Simons, M.J.P., Stulp, G. &amp; Nakagawa, S. (2014) A statistical approach to distinguish telomere elongation from error in longitudinal datasets.</w:t>
      </w:r>
      <w:r>
        <w:t xml:space="preserve"> </w:t>
      </w:r>
      <w:r>
        <w:rPr>
          <w:i/>
        </w:rPr>
        <w:t xml:space="preserve">Biogerontology</w:t>
      </w:r>
      <w:r>
        <w:t xml:space="preserve">,</w:t>
      </w:r>
      <w:r>
        <w:t xml:space="preserve"> </w:t>
      </w:r>
      <w:r>
        <w:rPr>
          <w:b/>
        </w:rPr>
        <w:t xml:space="preserve">15</w:t>
      </w:r>
      <w:r>
        <w:t xml:space="preserve">, 99–103.</w:t>
      </w:r>
    </w:p>
    <w:p>
      <w:pPr>
        <w:pStyle w:val="BodyText"/>
      </w:pPr>
      <w:r>
        <w:t xml:space="preserve">Spurgin, L.G., Wright, D.J., Velde, M. van der, Collar, N.J., Komdeur, J., Burke, T. &amp; Richardson, D.S. (2014) Museum DNA reveals the demographic history of the endangered Seychelles warbler.</w:t>
      </w:r>
      <w:r>
        <w:t xml:space="preserve"> </w:t>
      </w:r>
      <w:r>
        <w:rPr>
          <w:i/>
        </w:rPr>
        <w:t xml:space="preserve">Evolutionary Applications</w:t>
      </w:r>
      <w:r>
        <w:t xml:space="preserve">,</w:t>
      </w:r>
      <w:r>
        <w:t xml:space="preserve"> </w:t>
      </w:r>
      <w:r>
        <w:rPr>
          <w:b/>
        </w:rPr>
        <w:t xml:space="preserve">7</w:t>
      </w:r>
      <w:r>
        <w:t xml:space="preserve">, 1134–1143.</w:t>
      </w:r>
    </w:p>
    <w:p>
      <w:pPr>
        <w:pStyle w:val="BodyText"/>
      </w:pPr>
      <w:r>
        <w:t xml:space="preserve">Stearns, S. (1992)</w:t>
      </w:r>
      <w:r>
        <w:t xml:space="preserve"> </w:t>
      </w:r>
      <w:r>
        <w:rPr>
          <w:i/>
        </w:rPr>
        <w:t xml:space="preserve">The evolution of life histories</w:t>
      </w:r>
      <w:r>
        <w:t xml:space="preserve">. Oxford University Press, Oxford.</w:t>
      </w:r>
    </w:p>
    <w:p>
      <w:pPr>
        <w:pStyle w:val="BodyText"/>
      </w:pPr>
      <w:r>
        <w:t xml:space="preserve">Steenstrup, T., Hjelmborg, J.V.B., Kark, J.D., Christensen, K. &amp; Aviv, A. (2013) The telomere lengthening conundrum - Artifact or biology?</w:t>
      </w:r>
      <w:r>
        <w:t xml:space="preserve"> </w:t>
      </w:r>
      <w:r>
        <w:rPr>
          <w:i/>
        </w:rPr>
        <w:t xml:space="preserve">Nucleic Acids Research</w:t>
      </w:r>
      <w:r>
        <w:t xml:space="preserve">,</w:t>
      </w:r>
      <w:r>
        <w:t xml:space="preserve"> </w:t>
      </w:r>
      <w:r>
        <w:rPr>
          <w:b/>
        </w:rPr>
        <w:t xml:space="preserve">41</w:t>
      </w:r>
      <w:r>
        <w:t xml:space="preserve">, e131.</w:t>
      </w:r>
    </w:p>
    <w:p>
      <w:pPr>
        <w:pStyle w:val="BodyText"/>
      </w:pPr>
      <w:r>
        <w:t xml:space="preserve">Van de Crommenacker,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odyText"/>
      </w:pPr>
      <w:r>
        <w:t xml:space="preserve">Verhulst, S., Susser, E., Factor-Litvak, P.R., Simons, M.J.P., Benetos, A., Steenstrup, T., Kark, J.D. &amp; Aviv, A. (2015) Commentary: The reliability of telomere length measurements.</w:t>
      </w:r>
      <w:r>
        <w:t xml:space="preserve"> </w:t>
      </w:r>
      <w:r>
        <w:rPr>
          <w:i/>
        </w:rPr>
        <w:t xml:space="preserve">International journal of epidemiology</w:t>
      </w:r>
      <w:r>
        <w:t xml:space="preserve">,</w:t>
      </w:r>
      <w:r>
        <w:t xml:space="preserve"> </w:t>
      </w:r>
      <w:r>
        <w:rPr>
          <w:b/>
        </w:rPr>
        <w:t xml:space="preserve">44</w:t>
      </w:r>
      <w:r>
        <w:t xml:space="preserve">, 1683–1686.</w:t>
      </w:r>
    </w:p>
    <w:p>
      <w:pPr>
        <w:pStyle w:val="BodyText"/>
      </w:pPr>
      <w:r>
        <w:t xml:space="preserve">Von Zglinicki,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odyText"/>
      </w:pPr>
      <w:r>
        <w:t xml:space="preserve">Watson, R.L., Bird, E.J., Underwood, S., Wilbourn, R.V., Fairlie, J., Watt, K., Salvo-Chirnside, E., Pilkington, J.G., Pemberton, J.M., McNeilly, T.N., Froy, H. &amp; Nussey, D.H. (2017) Sex differences in leucocyte telomere length in a free-living mammal.</w:t>
      </w:r>
      <w:r>
        <w:t xml:space="preserve"> </w:t>
      </w:r>
      <w:r>
        <w:rPr>
          <w:i/>
        </w:rPr>
        <w:t xml:space="preserve">Molecular Ecology</w:t>
      </w:r>
      <w:r>
        <w:t xml:space="preserve">,</w:t>
      </w:r>
      <w:r>
        <w:t xml:space="preserve"> </w:t>
      </w:r>
      <w:r>
        <w:rPr>
          <w:b/>
        </w:rPr>
        <w:t xml:space="preserve">In Press</w:t>
      </w:r>
      <w:r>
        <w:t xml:space="preserve">.</w:t>
      </w:r>
    </w:p>
    <w:p>
      <w:pPr>
        <w:pStyle w:val="BodyText"/>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odyText"/>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p>
      <w:pPr>
        <w:pStyle w:val="BodyText"/>
      </w:pPr>
    </w:p>
    <w:p>
      <w:pPr>
        <w:pStyle w:val="BodyText"/>
      </w:pPr>
      <w:r>
        <w:rPr>
          <w:b/>
        </w:rPr>
        <w:t xml:space="preserve">Table 1</w:t>
      </w:r>
      <w:r>
        <w:t xml:space="preserve"> </w:t>
      </w:r>
      <w:r>
        <w:t xml:space="preserve">Telomere dynamics and age in Seychelles warbler cohorts. Linear mixed models were created with RTL as the response variable, and different measures of age, along with cohort ID, were included as explanatory variables (see methods for details). Models are ranked by AICc, with best models at the top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Cohort + Age (log)</w:t>
            </w:r>
          </w:p>
        </w:tc>
        <w:tc>
          <w:p>
            <w:pPr>
              <w:pStyle w:val="Compact"/>
              <w:jc w:val="left"/>
            </w:pPr>
            <w:r>
              <w:t xml:space="preserve">26</w:t>
            </w:r>
          </w:p>
        </w:tc>
        <w:tc>
          <w:p>
            <w:pPr>
              <w:pStyle w:val="Compact"/>
              <w:jc w:val="left"/>
            </w:pPr>
            <w:r>
              <w:t xml:space="preserve">-1027.601</w:t>
            </w:r>
          </w:p>
        </w:tc>
        <w:tc>
          <w:p>
            <w:pPr>
              <w:pStyle w:val="Compact"/>
              <w:jc w:val="left"/>
            </w:pPr>
            <w:r>
              <w:t xml:space="preserve">0</w:t>
            </w:r>
          </w:p>
        </w:tc>
        <w:tc>
          <w:p>
            <w:pPr>
              <w:pStyle w:val="Compact"/>
              <w:jc w:val="left"/>
            </w:pPr>
            <w:r>
              <w:t xml:space="preserve">1</w:t>
            </w:r>
          </w:p>
        </w:tc>
      </w:tr>
      <w:tr>
        <w:tc>
          <w:p>
            <w:pPr>
              <w:pStyle w:val="Compact"/>
              <w:jc w:val="left"/>
            </w:pPr>
            <w:r>
              <w:t xml:space="preserve">Age (quadratic) + Age (linear) + Cohort</w:t>
            </w:r>
          </w:p>
        </w:tc>
        <w:tc>
          <w:p>
            <w:pPr>
              <w:pStyle w:val="Compact"/>
              <w:jc w:val="left"/>
            </w:pPr>
            <w:r>
              <w:t xml:space="preserve">27</w:t>
            </w:r>
          </w:p>
        </w:tc>
        <w:tc>
          <w:p>
            <w:pPr>
              <w:pStyle w:val="Compact"/>
              <w:jc w:val="left"/>
            </w:pPr>
            <w:r>
              <w:t xml:space="preserve">-1010.158</w:t>
            </w:r>
          </w:p>
        </w:tc>
        <w:tc>
          <w:p>
            <w:pPr>
              <w:pStyle w:val="Compact"/>
              <w:jc w:val="left"/>
            </w:pPr>
            <w:r>
              <w:t xml:space="preserve">17.444</w:t>
            </w:r>
          </w:p>
        </w:tc>
        <w:tc>
          <w:p>
            <w:pPr>
              <w:pStyle w:val="Compact"/>
              <w:jc w:val="left"/>
            </w:pPr>
            <w:r>
              <w:t xml:space="preserve">0</w:t>
            </w:r>
          </w:p>
        </w:tc>
      </w:tr>
      <w:tr>
        <w:tc>
          <w:p>
            <w:pPr>
              <w:pStyle w:val="Compact"/>
              <w:jc w:val="left"/>
            </w:pPr>
            <w:r>
              <w:t xml:space="preserve">Age (log)</w:t>
            </w:r>
          </w:p>
        </w:tc>
        <w:tc>
          <w:p>
            <w:pPr>
              <w:pStyle w:val="Compact"/>
              <w:jc w:val="left"/>
            </w:pPr>
            <w:r>
              <w:t xml:space="preserve">5</w:t>
            </w:r>
          </w:p>
        </w:tc>
        <w:tc>
          <w:p>
            <w:pPr>
              <w:pStyle w:val="Compact"/>
              <w:jc w:val="left"/>
            </w:pPr>
            <w:r>
              <w:t xml:space="preserve">-1010.007</w:t>
            </w:r>
          </w:p>
        </w:tc>
        <w:tc>
          <w:p>
            <w:pPr>
              <w:pStyle w:val="Compact"/>
              <w:jc w:val="left"/>
            </w:pPr>
            <w:r>
              <w:t xml:space="preserve">17.595</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26</w:t>
            </w:r>
          </w:p>
        </w:tc>
        <w:tc>
          <w:p>
            <w:pPr>
              <w:pStyle w:val="Compact"/>
              <w:jc w:val="left"/>
            </w:pPr>
            <w:r>
              <w:t xml:space="preserve">-1006.859</w:t>
            </w:r>
          </w:p>
        </w:tc>
        <w:tc>
          <w:p>
            <w:pPr>
              <w:pStyle w:val="Compact"/>
              <w:jc w:val="left"/>
            </w:pPr>
            <w:r>
              <w:t xml:space="preserve">20.742</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40</w:t>
            </w:r>
          </w:p>
        </w:tc>
        <w:tc>
          <w:p>
            <w:pPr>
              <w:pStyle w:val="Compact"/>
              <w:jc w:val="left"/>
            </w:pPr>
            <w:r>
              <w:t xml:space="preserve">-996.08</w:t>
            </w:r>
          </w:p>
        </w:tc>
        <w:tc>
          <w:p>
            <w:pPr>
              <w:pStyle w:val="Compact"/>
              <w:jc w:val="left"/>
            </w:pPr>
            <w:r>
              <w:t xml:space="preserve">31.522</w:t>
            </w:r>
          </w:p>
        </w:tc>
        <w:tc>
          <w:p>
            <w:pPr>
              <w:pStyle w:val="Compact"/>
              <w:jc w:val="left"/>
            </w:pPr>
            <w:r>
              <w:t xml:space="preserve">0</w:t>
            </w:r>
          </w:p>
        </w:tc>
      </w:tr>
      <w:tr>
        <w:tc>
          <w:p>
            <w:pPr>
              <w:pStyle w:val="Compact"/>
              <w:jc w:val="left"/>
            </w:pPr>
            <w:r>
              <w:t xml:space="preserve">Age (quadratic) + Age (linear)</w:t>
            </w:r>
          </w:p>
        </w:tc>
        <w:tc>
          <w:p>
            <w:pPr>
              <w:pStyle w:val="Compact"/>
              <w:jc w:val="left"/>
            </w:pPr>
            <w:r>
              <w:t xml:space="preserve">6</w:t>
            </w:r>
          </w:p>
        </w:tc>
        <w:tc>
          <w:p>
            <w:pPr>
              <w:pStyle w:val="Compact"/>
              <w:jc w:val="left"/>
            </w:pPr>
            <w:r>
              <w:t xml:space="preserve">-991.16</w:t>
            </w:r>
          </w:p>
        </w:tc>
        <w:tc>
          <w:p>
            <w:pPr>
              <w:pStyle w:val="Compact"/>
              <w:jc w:val="left"/>
            </w:pPr>
            <w:r>
              <w:t xml:space="preserve">36.441</w:t>
            </w:r>
          </w:p>
        </w:tc>
        <w:tc>
          <w:p>
            <w:pPr>
              <w:pStyle w:val="Compact"/>
              <w:jc w:val="left"/>
            </w:pPr>
            <w:r>
              <w:t xml:space="preserve">0</w:t>
            </w:r>
          </w:p>
        </w:tc>
      </w:tr>
      <w:tr>
        <w:tc>
          <w:p>
            <w:pPr>
              <w:pStyle w:val="Compact"/>
              <w:jc w:val="left"/>
            </w:pPr>
            <w:r>
              <w:t xml:space="preserve">Age (linear)</w:t>
            </w:r>
          </w:p>
        </w:tc>
        <w:tc>
          <w:p>
            <w:pPr>
              <w:pStyle w:val="Compact"/>
              <w:jc w:val="left"/>
            </w:pPr>
            <w:r>
              <w:t xml:space="preserve">5</w:t>
            </w:r>
          </w:p>
        </w:tc>
        <w:tc>
          <w:p>
            <w:pPr>
              <w:pStyle w:val="Compact"/>
              <w:jc w:val="left"/>
            </w:pPr>
            <w:r>
              <w:t xml:space="preserve">-984.727</w:t>
            </w:r>
          </w:p>
        </w:tc>
        <w:tc>
          <w:p>
            <w:pPr>
              <w:pStyle w:val="Compact"/>
              <w:jc w:val="left"/>
            </w:pPr>
            <w:r>
              <w:t xml:space="preserve">42.874</w:t>
            </w:r>
          </w:p>
        </w:tc>
        <w:tc>
          <w:p>
            <w:pPr>
              <w:pStyle w:val="Compact"/>
              <w:jc w:val="left"/>
            </w:pPr>
            <w:r>
              <w:t xml:space="preserve">0</w:t>
            </w:r>
          </w:p>
        </w:tc>
      </w:tr>
      <w:tr>
        <w:tc>
          <w:p>
            <w:pPr>
              <w:pStyle w:val="Compact"/>
              <w:jc w:val="left"/>
            </w:pPr>
            <w:r>
              <w:t xml:space="preserve">Age (factor)</w:t>
            </w:r>
          </w:p>
        </w:tc>
        <w:tc>
          <w:p>
            <w:pPr>
              <w:pStyle w:val="Compact"/>
              <w:jc w:val="left"/>
            </w:pPr>
            <w:r>
              <w:t xml:space="preserve">19</w:t>
            </w:r>
          </w:p>
        </w:tc>
        <w:tc>
          <w:p>
            <w:pPr>
              <w:pStyle w:val="Compact"/>
              <w:jc w:val="left"/>
            </w:pPr>
            <w:r>
              <w:t xml:space="preserve">-978.658</w:t>
            </w:r>
          </w:p>
        </w:tc>
        <w:tc>
          <w:p>
            <w:pPr>
              <w:pStyle w:val="Compact"/>
              <w:jc w:val="left"/>
            </w:pPr>
            <w:r>
              <w:t xml:space="preserve">48.943</w:t>
            </w:r>
          </w:p>
        </w:tc>
        <w:tc>
          <w:p>
            <w:pPr>
              <w:pStyle w:val="Compact"/>
              <w:jc w:val="left"/>
            </w:pPr>
            <w:r>
              <w:t xml:space="preserve">0</w:t>
            </w:r>
          </w:p>
        </w:tc>
      </w:tr>
      <w:tr>
        <w:tc>
          <w:p>
            <w:pPr>
              <w:pStyle w:val="Compact"/>
              <w:jc w:val="left"/>
            </w:pPr>
            <w:r>
              <w:t xml:space="preserve">Cohort</w:t>
            </w:r>
          </w:p>
        </w:tc>
        <w:tc>
          <w:p>
            <w:pPr>
              <w:pStyle w:val="Compact"/>
              <w:jc w:val="left"/>
            </w:pPr>
            <w:r>
              <w:t xml:space="preserve">25</w:t>
            </w:r>
          </w:p>
        </w:tc>
        <w:tc>
          <w:p>
            <w:pPr>
              <w:pStyle w:val="Compact"/>
              <w:jc w:val="left"/>
            </w:pPr>
            <w:r>
              <w:t xml:space="preserve">-967.537</w:t>
            </w:r>
          </w:p>
        </w:tc>
        <w:tc>
          <w:p>
            <w:pPr>
              <w:pStyle w:val="Compact"/>
              <w:jc w:val="left"/>
            </w:pPr>
            <w:r>
              <w:t xml:space="preserve">60.064</w:t>
            </w:r>
          </w:p>
        </w:tc>
        <w:tc>
          <w:p>
            <w:pPr>
              <w:pStyle w:val="Compact"/>
              <w:jc w:val="left"/>
            </w:pPr>
            <w:r>
              <w:t xml:space="preserve">0</w:t>
            </w:r>
          </w:p>
        </w:tc>
      </w:tr>
      <w:tr>
        <w:tc>
          <w:p>
            <w:pPr>
              <w:pStyle w:val="Compact"/>
              <w:jc w:val="left"/>
            </w:pPr>
            <w:r>
              <w:t xml:space="preserve">Null model</w:t>
            </w:r>
          </w:p>
        </w:tc>
        <w:tc>
          <w:p>
            <w:pPr>
              <w:pStyle w:val="Compact"/>
              <w:jc w:val="left"/>
            </w:pPr>
            <w:r>
              <w:t xml:space="preserve">4</w:t>
            </w:r>
          </w:p>
        </w:tc>
        <w:tc>
          <w:p>
            <w:pPr>
              <w:pStyle w:val="Compact"/>
              <w:jc w:val="left"/>
            </w:pPr>
            <w:r>
              <w:t xml:space="preserve">-962.627</w:t>
            </w:r>
          </w:p>
        </w:tc>
        <w:tc>
          <w:p>
            <w:pPr>
              <w:pStyle w:val="Compact"/>
              <w:jc w:val="left"/>
            </w:pPr>
            <w:r>
              <w:t xml:space="preserve">64.974</w:t>
            </w:r>
          </w:p>
        </w:tc>
        <w:tc>
          <w:p>
            <w:pPr>
              <w:pStyle w:val="Compact"/>
              <w:jc w:val="left"/>
            </w:pPr>
            <w:r>
              <w:t xml:space="preserve">0</w:t>
            </w:r>
          </w:p>
        </w:tc>
      </w:tr>
      <w:tr>
        <w:tc>
          <w:p>
            <w:pPr>
              <w:pStyle w:val="Compact"/>
              <w:jc w:val="left"/>
            </w:pPr>
            <w:r>
              <w:t xml:space="preserve">B</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Delta age (log) + Mean age</w:t>
            </w:r>
          </w:p>
        </w:tc>
        <w:tc>
          <w:p>
            <w:pPr>
              <w:pStyle w:val="Compact"/>
              <w:jc w:val="left"/>
            </w:pPr>
            <w:r>
              <w:t xml:space="preserve">6</w:t>
            </w:r>
          </w:p>
        </w:tc>
        <w:tc>
          <w:p>
            <w:pPr>
              <w:pStyle w:val="Compact"/>
              <w:jc w:val="left"/>
            </w:pPr>
            <w:r>
              <w:t xml:space="preserve">-351.051</w:t>
            </w:r>
          </w:p>
        </w:tc>
        <w:tc>
          <w:p>
            <w:pPr>
              <w:pStyle w:val="Compact"/>
              <w:jc w:val="left"/>
            </w:pPr>
            <w:r>
              <w:t xml:space="preserve">0</w:t>
            </w:r>
          </w:p>
        </w:tc>
        <w:tc>
          <w:p>
            <w:pPr>
              <w:pStyle w:val="Compact"/>
              <w:jc w:val="left"/>
            </w:pPr>
            <w:r>
              <w:t xml:space="preserve">0.393</w:t>
            </w:r>
          </w:p>
        </w:tc>
      </w:tr>
      <w:tr>
        <w:tc>
          <w:p>
            <w:pPr>
              <w:pStyle w:val="Compact"/>
              <w:jc w:val="left"/>
            </w:pPr>
            <w:r>
              <w:t xml:space="preserve">Delta age (linear) + Mean age</w:t>
            </w:r>
          </w:p>
        </w:tc>
        <w:tc>
          <w:p>
            <w:pPr>
              <w:pStyle w:val="Compact"/>
              <w:jc w:val="left"/>
            </w:pPr>
            <w:r>
              <w:t xml:space="preserve">6</w:t>
            </w:r>
          </w:p>
        </w:tc>
        <w:tc>
          <w:p>
            <w:pPr>
              <w:pStyle w:val="Compact"/>
              <w:jc w:val="left"/>
            </w:pPr>
            <w:r>
              <w:t xml:space="preserve">-350.872</w:t>
            </w:r>
          </w:p>
        </w:tc>
        <w:tc>
          <w:p>
            <w:pPr>
              <w:pStyle w:val="Compact"/>
              <w:jc w:val="left"/>
            </w:pPr>
            <w:r>
              <w:t xml:space="preserve">0.18</w:t>
            </w:r>
          </w:p>
        </w:tc>
        <w:tc>
          <w:p>
            <w:pPr>
              <w:pStyle w:val="Compact"/>
              <w:jc w:val="left"/>
            </w:pPr>
            <w:r>
              <w:t xml:space="preserve">0.359</w:t>
            </w:r>
          </w:p>
        </w:tc>
      </w:tr>
      <w:tr>
        <w:tc>
          <w:p>
            <w:pPr>
              <w:pStyle w:val="Compact"/>
              <w:jc w:val="left"/>
            </w:pPr>
            <w:r>
              <w:t xml:space="preserve">Delta age (linear) + Delta age (quadratic) + Mean age</w:t>
            </w:r>
          </w:p>
        </w:tc>
        <w:tc>
          <w:p>
            <w:pPr>
              <w:pStyle w:val="Compact"/>
              <w:jc w:val="left"/>
            </w:pPr>
            <w:r>
              <w:t xml:space="preserve">7</w:t>
            </w:r>
          </w:p>
        </w:tc>
        <w:tc>
          <w:p>
            <w:pPr>
              <w:pStyle w:val="Compact"/>
              <w:jc w:val="left"/>
            </w:pPr>
            <w:r>
              <w:t xml:space="preserve">-348.856</w:t>
            </w:r>
          </w:p>
        </w:tc>
        <w:tc>
          <w:p>
            <w:pPr>
              <w:pStyle w:val="Compact"/>
              <w:jc w:val="left"/>
            </w:pPr>
            <w:r>
              <w:t xml:space="preserve">2.195</w:t>
            </w:r>
          </w:p>
        </w:tc>
        <w:tc>
          <w:p>
            <w:pPr>
              <w:pStyle w:val="Compact"/>
              <w:jc w:val="left"/>
            </w:pPr>
            <w:r>
              <w:t xml:space="preserve">0.131</w:t>
            </w:r>
          </w:p>
        </w:tc>
      </w:tr>
      <w:tr>
        <w:tc>
          <w:p>
            <w:pPr>
              <w:pStyle w:val="Compact"/>
              <w:jc w:val="left"/>
            </w:pPr>
            <w:r>
              <w:t xml:space="preserve">Cohort + Delta age (linear) + Mean age</w:t>
            </w:r>
          </w:p>
        </w:tc>
        <w:tc>
          <w:p>
            <w:pPr>
              <w:pStyle w:val="Compact"/>
              <w:jc w:val="left"/>
            </w:pPr>
            <w:r>
              <w:t xml:space="preserve">27</w:t>
            </w:r>
          </w:p>
        </w:tc>
        <w:tc>
          <w:p>
            <w:pPr>
              <w:pStyle w:val="Compact"/>
              <w:jc w:val="left"/>
            </w:pPr>
            <w:r>
              <w:t xml:space="preserve">-346.428</w:t>
            </w:r>
          </w:p>
        </w:tc>
        <w:tc>
          <w:p>
            <w:pPr>
              <w:pStyle w:val="Compact"/>
              <w:jc w:val="left"/>
            </w:pPr>
            <w:r>
              <w:t xml:space="preserve">4.623</w:t>
            </w:r>
          </w:p>
        </w:tc>
        <w:tc>
          <w:p>
            <w:pPr>
              <w:pStyle w:val="Compact"/>
              <w:jc w:val="left"/>
            </w:pPr>
            <w:r>
              <w:t xml:space="preserve">0.039</w:t>
            </w:r>
          </w:p>
        </w:tc>
      </w:tr>
      <w:tr>
        <w:tc>
          <w:p>
            <w:pPr>
              <w:pStyle w:val="Compact"/>
              <w:jc w:val="left"/>
            </w:pPr>
            <w:r>
              <w:t xml:space="preserve">Mean age</w:t>
            </w:r>
          </w:p>
        </w:tc>
        <w:tc>
          <w:p>
            <w:pPr>
              <w:pStyle w:val="Compact"/>
              <w:jc w:val="left"/>
            </w:pPr>
            <w:r>
              <w:t xml:space="preserve">5</w:t>
            </w:r>
          </w:p>
        </w:tc>
        <w:tc>
          <w:p>
            <w:pPr>
              <w:pStyle w:val="Compact"/>
              <w:jc w:val="left"/>
            </w:pPr>
            <w:r>
              <w:t xml:space="preserve">-346.425</w:t>
            </w:r>
          </w:p>
        </w:tc>
        <w:tc>
          <w:p>
            <w:pPr>
              <w:pStyle w:val="Compact"/>
              <w:jc w:val="left"/>
            </w:pPr>
            <w:r>
              <w:t xml:space="preserve">4.626</w:t>
            </w:r>
          </w:p>
        </w:tc>
        <w:tc>
          <w:p>
            <w:pPr>
              <w:pStyle w:val="Compact"/>
              <w:jc w:val="left"/>
            </w:pPr>
            <w:r>
              <w:t xml:space="preserve">0.039</w:t>
            </w:r>
          </w:p>
        </w:tc>
      </w:tr>
      <w:tr>
        <w:tc>
          <w:p>
            <w:pPr>
              <w:pStyle w:val="Compact"/>
              <w:jc w:val="left"/>
            </w:pPr>
            <w:r>
              <w:t xml:space="preserve">Cohort + Delta age (log) + Mean age</w:t>
            </w:r>
          </w:p>
        </w:tc>
        <w:tc>
          <w:p>
            <w:pPr>
              <w:pStyle w:val="Compact"/>
              <w:jc w:val="left"/>
            </w:pPr>
            <w:r>
              <w:t xml:space="preserve">27</w:t>
            </w:r>
          </w:p>
        </w:tc>
        <w:tc>
          <w:p>
            <w:pPr>
              <w:pStyle w:val="Compact"/>
              <w:jc w:val="left"/>
            </w:pPr>
            <w:r>
              <w:t xml:space="preserve">-345.596</w:t>
            </w:r>
          </w:p>
        </w:tc>
        <w:tc>
          <w:p>
            <w:pPr>
              <w:pStyle w:val="Compact"/>
              <w:jc w:val="left"/>
            </w:pPr>
            <w:r>
              <w:t xml:space="preserve">5.455</w:t>
            </w:r>
          </w:p>
        </w:tc>
        <w:tc>
          <w:p>
            <w:pPr>
              <w:pStyle w:val="Compact"/>
              <w:jc w:val="left"/>
            </w:pPr>
            <w:r>
              <w:t xml:space="preserve">0.026</w:t>
            </w:r>
          </w:p>
        </w:tc>
      </w:tr>
      <w:tr>
        <w:tc>
          <w:p>
            <w:pPr>
              <w:pStyle w:val="Compact"/>
              <w:jc w:val="left"/>
            </w:pPr>
            <w:r>
              <w:t xml:space="preserve">Cohort + Delta age (linear) + Delta age (quadratic) + Mean age</w:t>
            </w:r>
          </w:p>
        </w:tc>
        <w:tc>
          <w:p>
            <w:pPr>
              <w:pStyle w:val="Compact"/>
              <w:jc w:val="left"/>
            </w:pPr>
            <w:r>
              <w:t xml:space="preserve">28</w:t>
            </w:r>
          </w:p>
        </w:tc>
        <w:tc>
          <w:p>
            <w:pPr>
              <w:pStyle w:val="Compact"/>
              <w:jc w:val="left"/>
            </w:pPr>
            <w:r>
              <w:t xml:space="preserve">-344.294</w:t>
            </w:r>
          </w:p>
        </w:tc>
        <w:tc>
          <w:p>
            <w:pPr>
              <w:pStyle w:val="Compact"/>
              <w:jc w:val="left"/>
            </w:pPr>
            <w:r>
              <w:t xml:space="preserve">6.758</w:t>
            </w:r>
          </w:p>
        </w:tc>
        <w:tc>
          <w:p>
            <w:pPr>
              <w:pStyle w:val="Compact"/>
              <w:jc w:val="left"/>
            </w:pPr>
            <w:r>
              <w:t xml:space="preserve">0.013</w:t>
            </w:r>
          </w:p>
        </w:tc>
      </w:tr>
      <w:tr>
        <w:tc>
          <w:p>
            <w:pPr>
              <w:pStyle w:val="Compact"/>
              <w:jc w:val="left"/>
            </w:pPr>
            <w:r>
              <w:t xml:space="preserve">Cohort + Mean age</w:t>
            </w:r>
          </w:p>
        </w:tc>
        <w:tc>
          <w:p>
            <w:pPr>
              <w:pStyle w:val="Compact"/>
              <w:jc w:val="left"/>
            </w:pPr>
            <w:r>
              <w:t xml:space="preserve">26</w:t>
            </w:r>
          </w:p>
        </w:tc>
        <w:tc>
          <w:p>
            <w:pPr>
              <w:pStyle w:val="Compact"/>
              <w:jc w:val="left"/>
            </w:pPr>
            <w:r>
              <w:t xml:space="preserve">-338.716</w:t>
            </w:r>
          </w:p>
        </w:tc>
        <w:tc>
          <w:p>
            <w:pPr>
              <w:pStyle w:val="Compact"/>
              <w:jc w:val="left"/>
            </w:pPr>
            <w:r>
              <w:t xml:space="preserve">12.335</w:t>
            </w:r>
          </w:p>
        </w:tc>
        <w:tc>
          <w:p>
            <w:pPr>
              <w:pStyle w:val="Compact"/>
              <w:jc w:val="left"/>
            </w:pPr>
            <w:r>
              <w:t xml:space="preserve">0.001</w:t>
            </w:r>
          </w:p>
        </w:tc>
      </w:tr>
    </w:tbl>
    <w:p>
      <w:pPr>
        <w:pStyle w:val="BodyText"/>
      </w:pPr>
    </w:p>
    <w:p>
      <w:pPr>
        <w:pStyle w:val="Heading2"/>
      </w:pPr>
      <w:bookmarkStart w:id="34" w:name="figure-legends"/>
      <w:bookmarkEnd w:id="34"/>
      <w:r>
        <w:t xml:space="preserve">Figure Legends</w:t>
      </w:r>
    </w:p>
    <w:p>
      <w:pPr>
        <w:pStyle w:val="FirstParagraph"/>
      </w:pPr>
      <w:r>
        <w:rPr>
          <w:b/>
        </w:rPr>
        <w:t xml:space="preserve">Figure 1</w:t>
      </w:r>
      <w:r>
        <w:t xml:space="preserve"> </w:t>
      </w:r>
      <w:r>
        <w:t xml:space="preserve">Telomere dynamics in relation to age in Seychelles warbler cohorts.</w:t>
      </w:r>
      <w:r>
        <w:t xml:space="preserve"> </w:t>
      </w:r>
      <w:r>
        <w:rPr>
          <w:b/>
        </w:rPr>
        <w:t xml:space="preserve">A</w:t>
      </w:r>
      <w:r>
        <w:t xml:space="preserve"> </w:t>
      </w:r>
      <w:r>
        <w:t xml:space="preserve">RTL and age across all individuals. Points and connecting thin grey lines represent individual samples and birds, respectively. The thick line and shaded area represent the fitted values and 95% confidence limits of a linear regression of RTL and log-transformed age.</w:t>
      </w:r>
      <w:r>
        <w:t xml:space="preserve"> </w:t>
      </w:r>
      <w:r>
        <w:rPr>
          <w:b/>
        </w:rPr>
        <w:t xml:space="preserve">B</w:t>
      </w:r>
      <w:r>
        <w:t xml:space="preserve"> </w:t>
      </w:r>
      <w:r>
        <w:t xml:space="preserve">Boxplot of variation in RTL among cohorts.</w:t>
      </w:r>
      <w:r>
        <w:t xml:space="preserve"> </w:t>
      </w:r>
      <w:r>
        <w:rPr>
          <w:b/>
        </w:rPr>
        <w:t xml:space="preserve">C</w:t>
      </w:r>
      <w:r>
        <w:t xml:space="preserve"> </w:t>
      </w:r>
      <w:r>
        <w:t xml:space="preserve">RTL and age among cohorts. Lines represent fitted values from a linear regression of RTL and log-transformed age, and colours correspond to</w:t>
      </w:r>
      <w:r>
        <w:t xml:space="preserve"> </w:t>
      </w:r>
      <w:r>
        <w:rPr>
          <w:b/>
        </w:rPr>
        <w:t xml:space="preserve">B</w:t>
      </w:r>
      <w:r>
        <w:t xml:space="preserve">.</w:t>
      </w:r>
      <w:r>
        <w:t xml:space="preserve"> </w:t>
      </w:r>
      <w:r>
        <w:rPr>
          <w:b/>
        </w:rPr>
        <w:t xml:space="preserve">D</w:t>
      </w:r>
      <w:r>
        <w:t xml:space="preserve"> </w:t>
      </w:r>
      <w:r>
        <w:t xml:space="preserve">RTL in relation to and</w:t>
      </w:r>
      <w:r>
        <w:t xml:space="preserve"> </w:t>
      </w:r>
      <m:oMath>
        <m:r>
          <m:t>Δ</m:t>
        </m:r>
      </m:oMath>
      <w:r>
        <w:t xml:space="preserve">Log age (i.e. within individual variation in log age).</w:t>
      </w:r>
    </w:p>
    <w:p>
      <w:pPr>
        <w:pStyle w:val="BodyText"/>
      </w:pPr>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 Areas of the density plot to the left of the dotted line represent decreases in RTL, while areas to the right represent increases.</w:t>
      </w:r>
      <w:r>
        <w:t xml:space="preserve"> </w:t>
      </w:r>
      <w:r>
        <w:rPr>
          <w:b/>
        </w:rPr>
        <w:t xml:space="preserve">C</w:t>
      </w:r>
      <w:r>
        <w:t xml:space="preserve"> </w:t>
      </w:r>
      <m:oMath>
        <m:r>
          <m:t>Δ</m:t>
        </m:r>
      </m:oMath>
      <w:r>
        <w:t xml:space="preserve">RTL in relation to age in pairs of samples taken within two years. Black line and shaded area represent fitted values and 95% confidence limits from a linear regression of RTL and log-transformed age.</w:t>
      </w:r>
      <w:r>
        <w:t xml:space="preserve"> </w:t>
      </w:r>
      <w:r>
        <w:rPr>
          <w:b/>
        </w:rPr>
        <w:t xml:space="preserve">D</w:t>
      </w:r>
      <w:r>
        <w:t xml:space="preserve"> </w:t>
      </w:r>
      <w:r>
        <w:t xml:space="preserve">Probability of telomere lengthening occurring in relation to age. Points at zero and one represent pairs of samples where RTL has decreased and increased, respectively, with point size scaled by the number of overlapping values. The black line represents the proportion of samples in which increases in RTL where observed at each age category.</w:t>
      </w:r>
    </w:p>
    <w:p>
      <w:pPr>
        <w:pStyle w:val="BodyText"/>
      </w:pPr>
      <w:r>
        <w:rPr>
          <w:b/>
        </w:rPr>
        <w:t xml:space="preserve">Figure 3</w:t>
      </w:r>
      <w:r>
        <w:t xml:space="preserve"> </w:t>
      </w:r>
      <w:r>
        <w:t xml:space="preserve">Telomere length in relation to the social and ecological environment in the Seychelles warbler.</w:t>
      </w:r>
      <w:r>
        <w:t xml:space="preserve"> </w:t>
      </w:r>
      <w:r>
        <w:rPr>
          <w:b/>
        </w:rPr>
        <w:t xml:space="preserve">A</w:t>
      </w:r>
      <w:r>
        <w:t xml:space="preserve"> </w:t>
      </w:r>
      <w:r>
        <w:t xml:space="preserve">Estimates and 95% confidence intervals for all explanatory variables fitted in a linear mixed model (see methods for details).</w:t>
      </w:r>
      <w:r>
        <w:t xml:space="preserve"> </w:t>
      </w:r>
      <w:r>
        <w:rPr>
          <w:b/>
        </w:rPr>
        <w:t xml:space="preserve">B</w:t>
      </w:r>
      <w:r>
        <w:t xml:space="preserve"> </w:t>
      </w:r>
      <w:r>
        <w:t xml:space="preserve">RTL in relation to tarsus length and sex.</w:t>
      </w:r>
      <w:r>
        <w:t xml:space="preserve"> </w:t>
      </w:r>
      <w:r>
        <w:rPr>
          <w:b/>
        </w:rPr>
        <w:t xml:space="preserve">C</w:t>
      </w:r>
      <w:r>
        <w:t xml:space="preserve"> </w:t>
      </w:r>
      <w:r>
        <w:t xml:space="preserve">RTL in relation to variation in annual food availability. Lines and shaded areas represent the fitted values and 95% confidence limits from linear regressions.</w:t>
      </w:r>
    </w:p>
    <w:p>
      <w:pPr>
        <w:pStyle w:val="BodyText"/>
      </w:pPr>
    </w:p>
    <w:p>
      <w:pPr>
        <w:pStyle w:val="BodyText"/>
      </w:pPr>
      <w:r>
        <w:rPr>
          <w:b/>
        </w:rPr>
        <w:t xml:space="preserve">Figure 1</w:t>
      </w:r>
    </w:p>
    <w:p>
      <w:pPr>
        <w:pStyle w:val="BodyText"/>
      </w:pPr>
      <w:r>
        <w:drawing>
          <wp:inline>
            <wp:extent cx="5334000" cy="5334000"/>
            <wp:effectExtent b="0" l="0" r="0" t="0"/>
            <wp:docPr descr="" id="1" name="Picture"/>
            <a:graphic>
              <a:graphicData uri="http://schemas.openxmlformats.org/drawingml/2006/picture">
                <pic:pic>
                  <pic:nvPicPr>
                    <pic:cNvPr descr="SW_early_life_telomeres_FULL_files/figure-docx/Figure%201-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rPr>
          <w:b/>
        </w:rPr>
        <w:t xml:space="preserve">Figure 2</w:t>
      </w:r>
    </w:p>
    <w:p>
      <w:pPr>
        <w:pStyle w:val="BodyText"/>
      </w:pPr>
      <w:r>
        <w:drawing>
          <wp:inline>
            <wp:extent cx="5334000" cy="5334000"/>
            <wp:effectExtent b="0" l="0" r="0" t="0"/>
            <wp:docPr descr="" id="1" name="Picture"/>
            <a:graphic>
              <a:graphicData uri="http://schemas.openxmlformats.org/drawingml/2006/picture">
                <pic:pic>
                  <pic:nvPicPr>
                    <pic:cNvPr descr="SW_early_life_telomeres_FULL_files/figure-docx/Figure%202-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rPr>
          <w:b/>
        </w:rPr>
        <w:t xml:space="preserve">Figure 3</w:t>
      </w:r>
    </w:p>
    <w:p>
      <w:pPr>
        <w:pStyle w:val="BodyText"/>
      </w:pPr>
      <w:r>
        <w:drawing>
          <wp:inline>
            <wp:extent cx="5334000" cy="5334000"/>
            <wp:effectExtent b="0" l="0" r="0" t="0"/>
            <wp:docPr descr="" id="1" name="Picture"/>
            <a:graphic>
              <a:graphicData uri="http://schemas.openxmlformats.org/drawingml/2006/picture">
                <pic:pic>
                  <pic:nvPicPr>
                    <pic:cNvPr descr="SW_early_life_telomeres_FULL_files/figure-docx/Figure%203-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256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5554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31"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1"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2017-03-20T13:32:01Z</dcterms:created>
  <dcterms:modified xsi:type="dcterms:W3CDTF">2017-03-20T13:32:01Z</dcterms:modified>
</cp:coreProperties>
</file>