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pPr>
        <w:pStyle w:val="FirstParagraph"/>
      </w:pPr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331.24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331.56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332.19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332.32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332.44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332.75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332.78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332.79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332.87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332.90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332.92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333.02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333.03</w:t>
            </w:r>
          </w:p>
        </w:tc>
        <w:tc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333.21</w:t>
            </w:r>
          </w:p>
        </w:tc>
        <w:tc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333.27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333.34</w:t>
            </w:r>
          </w:p>
        </w:tc>
        <w:tc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333.38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333.55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333.60</w:t>
            </w:r>
          </w:p>
        </w:tc>
        <w:tc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333.73</w:t>
            </w:r>
          </w:p>
        </w:tc>
        <w:tc>
          <w:p>
            <w:pPr>
              <w:pStyle w:val="Compact"/>
              <w:jc w:val="right"/>
            </w:pPr>
            <w:r>
              <w:t xml:space="preserve">2.49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333.78</w:t>
            </w:r>
          </w:p>
        </w:tc>
        <w:tc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333.81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333.86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333.90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333.98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334.02</w:t>
            </w:r>
          </w:p>
        </w:tc>
        <w:tc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334.04</w:t>
            </w:r>
          </w:p>
        </w:tc>
        <w:tc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334.10</w:t>
            </w:r>
          </w:p>
        </w:tc>
        <w:tc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334.11</w:t>
            </w:r>
          </w:p>
        </w:tc>
        <w:tc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334.13</w:t>
            </w:r>
          </w:p>
        </w:tc>
        <w:tc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334.14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334.14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334.22</w:t>
            </w:r>
          </w:p>
        </w:tc>
        <w:tc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334.23</w:t>
            </w:r>
          </w:p>
        </w:tc>
        <w:tc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334.27</w:t>
            </w:r>
          </w:p>
        </w:tc>
        <w:tc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334.30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334.36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334.41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334.41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334.45</w:t>
            </w:r>
          </w:p>
        </w:tc>
        <w:tc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334.46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334.48</w:t>
            </w:r>
          </w:p>
        </w:tc>
        <w:tc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334.50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334.54</w:t>
            </w:r>
          </w:p>
        </w:tc>
        <w:tc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334.55</w:t>
            </w:r>
          </w:p>
        </w:tc>
        <w:tc>
          <w:p>
            <w:pPr>
              <w:pStyle w:val="Compact"/>
              <w:jc w:val="right"/>
            </w:pPr>
            <w:r>
              <w:t xml:space="preserve">3.32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TQ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334.57</w:t>
            </w:r>
          </w:p>
        </w:tc>
        <w:tc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334.58</w:t>
            </w:r>
          </w:p>
        </w:tc>
        <w:tc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334.59</w:t>
            </w:r>
          </w:p>
        </w:tc>
        <w:tc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334.61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334.62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334.63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334.64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334.65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334.66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334.68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334.68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334.73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334.75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334.78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334.78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334.78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334.79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334.80</w:t>
            </w:r>
          </w:p>
        </w:tc>
        <w:tc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334.80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334.84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334.85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334.91</w:t>
            </w:r>
          </w:p>
        </w:tc>
        <w:tc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334.99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TQ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335.02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335.05</w:t>
            </w:r>
          </w:p>
        </w:tc>
        <w:tc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335.07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335.08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335.10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335.10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335.11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335.13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335.16</w:t>
            </w:r>
          </w:p>
        </w:tc>
        <w:tc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335.18</w:t>
            </w:r>
          </w:p>
        </w:tc>
        <w:tc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335.21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335.25</w:t>
            </w:r>
          </w:p>
        </w:tc>
        <w:tc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335.26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335.27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335.28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335.30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335.30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335.31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335.32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335.34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335.37</w:t>
            </w:r>
          </w:p>
        </w:tc>
        <w:tc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335.37</w:t>
            </w:r>
          </w:p>
        </w:tc>
        <w:tc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335.38</w:t>
            </w:r>
          </w:p>
        </w:tc>
        <w:tc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335.43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335.51</w:t>
            </w:r>
          </w:p>
        </w:tc>
        <w:tc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335.52</w:t>
            </w:r>
          </w:p>
        </w:tc>
        <w:tc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335.54</w:t>
            </w:r>
          </w:p>
        </w:tc>
        <w:tc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335.56</w:t>
            </w:r>
          </w:p>
        </w:tc>
        <w:tc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335.60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335.60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335.63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335.66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335.68</w:t>
            </w:r>
          </w:p>
        </w:tc>
        <w:tc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335.69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335.70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335.72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335.74</w:t>
            </w:r>
          </w:p>
        </w:tc>
        <w:tc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335.77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335.78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335.80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335.81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335.81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335.82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335.82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335.83</w:t>
            </w:r>
          </w:p>
        </w:tc>
        <w:tc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335.87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335.89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335.89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335.92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335.93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335.94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335.94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335.94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335.94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336.00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336.04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336.09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336.09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336.11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336.11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336.11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336.11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336.12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336.13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336.13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336.13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336.14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336.15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336.16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336.17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336.18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336.18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336.19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336.19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336.20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336.21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helpers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336.21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336.23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336.23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336.26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336.27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336.27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336.28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336.29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336.29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336.29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336.31</w:t>
            </w:r>
          </w:p>
        </w:tc>
        <w:tc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336.32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336.35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336.35</w:t>
            </w:r>
          </w:p>
        </w:tc>
        <w:tc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336.36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336.37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336.37</w:t>
            </w:r>
          </w:p>
        </w:tc>
        <w:tc>
          <w:p>
            <w:pPr>
              <w:pStyle w:val="Compact"/>
              <w:jc w:val="right"/>
            </w:pPr>
            <w:r>
              <w:t xml:space="preserve">5.14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336.39</w:t>
            </w:r>
          </w:p>
        </w:tc>
        <w:tc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336.39</w:t>
            </w:r>
          </w:p>
        </w:tc>
        <w:tc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336.42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336.43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336.43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336.43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336.43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336.44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336.45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336.46</w:t>
            </w:r>
          </w:p>
        </w:tc>
        <w:tc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TQ + Age x helpers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336.47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336.48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336.49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336.50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336.51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336.51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336.52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336.52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336.52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336.52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336.53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336.53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336.54</w:t>
            </w:r>
          </w:p>
        </w:tc>
        <w:tc>
          <w:p>
            <w:pPr>
              <w:pStyle w:val="Compact"/>
              <w:jc w:val="right"/>
            </w:pPr>
            <w:r>
              <w:t xml:space="preserve">5.30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336.56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336.56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336.58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336.61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336.61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336.64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336.65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336.66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336.66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336.69</w:t>
            </w:r>
          </w:p>
        </w:tc>
        <w:tc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336.71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336.71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336.72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336.73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336.74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336.78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336.79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336.79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336.79</w:t>
            </w:r>
          </w:p>
        </w:tc>
        <w:tc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336.80</w:t>
            </w:r>
          </w:p>
        </w:tc>
        <w:tc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336.80</w:t>
            </w:r>
          </w:p>
        </w:tc>
        <w:tc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336.80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336.81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336.84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336.85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TQ + Age x helpers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336.87</w:t>
            </w:r>
          </w:p>
        </w:tc>
        <w:tc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helpers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336.87</w:t>
            </w:r>
          </w:p>
        </w:tc>
        <w:tc>
          <w:p>
            <w:pPr>
              <w:pStyle w:val="Compact"/>
              <w:jc w:val="right"/>
            </w:pPr>
            <w:r>
              <w:t xml:space="preserve">5.64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336.87</w:t>
            </w:r>
          </w:p>
        </w:tc>
        <w:tc>
          <w:p>
            <w:pPr>
              <w:pStyle w:val="Compact"/>
              <w:jc w:val="right"/>
            </w:pPr>
            <w:r>
              <w:t xml:space="preserve">5.64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336.90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336.90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336.91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336.92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336.92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336.93</w:t>
            </w:r>
          </w:p>
        </w:tc>
        <w:tc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336.95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336.96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336.97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336.98</w:t>
            </w:r>
          </w:p>
        </w:tc>
        <w:tc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TQ + Age x helpers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336.98</w:t>
            </w:r>
          </w:p>
        </w:tc>
        <w:tc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336.98</w:t>
            </w:r>
          </w:p>
        </w:tc>
        <w:tc>
          <w:p>
            <w:pPr>
              <w:pStyle w:val="Compact"/>
              <w:jc w:val="right"/>
            </w:pPr>
            <w:r>
              <w:t xml:space="preserve">5.75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336.99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337.00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337.01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337.01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337.02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337.02</w:t>
            </w:r>
          </w:p>
        </w:tc>
        <w:tc>
          <w:p>
            <w:pPr>
              <w:pStyle w:val="Compact"/>
              <w:jc w:val="right"/>
            </w:pPr>
            <w:r>
              <w:t xml:space="preserve">5.79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337.03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337.04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337.04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 + Age x non helpers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337.07</w:t>
            </w:r>
          </w:p>
        </w:tc>
        <w:tc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337.08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TQ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337.10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337.11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337.12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337.12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337.13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337.14</w:t>
            </w:r>
          </w:p>
        </w:tc>
        <w:tc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337.15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337.15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337.15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337.15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337.16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337.16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helpers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337.18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337.21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337.23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mass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337.23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rPr>
          <w:b/>
        </w:rPr>
        <w:t xml:space="preserve">Table S2</w:t>
      </w:r>
      <w:r>
        <w:t xml:space="preserve"> </w:t>
      </w:r>
      <w:r>
        <w:t xml:space="preserve">Model selection table for analysis of factors affecting</w:t>
      </w:r>
      <w:r>
        <w:t xml:space="preserve"> </w:t>
      </w:r>
      <m:oMath>
        <m:r>
          <m:rPr/>
          <m:t>Δ</m:t>
        </m:r>
      </m:oMath>
      <w:r>
        <w:t xml:space="preserve">RTL in Seychelles warbler nestlings, using longitudinal data.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118.39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118.89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120.11</w:t>
            </w:r>
          </w:p>
        </w:tc>
        <w:tc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120.43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120.44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120.50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120.52</w:t>
            </w:r>
          </w:p>
        </w:tc>
        <w:tc>
          <w:p>
            <w:pPr>
              <w:pStyle w:val="Compact"/>
              <w:jc w:val="right"/>
            </w:pPr>
            <w:r>
              <w:t xml:space="preserve">2.13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TQ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120.52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120.58</w:t>
            </w:r>
          </w:p>
        </w:tc>
        <w:tc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120.60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120.72</w:t>
            </w:r>
          </w:p>
        </w:tc>
        <w:tc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121.08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121.13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121.14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121.14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Age x sex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121.30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121.30</w:t>
            </w:r>
          </w:p>
        </w:tc>
        <w:tc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121.58</w:t>
            </w:r>
          </w:p>
        </w:tc>
        <w:tc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122.16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122.26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122.29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122.30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122.36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122.48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122.55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122.60</w:t>
            </w:r>
          </w:p>
        </w:tc>
        <w:tc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122.64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122.67</w:t>
            </w:r>
          </w:p>
        </w:tc>
        <w:tc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122.67</w:t>
            </w:r>
          </w:p>
        </w:tc>
        <w:tc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122.68</w:t>
            </w:r>
          </w:p>
        </w:tc>
        <w:tc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122.69</w:t>
            </w:r>
          </w:p>
        </w:tc>
        <w:tc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122.69</w:t>
            </w:r>
          </w:p>
        </w:tc>
        <w:tc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122.74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122.75</w:t>
            </w:r>
          </w:p>
        </w:tc>
        <w:tc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122.76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122.76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122.80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122.81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122.81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122.83</w:t>
            </w:r>
          </w:p>
        </w:tc>
        <w:tc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122.87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122.91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122.91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122.97</w:t>
            </w:r>
          </w:p>
        </w:tc>
        <w:tc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123.05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123.08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123.29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123.36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123.38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123.39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123.40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123.42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123.43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123.44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123.46</w:t>
            </w:r>
          </w:p>
        </w:tc>
        <w:tc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123.62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123.63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123.64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123.64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123.64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123.69</w:t>
            </w:r>
          </w:p>
        </w:tc>
        <w:tc>
          <w:p>
            <w:pPr>
              <w:pStyle w:val="Compact"/>
              <w:jc w:val="right"/>
            </w:pPr>
            <w:r>
              <w:t xml:space="preserve">5.31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123.71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123.76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123.79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123.90</w:t>
            </w:r>
          </w:p>
        </w:tc>
        <w:tc>
          <w:p>
            <w:pPr>
              <w:pStyle w:val="Compact"/>
              <w:jc w:val="right"/>
            </w:pPr>
            <w:r>
              <w:t xml:space="preserve">5.52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124.04</w:t>
            </w:r>
          </w:p>
        </w:tc>
        <w:tc>
          <w:p>
            <w:pPr>
              <w:pStyle w:val="Compact"/>
              <w:jc w:val="right"/>
            </w:pPr>
            <w:r>
              <w:t xml:space="preserve">5.65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124.16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124.18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124.29</w:t>
            </w:r>
          </w:p>
        </w:tc>
        <w:tc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rPr>
          <w:b/>
        </w:rPr>
        <w:t xml:space="preserve">Figure S1</w:t>
      </w:r>
      <w:r>
        <w:t xml:space="preserve"> </w:t>
      </w:r>
      <m:oMath>
        <m:r>
          <m:rPr/>
          <m:t>Δ</m:t>
        </m:r>
      </m:oMath>
      <w:r>
        <w:t xml:space="preserve">RTL in relation to the time between sampling events. Lines and shaded areas represent fitted values and 95% confidence limits from general linear models. See also Figure 4, main text.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441e7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