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Figure Legends</w:t>
      </w:r>
    </w:p>
    <w:p>
      <w:r>
        <w:rPr>
          <w:b/>
        </w:rPr>
        <w:t xml:space="preserve">Figure 1</w:t>
      </w:r>
      <w:r>
        <w:t xml:space="preserve"> </w:t>
      </w:r>
      <w:r>
        <w:t xml:space="preserve">RTL in relation to</w:t>
      </w:r>
      <w:r>
        <w:t xml:space="preserve"> </w:t>
      </w:r>
      <w:r>
        <w:rPr>
          <w:b/>
        </w:rPr>
        <w:t xml:space="preserve">(A)</w:t>
      </w:r>
      <w:r>
        <w:t xml:space="preserve"> </w:t>
      </w:r>
      <w:r>
        <w:t xml:space="preserve">age and</w:t>
      </w:r>
      <w:r>
        <w:t xml:space="preserve"> </w:t>
      </w:r>
      <w:r>
        <w:rPr>
          <w:b/>
        </w:rPr>
        <w:t xml:space="preserve">(B)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Age in Seychelles warblers. Lines and shaded areas are fitted values and 95% confidence limits from linear regressions.</w:t>
      </w:r>
    </w:p>
    <w:p>
      <w:r>
        <w:rPr>
          <w:b/>
        </w:rPr>
        <w:t xml:space="preserve">Figure 2</w:t>
      </w:r>
      <w:r>
        <w:t xml:space="preserve"> </w:t>
      </w:r>
      <w:r>
        <w:t xml:space="preserve">Cohort effects on early-life RTL in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temporal variation RTL in major and minor cohorts,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temporal variation in adult population size, 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early-life RTL in relation to cohort-level variation in adult population size. Lines and shaded areas in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are fitted values and 95% confidence limits from general linear models.</w:t>
      </w:r>
    </w:p>
    <w:p>
      <w:r>
        <w:rPr>
          <w:b/>
        </w:rPr>
        <w:t xml:space="preserve">Figure 3</w:t>
      </w:r>
      <w:r>
        <w:t xml:space="preserve"> </w:t>
      </w:r>
      <w:r>
        <w:t xml:space="preserve">Factors affecting early-life RTL in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Model averaged estimates and 95% confidence intervals for explanatory terms used in a linear mixed model with RTL as the response variable (see main text for details; TQ = territory quality).</w:t>
      </w:r>
      <w:r>
        <w:t xml:space="preserve"> </w:t>
      </w:r>
      <w:r>
        <w:rPr>
          <w:b/>
        </w:rPr>
        <w:t xml:space="preserve">B,C</w:t>
      </w:r>
      <w:r>
        <w:t xml:space="preserve"> </w:t>
      </w:r>
      <w:r>
        <w:t xml:space="preserve">Early-life RTL and age in relation to tarsus length (</w:t>
      </w:r>
      <w:r>
        <w:rPr>
          <w:b/>
        </w:rPr>
        <w:t xml:space="preserve">B</w:t>
      </w:r>
      <w:r>
        <w:t xml:space="preserve">) and sex (</w:t>
      </w:r>
      <w:r>
        <w:rPr>
          <w:b/>
        </w:rPr>
        <w:t xml:space="preserve">C</w:t>
      </w:r>
      <w:r>
        <w:t xml:space="preserve">). Lines and shaded areas in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are fitted values and 95% confidence limits from a general linear model.</w:t>
      </w:r>
    </w:p>
    <w:p>
      <w:r>
        <w:rPr>
          <w:b/>
        </w:rPr>
        <w:t xml:space="preserve">Figure</w:t>
      </w:r>
      <w:r>
        <w:t xml:space="preserve"> </w:t>
      </w:r>
      <w:r>
        <w:t xml:space="preserve">Longitudinal telomere dynamics in juvenile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Juvenile telomere length in relation to adult telomere length measured in the same individual.</w:t>
      </w:r>
      <w:r>
        <w:t xml:space="preserve"> </w:t>
      </w:r>
      <w:r>
        <w:rPr>
          <w:b/>
        </w:rPr>
        <w:t xml:space="preserve">B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relation to the time between sampling events. Lines and shaded areas represent fitted values and 95% confidence limits from general linear models. Raw data have been ommited from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for the sake of clarity, but are plotted in Figure S1.</w:t>
      </w:r>
    </w:p>
    <w:p>
      <w:r>
        <w:rPr>
          <w:b/>
        </w:rPr>
        <w:t xml:space="preserve">Figure 5</w:t>
      </w:r>
      <w:r>
        <w:t xml:space="preserve"> </w:t>
      </w:r>
      <w:r>
        <w:t xml:space="preserve">Factors affecting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juvenile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Model averaged estimates and 95% confidence intervals for explanatory terms used in a linear mixed model with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as the response variable (see main text for details; TQ = territory quality).</w:t>
      </w:r>
      <w:r>
        <w:t xml:space="preserve"> </w:t>
      </w:r>
      <w:r>
        <w:rPr>
          <w:b/>
        </w:rPr>
        <w:t xml:space="preserve">B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relation to tarsus length and sex.</w:t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550cf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