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complex-silver-spoon-effects-in-a-wild-population"/>
      <w:bookmarkEnd w:id="21"/>
      <w:r>
        <w:t xml:space="preserve">Telomeres reveal complex silver spoon effects in a wild population</w:t>
      </w:r>
    </w:p>
    <w:p>
      <w:r>
        <w:t xml:space="preserve">Lewis G. Spurgin</w:t>
      </w:r>
      <w:r>
        <w:rPr>
          <w:vertAlign w:val="superscript"/>
        </w:rPr>
        <w:t xml:space="preserve">1</w:t>
      </w:r>
      <w:r>
        <w:t xml:space="preserve">, Kathryn L.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3</w:t>
      </w:r>
      <w:r>
        <w:t xml:space="preserve">, and David S. Richardson</w:t>
      </w:r>
      <w:r>
        <w:rPr>
          <w:vertAlign w:val="superscript"/>
        </w:rPr>
        <w:t xml:space="preserve">1,4</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r>
        <w:rPr>
          <w:b/>
        </w:rPr>
        <w:t xml:space="preserve">Keywords:</w:t>
      </w:r>
      <w:r>
        <w:t xml:space="preserve"> </w:t>
      </w:r>
      <w:r>
        <w:t xml:space="preserve">Ageing; Life-history; Seychelles warbler; Telomeres</w:t>
      </w:r>
    </w:p>
    <w:p>
      <w:r>
        <w:t xml:space="preserve">PAGEBREAK</w:t>
      </w:r>
    </w:p>
    <w:p>
      <w:pPr>
        <w:pStyle w:val="Heading3"/>
      </w:pPr>
      <w:bookmarkStart w:id="24" w:name="abstract"/>
      <w:bookmarkEnd w:id="24"/>
      <w:r>
        <w:t xml:space="preserve">Abstract</w:t>
      </w:r>
    </w:p>
    <w:p>
      <w:r>
        <w:t xml:space="preserve">Favourable conditions early in life can confer delayed survival advantages. These 'silver spoon effects' are most likely common in nature and are central to our understanding of life history evolution and population ecology. However, how silver spoon effects vary among individuals, populations and species remains poorly understood. Telomeres can act as biomarkers of cost in wild populations, and may provide insight into how silver spoon effects occur. Using a dataset spanning over a decade, we studied how telomere length links spatiotemporal variation in early-life conditions to survival to in the Seychelles warbler (</w:t>
      </w:r>
      <w:r>
        <w:rPr>
          <w:i/>
        </w:rPr>
        <w:t xml:space="preserve">Acrocephalus sechellensis</w:t>
      </w:r>
      <w:r>
        <w:t xml:space="preserve">). We show that early-life telomere length varies markedly across birth years, and that this variation is positively related to annual variation in food availability. We then show that having short telomeres as a juvenile is associated with reduced late life survival, but that this relationship was subject to strong cohort effects. Having short telomeres was associated with reduced late-life survival among individuals born in years where food was limited, but not among individuals born in years with high food availability. Our results suggest that telomeres can reveal hidden costs and complex silver spoon effects in wild populations.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[1,2]</w:t>
      </w:r>
      <w:r>
        <w:t xml:space="preserve">. There is now evidence that adult fitness can be affected by a range of early-life experiences, including variation in resource availability</w:t>
      </w:r>
      <w:r>
        <w:t xml:space="preserve"> </w:t>
      </w:r>
      <w:r>
        <w:t xml:space="preserve">[3]</w:t>
      </w:r>
      <w:r>
        <w:t xml:space="preserve">, population density</w:t>
      </w:r>
      <w:r>
        <w:t xml:space="preserve"> </w:t>
      </w:r>
      <w:r>
        <w:t xml:space="preserve">[4]</w:t>
      </w:r>
      <w:r>
        <w:t xml:space="preserve"> </w:t>
      </w:r>
      <w:r>
        <w:t xml:space="preserve">and natural or anthropogenic environmental disturbance</w:t>
      </w:r>
      <w:r>
        <w:t xml:space="preserve"> </w:t>
      </w:r>
      <w:r>
        <w:t xml:space="preserve">[5]</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[6,7]</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[8,9]</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[10]</w:t>
      </w:r>
      <w:r>
        <w:t xml:space="preserve">, cohorts</w:t>
      </w:r>
      <w:r>
        <w:t xml:space="preserve"> </w:t>
      </w:r>
      <w:r>
        <w:t xml:space="preserve">[5]</w:t>
      </w:r>
      <w:r>
        <w:t xml:space="preserve"> </w:t>
      </w:r>
      <w:r>
        <w:t xml:space="preserve">and sexes</w:t>
      </w:r>
      <w:r>
        <w:t xml:space="preserve"> </w:t>
      </w:r>
      <w:r>
        <w:t xml:space="preserve">[11]</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shorten with age</w:t>
      </w:r>
      <w:r>
        <w:t xml:space="preserve"> </w:t>
      </w:r>
      <w:r>
        <w:t xml:space="preserve">[12]</w:t>
      </w:r>
      <w:r>
        <w:t xml:space="preserve">, and in response to oxidative damage that can occur due to environmental stress</w:t>
      </w:r>
      <w:r>
        <w:t xml:space="preserve"> </w:t>
      </w:r>
      <w:r>
        <w:t xml:space="preserve">[13]</w:t>
      </w:r>
      <w:r>
        <w:t xml:space="preserve">. When telomeres reach a critical shortness cells senesce</w:t>
      </w:r>
      <w:r>
        <w:t xml:space="preserve"> </w:t>
      </w:r>
      <w:r>
        <w:t xml:space="preserve">[14]</w:t>
      </w:r>
      <w:r>
        <w:t xml:space="preserve">, resulting in organismal senescence and death</w:t>
      </w:r>
      <w:r>
        <w:t xml:space="preserve"> </w:t>
      </w:r>
      <w:r>
        <w:t xml:space="preserve">[15]</w:t>
      </w:r>
      <w:r>
        <w:t xml:space="preserve">. These links between telomere length and senescence have inspired a great deal of recent research into telomere ecology</w:t>
      </w:r>
      <w:r>
        <w:t xml:space="preserve"> </w:t>
      </w:r>
      <w:r>
        <w:t xml:space="preserve">[16]</w:t>
      </w:r>
      <w:r>
        <w:t xml:space="preserve">. An emerging consensus from this research is that telomeres can act as biomarkers of cost in wild populations, retaining signatures of ecological stress that are otherwise difficult to detect</w:t>
      </w:r>
      <w:r>
        <w:t xml:space="preserve"> </w:t>
      </w:r>
      <w:r>
        <w:t xml:space="preserve">[17,18]</w:t>
      </w:r>
      <w:r>
        <w:t xml:space="preserve">.</w:t>
      </w:r>
    </w:p>
    <w:p>
      <w:r>
        <w:t xml:space="preserve">There is evidence from a range of taxa that the greatest rate of telomere loss occurs in early life (e.g.</w:t>
      </w:r>
      <w:r>
        <w:t xml:space="preserve"> </w:t>
      </w:r>
      <w:r>
        <w:t xml:space="preserve">[19,20]</w:t>
      </w:r>
      <w:r>
        <w:t xml:space="preserve">), and that the extent of this early-life telomere shortening is influenced by the environment</w:t>
      </w:r>
      <w:r>
        <w:t xml:space="preserve"> </w:t>
      </w:r>
      <w:r>
        <w:t xml:space="preserve">[21]</w:t>
      </w:r>
      <w:r>
        <w:t xml:space="preserve">. Moreover, a recent laboratory study showed that juvenile telomere dynamics are related to late-life survival</w:t>
      </w:r>
      <w:r>
        <w:t xml:space="preserve"> </w:t>
      </w:r>
      <w:r>
        <w:t xml:space="preserve">[22]</w:t>
      </w:r>
      <w:r>
        <w:t xml:space="preserve">. However, whether telomeres provide a link between early-life conditions and late-life survival in the wild is not known.</w:t>
      </w:r>
    </w:p>
    <w:p>
      <w:r>
        <w:t xml:space="preserve">The longitudinal study (since 1986) of the Seychelles warbler (</w:t>
      </w:r>
      <w:r>
        <w:rPr>
          <w:i/>
        </w:rPr>
        <w:t xml:space="preserve">Acrocephalus sechellensis</w:t>
      </w:r>
      <w:r>
        <w:t xml:space="preserve">) population on Cousin Island provides an excellent opportunity to assess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[23]</w:t>
      </w:r>
      <w:r>
        <w:t xml:space="preserve">. Finally, ecological conditions on Cousin are variable over space and time due to spatiotemporal variation in foliage cover and food availability</w:t>
      </w:r>
      <w:r>
        <w:t xml:space="preserve"> </w:t>
      </w:r>
      <w:r>
        <w:t xml:space="preserve">[24]</w:t>
      </w:r>
      <w:r>
        <w:t xml:space="preserve">.</w:t>
      </w:r>
    </w:p>
    <w:p>
      <w:r>
        <w:t xml:space="preserve">In Seychelles warblers, oxidative stress is linked to natal territory quality</w:t>
      </w:r>
      <w:r>
        <w:t xml:space="preserve"> </w:t>
      </w:r>
      <w:r>
        <w:t xml:space="preserve">[24]</w:t>
      </w:r>
      <w:r>
        <w:t xml:space="preserve">, but neither natal territory quality nor natal local density are linked to juvenile or adult survival</w:t>
      </w:r>
      <w:r>
        <w:t xml:space="preserve"> </w:t>
      </w:r>
      <w:r>
        <w:t xml:space="preserve">[25,26]</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the relationship between telomere length and early-life conditions influences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passerine bird with a mean life expectancy of 5.5 years at fledging</w:t>
      </w:r>
      <w:r>
        <w:t xml:space="preserve"> </w:t>
      </w:r>
      <w:r>
        <w:t xml:space="preserve">[26]</w:t>
      </w:r>
      <w:r>
        <w:t xml:space="preserve">. The population of</w:t>
      </w:r>
      <w:r>
        <w:t xml:space="preserve"> </w:t>
      </w:r>
      <w:r>
        <w:rPr>
          <w:i/>
        </w:rPr>
        <w:t xml:space="preserve">ca.</w:t>
      </w:r>
      <w:r>
        <w:t xml:space="preserve"> </w:t>
      </w:r>
      <w:r>
        <w:t xml:space="preserve">320 adults on Cousin Island (04'20'S, 55'40'E) has been intensively studied since 1986</w:t>
      </w:r>
      <w:r>
        <w:t xml:space="preserve"> </w:t>
      </w:r>
      <w:r>
        <w:t xml:space="preserve">[23,27]</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[28]</w:t>
      </w:r>
      <w:r>
        <w:t xml:space="preserve">, a biannual census of birds on the island gives an accurate measure of levels of local density and individual survival rate</w:t>
      </w:r>
      <w:r>
        <w:t xml:space="preserve"> </w:t>
      </w:r>
      <w:r>
        <w:t xml:space="preserve">[23]</w:t>
      </w:r>
      <w:r>
        <w:t xml:space="preserve">. Full details of catching and census methods can be found in Brouwer</w:t>
      </w:r>
      <w:r>
        <w:t xml:space="preserve"> </w:t>
      </w:r>
      <w:r>
        <w:rPr>
          <w:i/>
        </w:rPr>
        <w:t xml:space="preserve">et al.</w:t>
      </w:r>
      <w:r>
        <w:t xml:space="preserve"> </w:t>
      </w:r>
      <w:r>
        <w:t xml:space="preserve">[29]</w:t>
      </w:r>
      <w:r>
        <w:t xml:space="preserve">.</w:t>
      </w:r>
    </w:p>
    <w:p>
      <w:r>
        <w:t xml:space="preserve">All territories are mapped biannually based on detailed observational data of foraging and territorial defence behaviour, and surveyed for territory quality</w:t>
      </w:r>
      <w:r>
        <w:t xml:space="preserve"> </w:t>
      </w:r>
      <w:r>
        <w:t xml:space="preserve">[27]</w:t>
      </w:r>
      <w:r>
        <w:t xml:space="preserve">. Territory quality is calculated based on territory size, foliage cover and insect abundance</w:t>
      </w:r>
      <w:r>
        <w:t xml:space="preserve"> </w:t>
      </w:r>
      <w:r>
        <w:t xml:space="preserve">[30]</w:t>
      </w:r>
      <w:r>
        <w:t xml:space="preserve"> </w:t>
      </w:r>
      <w:r>
        <w:t xml:space="preserve">and averaged within territories</w:t>
      </w:r>
      <w:r>
        <w:t xml:space="preserve"> </w:t>
      </w:r>
      <w:r>
        <w:t xml:space="preserve">[26]</w:t>
      </w:r>
      <w:r>
        <w:t xml:space="preserve">. Cousin is also subject to inter-annual variation in rainfall and food availability, and such yearly effects may override the effects of absolute territory quality. As an estimate of annual variation in food availability, we calculated an index of the number of insects across the entire island during the main breeding season of each sampling year based on the insect abundance data (see above).</w:t>
      </w:r>
    </w:p>
    <w:p>
      <w:r>
        <w:t xml:space="preserve">Each time a bird is caught on Cousin body mass and tarsus length are measured, and age is assessed on the basis of eye colour and previous captures</w:t>
      </w:r>
      <w:r>
        <w:t xml:space="preserve"> </w:t>
      </w:r>
      <w:r>
        <w:t xml:space="preserve">[27]</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[31]</w:t>
      </w:r>
      <w:r>
        <w:t xml:space="preserve">.</w:t>
      </w:r>
    </w:p>
    <w:p>
      <w:r>
        <w:t xml:space="preserve">Telomere lengths were measured from 204 samples taken cross-sectionally from birds aged between two and twelve months, between 1995 and 2009. Of these birds, 105 were aged between two and six months (juveniles), and 99 were aged seven to twelve months (subadults). We chose to focus on juveniles and subadults rather than nestlings, because i) we have juvenile samples spanning a range of years, whereas nestling samples are predominantly from two early years, and ii) telomere length during the nestling phase will largely be a product of inheritance and growth, whereas in juveniles and subadults we expect telomere length to incorporate the impact of early-life experiences. We measured absolute telomere quantity per diploid genome using a quantitative PCR (qPCR) assay (full details in</w:t>
      </w:r>
      <w:r>
        <w:t xml:space="preserve"> </w:t>
      </w:r>
      <w:r>
        <w:t xml:space="preserve">[32]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[33]</w:t>
      </w:r>
      <w:r>
        <w:t xml:space="preserve">. We first tested whether early-life environmental variation influences telomere length using linear mixed models, with telomere length as the response variable. As explanatory variables we included body condition (calculated as deviation from a regression line of mass on tarsus length;</w:t>
      </w:r>
      <w:r>
        <w:t xml:space="preserve"> </w:t>
      </w:r>
      <w:r>
        <w:t xml:space="preserve">[24]</w:t>
      </w:r>
      <w:r>
        <w:t xml:space="preserve">), sex, age class (juvenile or subadult), territory quality, yearly food availability and local density (measured as the number of individuals in the juvenile's natal social group</w:t>
      </w:r>
      <w:r>
        <w:t xml:space="preserve"> </w:t>
      </w:r>
      <w:r>
        <w:t xml:space="preserve">[29]</w:t>
      </w:r>
      <w:r>
        <w:t xml:space="preserve">). Lay Year was included as a random factor, in order to account for any annual variation in telomere length not explained by yearly food availability.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[34]</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[35]</w:t>
      </w:r>
      <w:r>
        <w:t xml:space="preserve">.</w:t>
      </w:r>
    </w:p>
    <w:p>
      <w:r>
        <w:t xml:space="preserve">We then used parametric survival analysis to examine variation in telomere length in relation to survival, implemented using the 'flexsurv' package in R. The survival time distribution was chosen by comparing the fit of a range of distributions (exponential, Weibull, log-normal, gamma, gompertz and generalized F) against the observed survival data, by visually inspectingf plots and by comparing AIC values. As explanatory variables of survival we included juvenile telomere length, plus the factors identified as being related to telomere length in the previous analysis. Lay year was included as a random effect as above.</w:t>
      </w:r>
    </w:p>
    <w:p>
      <w:pPr>
        <w:pStyle w:val="Heading3"/>
      </w:pPr>
      <w:bookmarkStart w:id="30" w:name="results"/>
      <w:bookmarkEnd w:id="30"/>
      <w:r>
        <w:t xml:space="preserve">Results</w:t>
      </w:r>
    </w:p>
    <w:p>
      <w:r>
        <w:t xml:space="preserve">Mean (</w:t>
      </w:r>
      <m:oMath>
        <m:r>
          <m:rPr>
            <m:sty m:val="p"/>
          </m:rPr>
          <m:t>±</m:t>
        </m:r>
      </m:oMath>
      <w:r>
        <w:t xml:space="preserve"> </w:t>
      </w:r>
      <w:r>
        <w:t xml:space="preserve">standard error) early-life telomere length was 6.22</w:t>
      </w:r>
      <w:r>
        <w:t xml:space="preserve"> </w:t>
      </w:r>
      <m:oMath>
        <m:r>
          <m:rPr>
            <m:sty m:val="p"/>
          </m:rPr>
          <m:t>±</m:t>
        </m:r>
      </m:oMath>
      <w:r>
        <w:t xml:space="preserve"> </w:t>
      </w:r>
      <w:r>
        <w:t xml:space="preserve">0.20 kb. This is only marginally higher than mean telomere length for all adult birds (6.15</w:t>
      </w:r>
      <w:r>
        <w:t xml:space="preserve"> </w:t>
      </w:r>
      <m:oMath>
        <m:r>
          <m:rPr>
            <m:sty m:val="p"/>
          </m:rPr>
          <m:t>±</m:t>
        </m:r>
      </m:oMath>
      <w:r>
        <w:t xml:space="preserve"> </w:t>
      </w:r>
      <w:r>
        <w:t xml:space="preserve">0.08 kb), and lower than the mean for one year-old birds based on cross-sectional data (6.84</w:t>
      </w:r>
      <w:r>
        <w:t xml:space="preserve"> </w:t>
      </w:r>
      <m:oMath>
        <m:r>
          <m:rPr>
            <m:sty m:val="p"/>
          </m:rPr>
          <m:t>±</m:t>
        </m:r>
      </m:oMath>
      <w:r>
        <w:t xml:space="preserve"> </w:t>
      </w:r>
      <w:r>
        <w:t xml:space="preserve">0.21 kb; Figure S1). We found no significant difference in telomere length between age classes (juvenile vs subadult), or between sexes (Figure 1A).</w:t>
      </w:r>
    </w:p>
    <w:p>
      <w:r>
        <w:t xml:space="preserve">Early-life telomere length differed substantially among birth years (Figure S2), with longer telomeres in years where insect abundance was high (Figure 1B). Model averaging confirmed this strong, positive effect of yearly food availability on telomere length (Figure 1A). The best supported model with early-life telomere length as the response variable contained annual food availability and body condition as explanatory variables (R</w:t>
      </w:r>
      <w:r>
        <w:rPr>
          <w:vertAlign w:val="superscript"/>
        </w:rPr>
        <w:t xml:space="preserve">2</w:t>
      </w:r>
      <w:r>
        <w:t xml:space="preserve"> </w:t>
      </w:r>
      <w:r>
        <w:t xml:space="preserve">= 0.26). Early-life telomere length was positively related to body condition (Figure 1C).</w:t>
      </w:r>
    </w:p>
    <w:p>
      <w:r>
        <w:t xml:space="preserve">To better visualise cohort effects we plotted the relationship between telomere length and both local density and body condition among cohort years (Figure S3). We found that the relationship between local density and telomere length varied among cohorts, from being negative to positive (Figure S3A). A similar, albeit less pronounced, pattern was observed for within-cohort relationships between telomere length and body condition (Figure S3B).</w:t>
      </w:r>
    </w:p>
    <w:p>
      <w:r>
        <w:t xml:space="preserve">A log-normal model best fitted the Seychelles warbler data (AIC = 938.74, AIC of next best distribution = 950.20). A survival model including juvenile telomere length, body condition and early-life food availability showed that only juvenile telomere length had an effect on survival (estimate = 0.06, CI = 0.01-0.12; Fig. 2A). This survival effect was most pronounced in individuals between five and ten years of age (Fig. 2B). Because telomere length and annual food availability are highly correlated (</w:t>
      </w:r>
      <w:r>
        <w:rPr>
          <w:i/>
        </w:rPr>
        <w:t xml:space="preserve">R</w:t>
      </w:r>
      <w:r>
        <w:t xml:space="preserve"> </w:t>
      </w:r>
      <w:r>
        <w:t xml:space="preserve">= 0.48), we ran an analysis of early-life telomere length on survival, excluding early-life food availability no longer significant (estimate = 0.04, CI = -0.01-0.09)</w:t>
      </w:r>
    </w:p>
    <w:p>
      <w:pPr>
        <w:pStyle w:val="Heading3"/>
      </w:pPr>
      <w:bookmarkStart w:id="31" w:name="discussion"/>
      <w:bookmarkEnd w:id="31"/>
      <w:r>
        <w:t xml:space="preserve">Discussion</w:t>
      </w:r>
    </w:p>
    <w:p>
      <w:r>
        <w:t xml:space="preserve">Previous studies have shown that in juvenile Seychelles warblers, neither territory quality nor annual variation in food availability predict survival to adulthood or late-life survival</w:t>
      </w:r>
      <w:r>
        <w:t xml:space="preserve"> </w:t>
      </w:r>
      <w:r>
        <w:t xml:space="preserve">[25,26,29]</w:t>
      </w:r>
      <w:r>
        <w:t xml:space="preserve">. Here we show that telomeres link early-life conditions to later-life survival in the Seychelles warbler. These findings have a number of implications for research on life history evolution in wild populations.</w:t>
      </w:r>
    </w:p>
    <w:p>
      <w:r>
        <w:t xml:space="preserve">Our finding that food availability is related to early-life telomere length adds to a growing body of correlative and experimental evidence showing that the natal environment can have pronounced impacts on early-life telomere length</w:t>
      </w:r>
      <w:r>
        <w:t xml:space="preserve"> </w:t>
      </w:r>
      <w:r>
        <w:t xml:space="preserve">[16]</w:t>
      </w:r>
      <w:r>
        <w:t xml:space="preserve">. However, very few studies have shown that temporal variation in environmental conditions affects telomere length</w:t>
      </w:r>
      <w:r>
        <w:t xml:space="preserve"> </w:t>
      </w:r>
      <w:r>
        <w:t xml:space="preserve">[36]</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[6]</w:t>
      </w:r>
      <w:r>
        <w:t xml:space="preserve">). We therefore expect that as more long-term studies generate telomere datasets, the effects of temporal changes in the environment on telomere dynamics will become increasingly clear.</w:t>
      </w:r>
    </w:p>
    <w:p>
      <w:r>
        <w:t xml:space="preserve">We found no evidence that telomere length predicts survival to adulthood in Seychelles warblers. This is surprising, as we previously found that telomere length in adult Seychelles warblers predicts survival to the next year</w:t>
      </w:r>
      <w:r>
        <w:t xml:space="preserve"> </w:t>
      </w:r>
      <w:r>
        <w:t xml:space="preserve">[23]</w:t>
      </w:r>
      <w:r>
        <w:t xml:space="preserve">. Moreover, our cross-sectional data show that telomere length is longer, on average, in one year-old birds compared to juveniles (Figure S1), while there was no evidence of telomere lengthening from the longitudinal data. A pattern like this is expected when there is selective disappearance - a known phenomenon in studies of telomere dynamics whereby individuals with short telomeres die, resulting in an apparent increase in telomere length in cross-sectional data</w:t>
      </w:r>
      <w:r>
        <w:t xml:space="preserve"> </w:t>
      </w:r>
      <w:r>
        <w:t xml:space="preserve">[37]</w:t>
      </w:r>
      <w:r>
        <w:t xml:space="preserve">. Thus, the raw data suggest that a survival effect may occur in early life, but this was not supported by our logistic regression analyses. This contradiction in results may be due to lack of power if a survival effect is present but weak and/or cohort specific. Increased sampling within years will help better elucidate the short-term survival impacts of early-life telomere length in this system.</w:t>
      </w:r>
    </w:p>
    <w:p>
      <w:r>
        <w:t xml:space="preserve">In captive zebra finches, juvenile telomere length predicts late-life survival</w:t>
      </w:r>
      <w:r>
        <w:t xml:space="preserve"> </w:t>
      </w:r>
      <w:r>
        <w:t xml:space="preserve">[22]</w:t>
      </w:r>
      <w:r>
        <w:t xml:space="preserve">. Our results are the first to replicate this relationship in the wild. However, the effect varied among cohorts, suggesting that the relationship between early-life telomere length and late-life survival may not be a straightforward one in natural systems. Indeed, it appears that the interplay between the environment, telomeres and late-life survival at a given point in time is a snapshot of a fluid and dynamic evolutionary process. We therefore recommend that relationships involving telomeres from single cohorts should be interpreted with caution until we gain a better understanding of what drives spatiotemporal variation in telomere dynamics and survival.</w:t>
      </w:r>
    </w:p>
    <w:p>
      <w:r>
        <w:t xml:space="preserve">Together, our results confirm that there is cohort-level variation in the relationship between the early-life environment and later-life survival, and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[18]</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Despite the promise of telomeres as biomarkers of cost, ecologists interested in understanding variation within populations are still left with the problem of identifying what explains individual-level variation in telomere length. Telomere length in juveniles will be the product of a range of factors, including inherited telomere length at birth</w:t>
      </w:r>
      <w:r>
        <w:t xml:space="preserve"> </w:t>
      </w:r>
      <w:r>
        <w:t xml:space="preserve">[38]</w:t>
      </w:r>
      <w:r>
        <w:t xml:space="preserve">, age at sampling</w:t>
      </w:r>
      <w:r>
        <w:t xml:space="preserve"> </w:t>
      </w:r>
      <w:r>
        <w:t xml:space="preserve">[22]</w:t>
      </w:r>
      <w:r>
        <w:t xml:space="preserve">, the early-life environment</w:t>
      </w:r>
      <w:r>
        <w:t xml:space="preserve"> </w:t>
      </w:r>
      <w:r>
        <w:t xml:space="preserve">[21]</w:t>
      </w:r>
      <w:r>
        <w:t xml:space="preserve">, and, potentially, individual quality. In the Seychelles warbler we do not yet know how these different factors contribute to within-cohort variation in telomere length. However, a previous study on the Seychelles warbler showed that maternal heterozygosity influences offspring survival in bad years, but not good years</w:t>
      </w:r>
      <w:r>
        <w:t xml:space="preserve"> </w:t>
      </w:r>
      <w:r>
        <w:t xml:space="preserve">[39]</w:t>
      </w:r>
      <w:r>
        <w:t xml:space="preserve">. This raises the possibility that in the Seychelles warbler there is variation in individual quality, and high quality individuals are better able to cope with early-life stress</w:t>
      </w:r>
      <w:r>
        <w:t xml:space="preserve"> </w:t>
      </w:r>
      <w:r>
        <w:t xml:space="preserve">[39]</w:t>
      </w:r>
      <w:r>
        <w:t xml:space="preserve">. Thus in the near future it will become possible to use telomeres to link genetic variation, inheritance, environmental variation and senescence in the Seychelles warbler and other long-term systems.</w:t>
      </w:r>
    </w:p>
    <w:p>
      <w:pPr>
        <w:pStyle w:val="Heading3"/>
      </w:pPr>
      <w:bookmarkStart w:id="32" w:name="ethics"/>
      <w:bookmarkEnd w:id="32"/>
      <w:r>
        <w:t xml:space="preserve">Ethics</w:t>
      </w:r>
    </w:p>
    <w:p>
      <w:r>
        <w:t xml:space="preserve">All research activities were approved by the ethics committee at the University of East Anglia, the Seychelles Department of Environment and the Seychelles Bureau of Standards (approval reference A0347).</w:t>
      </w:r>
    </w:p>
    <w:p>
      <w:pPr>
        <w:pStyle w:val="Heading3"/>
      </w:pPr>
      <w:bookmarkStart w:id="33" w:name="data-accessibility"/>
      <w:bookmarkEnd w:id="33"/>
      <w:r>
        <w:t xml:space="preserve">Data accessibility</w:t>
      </w:r>
    </w:p>
    <w:p>
      <w:r>
        <w:t xml:space="preserve">All data and scripts required to reproduce the analyses within this manuscript are available on GitHub (</w:t>
      </w:r>
      <w:hyperlink r:id="rId34">
        <w:r>
          <w:rPr>
            <w:rStyle w:val="Link"/>
          </w:rPr>
          <w:t xml:space="preserve">https://github.com/lewisspurgin/SW_Early_life_telomeres</w:t>
        </w:r>
      </w:hyperlink>
      <w:r>
        <w:t xml:space="preserve">)</w:t>
      </w:r>
    </w:p>
    <w:p>
      <w:pPr>
        <w:pStyle w:val="Heading3"/>
      </w:pPr>
      <w:bookmarkStart w:id="35" w:name="competing-interests"/>
      <w:bookmarkEnd w:id="35"/>
      <w:r>
        <w:t xml:space="preserve">Competing interests</w:t>
      </w:r>
    </w:p>
    <w:p>
      <w:r>
        <w:t xml:space="preserve">There are no competing interests</w:t>
      </w:r>
    </w:p>
    <w:p>
      <w:pPr>
        <w:pStyle w:val="Heading3"/>
      </w:pPr>
      <w:bookmarkStart w:id="36" w:name="authors-contributions"/>
      <w:bookmarkEnd w:id="36"/>
      <w:r>
        <w:t xml:space="preserve">Authors' contributions</w:t>
      </w:r>
    </w:p>
    <w:p>
      <w:r>
        <w:t xml:space="preserve">DSR developed the idea and obtained funding for the overall telomere project; DSR, JK, HLD and TB supervised the overall running of the overall Seychelles warbler project and contributed resources; HLD managed the longitudinal fitness database. EAF and KLB generated and processed the telomere data; LGS performed the analyses and wrote the manuscript in discussion with DSR. All authors read and contributed to the manuscript.</w:t>
      </w:r>
    </w:p>
    <w:p>
      <w:pPr>
        <w:pStyle w:val="Heading3"/>
      </w:pPr>
      <w:bookmarkStart w:id="37" w:name="acknowledgements"/>
      <w:bookmarkEnd w:id="37"/>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w:t>
      </w:r>
    </w:p>
    <w:p>
      <w:pPr>
        <w:pStyle w:val="Heading3"/>
      </w:pPr>
      <w:bookmarkStart w:id="38" w:name="funding"/>
      <w:bookmarkEnd w:id="38"/>
      <w:r>
        <w:t xml:space="preserve">Funding</w:t>
      </w:r>
    </w:p>
    <w:p>
      <w:r>
        <w:t xml:space="preserve">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1.Grafen, A. 1988 On the uses of data on lifetime reproductive success. In</w:t>
      </w:r>
      <w:r>
        <w:t xml:space="preserve"> </w:t>
      </w:r>
      <w:r>
        <w:rPr>
          <w:i/>
        </w:rPr>
        <w:t xml:space="preserve">Reproductive success</w:t>
      </w:r>
      <w:r>
        <w:t xml:space="preserve"> </w:t>
      </w:r>
      <w:r>
        <w:t xml:space="preserve">(ed T. Clutton-Brock),</w:t>
      </w:r>
      <w:r>
        <w:t xml:space="preserve"> </w:t>
      </w:r>
    </w:p>
    <w:p>
      <w:pPr>
        <w:pStyle w:val="Bibliography"/>
      </w:pPr>
      <w:r>
        <w:t xml:space="preserve">2.Monaghan, P. 2008 Early growth conditions, phenotypic development and environmental change.</w:t>
      </w:r>
      <w:r>
        <w:t xml:space="preserve"> </w:t>
      </w:r>
      <w:r>
        <w:rPr>
          <w:i/>
        </w:rPr>
        <w:t xml:space="preserve">Philosophical Transactions of the Royal Society B: Biological sciences</w:t>
      </w:r>
      <w:r>
        <w:t xml:space="preserve"> </w:t>
      </w:r>
      <w:r>
        <w:rPr>
          <w:b/>
        </w:rPr>
        <w:t xml:space="preserve">363</w:t>
      </w:r>
      <w:r>
        <w:t xml:space="preserve">, 1365. (doi:</w:t>
      </w:r>
      <w:hyperlink r:id="rId40">
        <w:r>
          <w:rPr>
            <w:rStyle w:val="Link"/>
          </w:rPr>
          <w:t xml:space="preserve">10.1098/rstb.2007.0011</w:t>
        </w:r>
      </w:hyperlink>
      <w:r>
        <w:t xml:space="preserve">)</w:t>
      </w:r>
    </w:p>
    <w:p>
      <w:pPr>
        <w:pStyle w:val="Bibliography"/>
      </w:pPr>
      <w:r>
        <w:t xml:space="preserve">3.Hayward, A. D., Rickard, I. 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 </w:t>
      </w:r>
      <w:r>
        <w:rPr>
          <w:b/>
        </w:rPr>
        <w:t xml:space="preserve">110</w:t>
      </w:r>
      <w:r>
        <w:t xml:space="preserve">, 13886–91. (doi:</w:t>
      </w:r>
      <w:hyperlink r:id="rId41">
        <w:r>
          <w:rPr>
            <w:rStyle w:val="Link"/>
          </w:rPr>
          <w:t xml:space="preserve">10.1073/pnas.1301817110</w:t>
        </w:r>
      </w:hyperlink>
      <w:r>
        <w:t xml:space="preserve">)</w:t>
      </w:r>
    </w:p>
    <w:p>
      <w:pPr>
        <w:pStyle w:val="Bibliography"/>
      </w:pPr>
      <w:r>
        <w:t xml:space="preserve">4.Nussey, D., Kruuk, L., Morris, A. &amp; Clutton-Brock, T. 2007 Environmental conditions in early life influence ageing rates in a wild population of red deer.</w:t>
      </w:r>
      <w:r>
        <w:t xml:space="preserve"> </w:t>
      </w:r>
      <w:r>
        <w:rPr>
          <w:i/>
        </w:rPr>
        <w:t xml:space="preserve">Current Biology</w:t>
      </w:r>
      <w:r>
        <w:t xml:space="preserve"> </w:t>
      </w:r>
      <w:r>
        <w:rPr>
          <w:b/>
        </w:rPr>
        <w:t xml:space="preserve">17</w:t>
      </w:r>
      <w:r>
        <w:t xml:space="preserve">, R1000–R1001. (doi:</w:t>
      </w:r>
      <w:hyperlink r:id="rId42">
        <w:r>
          <w:rPr>
            <w:rStyle w:val="Link"/>
          </w:rPr>
          <w:t xml:space="preserve">10.1016/j.cub.2007.10.005</w:t>
        </w:r>
      </w:hyperlink>
      <w:r>
        <w:t xml:space="preserve">)</w:t>
      </w:r>
    </w:p>
    <w:p>
      <w:pPr>
        <w:pStyle w:val="Bibliography"/>
      </w:pPr>
      <w:r>
        <w:t xml:space="preserve">5.Reid, J. M., Bignal, E. M., Bignal, S., McCracken, D. I. &amp; Monaghan, P. 2003 Environmental variability, life-history covariation and cohort effects in the red-billed chough Pyrrhocorax pyrrhocorax.</w:t>
      </w:r>
      <w:r>
        <w:t xml:space="preserve"> </w:t>
      </w:r>
      <w:r>
        <w:rPr>
          <w:i/>
        </w:rPr>
        <w:t xml:space="preserve">Journal of Animal Ecology</w:t>
      </w:r>
      <w:r>
        <w:t xml:space="preserve"> </w:t>
      </w:r>
      <w:r>
        <w:rPr>
          <w:b/>
        </w:rPr>
        <w:t xml:space="preserve">72</w:t>
      </w:r>
      <w:r>
        <w:t xml:space="preserve">, 36–46. (doi:</w:t>
      </w:r>
      <w:hyperlink r:id="rId43">
        <w:r>
          <w:rPr>
            <w:rStyle w:val="Link"/>
          </w:rPr>
          <w:t xml:space="preserve">10.1046/j.1365-2656.2003.00673.x</w:t>
        </w:r>
      </w:hyperlink>
      <w:r>
        <w:t xml:space="preserve">)</w:t>
      </w:r>
    </w:p>
    <w:p>
      <w:pPr>
        <w:pStyle w:val="Bibliography"/>
      </w:pPr>
      <w:r>
        <w:t xml:space="preserve">6.Coulson, T., Catchpole, E. A., Albon, S. D., Morgan, B. J., Pemberton, J. M., Clutton-Brock, T. H., Crawley, M. J. &amp; Grenfell, B. T. 2001 Age, sex, density, winter weather, and population crashes in Soay sheep.</w:t>
      </w:r>
      <w:r>
        <w:t xml:space="preserve"> </w:t>
      </w:r>
      <w:r>
        <w:rPr>
          <w:i/>
        </w:rPr>
        <w:t xml:space="preserve">Science (New York, N.Y.)</w:t>
      </w:r>
      <w:r>
        <w:t xml:space="preserve"> </w:t>
      </w:r>
      <w:r>
        <w:rPr>
          <w:b/>
        </w:rPr>
        <w:t xml:space="preserve">292</w:t>
      </w:r>
      <w:r>
        <w:t xml:space="preserve">, 1528–31. (doi:</w:t>
      </w:r>
      <w:hyperlink r:id="rId44">
        <w:r>
          <w:rPr>
            <w:rStyle w:val="Link"/>
          </w:rPr>
          <w:t xml:space="preserve">10.1126/science.292.5521.1528</w:t>
        </w:r>
      </w:hyperlink>
      <w:r>
        <w:t xml:space="preserve">)</w:t>
      </w:r>
    </w:p>
    <w:p>
      <w:pPr>
        <w:pStyle w:val="Bibliography"/>
      </w:pPr>
      <w:r>
        <w:t xml:space="preserve">7.Roach, D. A. &amp; Carey, J. R. 2014 Population Biology of Aging in the Wild.</w:t>
      </w:r>
      <w:r>
        <w:t xml:space="preserve"> </w:t>
      </w:r>
      <w:r>
        <w:rPr>
          <w:i/>
        </w:rPr>
        <w:t xml:space="preserve">Annual Review of Ecology, Evolution, and Systematics</w:t>
      </w:r>
      <w:r>
        <w:t xml:space="preserve"> </w:t>
      </w:r>
      <w:r>
        <w:rPr>
          <w:b/>
        </w:rPr>
        <w:t xml:space="preserve">45</w:t>
      </w:r>
      <w:r>
        <w:t xml:space="preserve">, 421–443. (doi:</w:t>
      </w:r>
      <w:hyperlink r:id="rId45">
        <w:r>
          <w:rPr>
            <w:rStyle w:val="Link"/>
          </w:rPr>
          <w:t xml:space="preserve">10.1146/annurev-ecolsys-120213-091730</w:t>
        </w:r>
      </w:hyperlink>
      <w:r>
        <w:t xml:space="preserve">)</w:t>
      </w:r>
    </w:p>
    <w:p>
      <w:pPr>
        <w:pStyle w:val="Bibliography"/>
      </w:pPr>
      <w:r>
        <w:t xml:space="preserve">8.Hoffman, A. A. &amp; Hercus, M. J. 2000 Environmental Stress as an Evolutionary Force.</w:t>
      </w:r>
      <w:r>
        <w:t xml:space="preserve"> </w:t>
      </w:r>
      <w:r>
        <w:rPr>
          <w:i/>
        </w:rPr>
        <w:t xml:space="preserve">BioScience</w:t>
      </w:r>
      <w:r>
        <w:t xml:space="preserve"> </w:t>
      </w:r>
      <w:r>
        <w:rPr>
          <w:b/>
        </w:rPr>
        <w:t xml:space="preserve">50</w:t>
      </w:r>
      <w:r>
        <w:t xml:space="preserve">, 217–226. (doi:</w:t>
      </w:r>
      <w:hyperlink r:id="rId46">
        <w:r>
          <w:rPr>
            <w:rStyle w:val="Link"/>
          </w:rPr>
          <w:t xml:space="preserve">10.1641/0006-3568(2000)050[0217:ESAAEF]2.3.CO;2</w:t>
        </w:r>
      </w:hyperlink>
      <w:r>
        <w:t xml:space="preserve">)</w:t>
      </w:r>
    </w:p>
    <w:p>
      <w:pPr>
        <w:pStyle w:val="Bibliography"/>
      </w:pPr>
      <w:r>
        <w:t xml:space="preserve">9.Richards, E. J. 2006 Inherited epigenetic variation–revisiting soft inheritance.</w:t>
      </w:r>
      <w:r>
        <w:t xml:space="preserve"> </w:t>
      </w:r>
      <w:r>
        <w:rPr>
          <w:i/>
        </w:rPr>
        <w:t xml:space="preserve">Nature Reviews Genetics</w:t>
      </w:r>
      <w:r>
        <w:t xml:space="preserve"> </w:t>
      </w:r>
      <w:r>
        <w:rPr>
          <w:b/>
        </w:rPr>
        <w:t xml:space="preserve">7</w:t>
      </w:r>
      <w:r>
        <w:t xml:space="preserve">, 395–401. (doi:</w:t>
      </w:r>
      <w:hyperlink r:id="rId47">
        <w:r>
          <w:rPr>
            <w:rStyle w:val="Link"/>
          </w:rPr>
          <w:t xml:space="preserve">10.1038/nrg1834</w:t>
        </w:r>
      </w:hyperlink>
      <w:r>
        <w:t xml:space="preserve">)</w:t>
      </w:r>
    </w:p>
    <w:p>
      <w:pPr>
        <w:pStyle w:val="Bibliography"/>
      </w:pPr>
      <w:r>
        <w:t xml:space="preserve">10.Drummond, H., Rodríguez, C. &amp; Oro, D. 2011 Natural ’poor start’ does not increase mortality over the lifetime.</w:t>
      </w:r>
      <w:r>
        <w:t xml:space="preserve"> </w:t>
      </w:r>
      <w:r>
        <w:rPr>
          <w:i/>
        </w:rPr>
        <w:t xml:space="preserve">Proceedings of the Royal Society B: Biological Sciences</w:t>
      </w:r>
      <w:r>
        <w:t xml:space="preserve"> </w:t>
      </w:r>
      <w:r>
        <w:rPr>
          <w:b/>
        </w:rPr>
        <w:t xml:space="preserve">278</w:t>
      </w:r>
      <w:r>
        <w:t xml:space="preserve">, 3421–7. (doi:</w:t>
      </w:r>
      <w:hyperlink r:id="rId48">
        <w:r>
          <w:rPr>
            <w:rStyle w:val="Link"/>
          </w:rPr>
          <w:t xml:space="preserve">10.1098/rspb.2010.2569</w:t>
        </w:r>
      </w:hyperlink>
      <w:r>
        <w:t xml:space="preserve">)</w:t>
      </w:r>
    </w:p>
    <w:p>
      <w:pPr>
        <w:pStyle w:val="Bibliography"/>
      </w:pPr>
      <w:r>
        <w:t xml:space="preserve">11.Wilkin, T. A. &amp; Sheldon, B. C. 2009 Sex differences in the persistence of natal environmental effects on life histories.</w:t>
      </w:r>
      <w:r>
        <w:t xml:space="preserve"> </w:t>
      </w:r>
      <w:r>
        <w:rPr>
          <w:i/>
        </w:rPr>
        <w:t xml:space="preserve">Current Biology</w:t>
      </w:r>
      <w:r>
        <w:t xml:space="preserve"> </w:t>
      </w:r>
      <w:r>
        <w:rPr>
          <w:b/>
        </w:rPr>
        <w:t xml:space="preserve">19</w:t>
      </w:r>
      <w:r>
        <w:t xml:space="preserve">, 1998–2002. (doi:</w:t>
      </w:r>
      <w:hyperlink r:id="rId49">
        <w:r>
          <w:rPr>
            <w:rStyle w:val="Link"/>
          </w:rPr>
          <w:t xml:space="preserve">10.1016/j.cub.2009.09.065</w:t>
        </w:r>
      </w:hyperlink>
      <w:r>
        <w:t xml:space="preserve">)</w:t>
      </w:r>
    </w:p>
    <w:p>
      <w:pPr>
        <w:pStyle w:val="Bibliography"/>
      </w:pPr>
      <w:r>
        <w:t xml:space="preserve">12.Monaghan, P. &amp; Haussmann, M. F. 2006 Do telomere dynamics link lifestyle and lifespan?</w:t>
      </w:r>
      <w:r>
        <w:t xml:space="preserve"> </w:t>
      </w:r>
      <w:r>
        <w:rPr>
          <w:i/>
        </w:rPr>
        <w:t xml:space="preserve">Trends in Ecology and Evolution</w:t>
      </w:r>
      <w:r>
        <w:t xml:space="preserve"> </w:t>
      </w:r>
      <w:r>
        <w:rPr>
          <w:b/>
        </w:rPr>
        <w:t xml:space="preserve">21</w:t>
      </w:r>
      <w:r>
        <w:t xml:space="preserve">, 47–53. (doi:</w:t>
      </w:r>
      <w:hyperlink r:id="rId50">
        <w:r>
          <w:rPr>
            <w:rStyle w:val="Link"/>
          </w:rPr>
          <w:t xml:space="preserve">10.1016/j.tree.2005.11.007</w:t>
        </w:r>
      </w:hyperlink>
      <w:r>
        <w:t xml:space="preserve">)</w:t>
      </w:r>
    </w:p>
    <w:p>
      <w:pPr>
        <w:pStyle w:val="Bibliography"/>
      </w:pPr>
      <w:r>
        <w:t xml:space="preserve">13.</w:t>
      </w: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 (doi:</w:t>
      </w:r>
      <w:hyperlink r:id="rId51">
        <w:r>
          <w:rPr>
            <w:rStyle w:val="Link"/>
          </w:rPr>
          <w:t xml:space="preserve">10.1016/S0968-0004(02)02110-2</w:t>
        </w:r>
      </w:hyperlink>
      <w:r>
        <w:t xml:space="preserve">)</w:t>
      </w:r>
    </w:p>
    <w:p>
      <w:pPr>
        <w:pStyle w:val="Bibliography"/>
      </w:pPr>
      <w:r>
        <w:t xml:space="preserve">14.Campisi, J. 2003 Cellular senescence and apoptosis: How cellular responses might influence aging phenotypes.</w:t>
      </w:r>
      <w:r>
        <w:t xml:space="preserve"> </w:t>
      </w:r>
      <w:r>
        <w:rPr>
          <w:i/>
        </w:rPr>
        <w:t xml:space="preserve">Experimental Gerontology</w:t>
      </w:r>
      <w:r>
        <w:t xml:space="preserve"> </w:t>
      </w:r>
      <w:r>
        <w:rPr>
          <w:b/>
        </w:rPr>
        <w:t xml:space="preserve">38</w:t>
      </w:r>
      <w:r>
        <w:t xml:space="preserve">, 5–11. (doi:</w:t>
      </w:r>
      <w:hyperlink r:id="rId52">
        <w:r>
          <w:rPr>
            <w:rStyle w:val="Link"/>
          </w:rPr>
          <w:t xml:space="preserve">10.1016/S0531-5565(02)00152-3</w:t>
        </w:r>
      </w:hyperlink>
      <w:r>
        <w:t xml:space="preserve">)</w:t>
      </w:r>
    </w:p>
    <w:p>
      <w:pPr>
        <w:pStyle w:val="Bibliography"/>
      </w:pPr>
      <w:r>
        <w:t xml:space="preserve">15.Wong, K.-K., Maser, R. S., Bachoo, R. M., Menon, J., Carrasco, D. R., Gu, Y., Alt, F. W. &amp; DePinho, R. A. 2003 Telomere dysfunction and Atm deficiency compromises organ homeostasis and accelerates ageing.</w:t>
      </w:r>
      <w:r>
        <w:t xml:space="preserve"> </w:t>
      </w:r>
      <w:r>
        <w:rPr>
          <w:i/>
        </w:rPr>
        <w:t xml:space="preserve">Nature</w:t>
      </w:r>
      <w:r>
        <w:t xml:space="preserve"> </w:t>
      </w:r>
      <w:r>
        <w:rPr>
          <w:b/>
        </w:rPr>
        <w:t xml:space="preserve">421</w:t>
      </w:r>
      <w:r>
        <w:t xml:space="preserve">, 643–648. (doi:</w:t>
      </w:r>
      <w:hyperlink r:id="rId53">
        <w:r>
          <w:rPr>
            <w:rStyle w:val="Link"/>
          </w:rPr>
          <w:t xml:space="preserve">10.1038/nature01385</w:t>
        </w:r>
      </w:hyperlink>
      <w:r>
        <w:t xml:space="preserve">)</w:t>
      </w:r>
    </w:p>
    <w:p>
      <w:pPr>
        <w:pStyle w:val="Bibliography"/>
      </w:pPr>
      <w:r>
        <w:t xml:space="preserve">16.Monaghan, P. 2014 Organismal stress, telomeres and life histories.</w:t>
      </w:r>
      <w:r>
        <w:t xml:space="preserve"> </w:t>
      </w:r>
      <w:r>
        <w:rPr>
          <w:i/>
        </w:rPr>
        <w:t xml:space="preserve">Journal of Experimental Biology</w:t>
      </w:r>
      <w:r>
        <w:t xml:space="preserve"> </w:t>
      </w:r>
      <w:r>
        <w:rPr>
          <w:b/>
        </w:rPr>
        <w:t xml:space="preserve">217</w:t>
      </w:r>
      <w:r>
        <w:t xml:space="preserve">, 57–66. (doi:</w:t>
      </w:r>
      <w:hyperlink r:id="rId54">
        <w:r>
          <w:rPr>
            <w:rStyle w:val="Link"/>
          </w:rPr>
          <w:t xml:space="preserve">10.1242/jeb.090043</w:t>
        </w:r>
      </w:hyperlink>
      <w:r>
        <w:t xml:space="preserve">)</w:t>
      </w:r>
    </w:p>
    <w:p>
      <w:pPr>
        <w:pStyle w:val="Bibliography"/>
      </w:pPr>
      <w:r>
        <w:t xml:space="preserve">17.Schultner, J., Moe, B., Chastel, O., Bech, C. &amp; Kitaysky, A. S. 2014 Migration and stress during reproduction govern telomere dynamics in a seabird.</w:t>
      </w:r>
      <w:r>
        <w:t xml:space="preserve"> </w:t>
      </w:r>
      <w:r>
        <w:rPr>
          <w:i/>
        </w:rPr>
        <w:t xml:space="preserve">Biology Letters</w:t>
      </w:r>
      <w:r>
        <w:t xml:space="preserve"> </w:t>
      </w:r>
      <w:r>
        <w:rPr>
          <w:b/>
        </w:rPr>
        <w:t xml:space="preserve">10</w:t>
      </w:r>
      <w:r>
        <w:t xml:space="preserve">, 20130889. (doi:</w:t>
      </w:r>
      <w:hyperlink r:id="rId55">
        <w:r>
          <w:rPr>
            <w:rStyle w:val="Link"/>
          </w:rPr>
          <w:t xml:space="preserve">10.1098/rsbl.2013.0889</w:t>
        </w:r>
      </w:hyperlink>
      <w:r>
        <w:t xml:space="preserve">)</w:t>
      </w:r>
    </w:p>
    <w:p>
      <w:pPr>
        <w:pStyle w:val="Bibliography"/>
      </w:pPr>
      <w:r>
        <w:t xml:space="preserve">18.Asghar,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 </w:t>
      </w:r>
      <w:r>
        <w:rPr>
          <w:b/>
        </w:rPr>
        <w:t xml:space="preserve">347</w:t>
      </w:r>
      <w:r>
        <w:t xml:space="preserve">, 436–438. (doi:</w:t>
      </w:r>
      <w:hyperlink r:id="rId56">
        <w:r>
          <w:rPr>
            <w:rStyle w:val="Link"/>
          </w:rPr>
          <w:t xml:space="preserve">10.1126/science.1261121</w:t>
        </w:r>
      </w:hyperlink>
      <w:r>
        <w:t xml:space="preserve">)</w:t>
      </w:r>
    </w:p>
    <w:p>
      <w:pPr>
        <w:pStyle w:val="Bibliography"/>
      </w:pPr>
      <w:r>
        <w:t xml:space="preserve">19.Frenck, R. W., Blackburn, E. H. &amp; Shannon, K. M. 1998 The rate of telomere sequence loss in human leukocytes varies with age.</w:t>
      </w:r>
      <w:r>
        <w:t xml:space="preserve"> </w:t>
      </w:r>
      <w:r>
        <w:rPr>
          <w:i/>
        </w:rPr>
        <w:t xml:space="preserve">Proceedings of the National Academy of Sciences of the United States of America</w:t>
      </w:r>
      <w:r>
        <w:t xml:space="preserve"> </w:t>
      </w:r>
      <w:r>
        <w:rPr>
          <w:b/>
        </w:rPr>
        <w:t xml:space="preserve">95</w:t>
      </w:r>
      <w:r>
        <w:t xml:space="preserve">, 5607–5610. (doi:</w:t>
      </w:r>
      <w:hyperlink r:id="rId57">
        <w:r>
          <w:rPr>
            <w:rStyle w:val="Link"/>
          </w:rPr>
          <w:t xml:space="preserve">10.1073/pnas.95.10.5607</w:t>
        </w:r>
      </w:hyperlink>
      <w:r>
        <w:t xml:space="preserve">)</w:t>
      </w:r>
    </w:p>
    <w:p>
      <w:pPr>
        <w:pStyle w:val="Bibliography"/>
      </w:pPr>
      <w:r>
        <w:t xml:space="preserve">20.Haussmann, M. F., Vleck, C. M. &amp; Nisbet, I. C. T. 2003 Calibrating the telomere clock in common terns, Sterna hirundo.</w:t>
      </w:r>
      <w:r>
        <w:t xml:space="preserve"> </w:t>
      </w:r>
      <w:r>
        <w:rPr>
          <w:i/>
        </w:rPr>
        <w:t xml:space="preserve">Experimental Gerontology</w:t>
      </w:r>
      <w:r>
        <w:t xml:space="preserve"> </w:t>
      </w:r>
      <w:r>
        <w:rPr>
          <w:b/>
        </w:rPr>
        <w:t xml:space="preserve">38</w:t>
      </w:r>
      <w:r>
        <w:t xml:space="preserve">, 787–789. (doi:</w:t>
      </w:r>
      <w:hyperlink r:id="rId58">
        <w:r>
          <w:rPr>
            <w:rStyle w:val="Link"/>
          </w:rPr>
          <w:t xml:space="preserve">10.1016/S0531-5565(03)00109-8</w:t>
        </w:r>
      </w:hyperlink>
      <w:r>
        <w:t xml:space="preserve">)</w:t>
      </w:r>
    </w:p>
    <w:p>
      <w:pPr>
        <w:pStyle w:val="Bibliography"/>
      </w:pPr>
      <w:r>
        <w:t xml:space="preserve">21.Boonekamp, J. J., Mulder, G. A., Salomons, H. 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 </w:t>
      </w:r>
      <w:r>
        <w:rPr>
          <w:b/>
        </w:rPr>
        <w:t xml:space="preserve">281</w:t>
      </w:r>
      <w:r>
        <w:t xml:space="preserve">, 20133287. (doi:</w:t>
      </w:r>
      <w:hyperlink r:id="rId59">
        <w:r>
          <w:rPr>
            <w:rStyle w:val="Link"/>
          </w:rPr>
          <w:t xml:space="preserve">http://dx.doi.org/10.1098/rspb.2013.3287</w:t>
        </w:r>
      </w:hyperlink>
      <w:r>
        <w:t xml:space="preserve">)</w:t>
      </w:r>
    </w:p>
    <w:p>
      <w:pPr>
        <w:pStyle w:val="Bibliography"/>
      </w:pPr>
      <w:r>
        <w:t xml:space="preserve">22.Heidinger, B. J., Blount, J. D., Boner, W., Griffiths, K., Metcalfe, N. B. &amp; Monaghan, P. 2012 Telomere length in early life predicts lifespan.</w:t>
      </w:r>
      <w:r>
        <w:t xml:space="preserve"> </w:t>
      </w:r>
      <w:r>
        <w:rPr>
          <w:i/>
        </w:rPr>
        <w:t xml:space="preserve">Proceedings of the National Academy of Sciences of the United States of America</w:t>
      </w:r>
      <w:r>
        <w:t xml:space="preserve"> </w:t>
      </w:r>
      <w:r>
        <w:rPr>
          <w:b/>
        </w:rPr>
        <w:t xml:space="preserve">109</w:t>
      </w:r>
      <w:r>
        <w:t xml:space="preserve">, 1743–8. (doi:</w:t>
      </w:r>
      <w:hyperlink r:id="rId60">
        <w:r>
          <w:rPr>
            <w:rStyle w:val="Link"/>
          </w:rPr>
          <w:t xml:space="preserve">10.1073/pnas.1113306109</w:t>
        </w:r>
      </w:hyperlink>
      <w:r>
        <w:t xml:space="preserve">)</w:t>
      </w:r>
    </w:p>
    <w:p>
      <w:pPr>
        <w:pStyle w:val="Bibliography"/>
      </w:pPr>
      <w:r>
        <w:t xml:space="preserve">23.Barrett, E. L. B., Burke, T., Hammers, M., Komdeur, J. &amp; Richardson, D. S. 2013 Telomere length and dynamics predict mortality in a wild longitudinal study.</w:t>
      </w:r>
      <w:r>
        <w:t xml:space="preserve"> </w:t>
      </w:r>
      <w:r>
        <w:rPr>
          <w:i/>
        </w:rPr>
        <w:t xml:space="preserve">Molecular Ecology</w:t>
      </w:r>
      <w:r>
        <w:t xml:space="preserve"> </w:t>
      </w:r>
      <w:r>
        <w:rPr>
          <w:b/>
        </w:rPr>
        <w:t xml:space="preserve">22</w:t>
      </w:r>
      <w:r>
        <w:t xml:space="preserve">, 249–259. (doi:</w:t>
      </w:r>
      <w:hyperlink r:id="rId61">
        <w:r>
          <w:rPr>
            <w:rStyle w:val="Link"/>
          </w:rPr>
          <w:t xml:space="preserve">10.1111/mec.12110</w:t>
        </w:r>
      </w:hyperlink>
      <w:r>
        <w:t xml:space="preserve">)</w:t>
      </w:r>
    </w:p>
    <w:p>
      <w:pPr>
        <w:pStyle w:val="Bibliography"/>
      </w:pPr>
      <w:r>
        <w:t xml:space="preserve">24.</w:t>
      </w:r>
      <w:r>
        <w:t xml:space="preserve">Van de Crommenacker</w:t>
      </w:r>
      <w:r>
        <w:t xml:space="preserve">, J., Komdeur, J., Burke, T. &amp; Richardson, D. S. 2011 Spatio-temporal variation in territory quality and oxidative status: A natural experiment in the Seychelles warbler (Acrocephalus sechellensis).</w:t>
      </w:r>
      <w:r>
        <w:t xml:space="preserve"> </w:t>
      </w:r>
      <w:r>
        <w:rPr>
          <w:i/>
        </w:rPr>
        <w:t xml:space="preserve">Journal of Animal Ecology</w:t>
      </w:r>
      <w:r>
        <w:t xml:space="preserve"> </w:t>
      </w:r>
      <w:r>
        <w:rPr>
          <w:b/>
        </w:rPr>
        <w:t xml:space="preserve">80</w:t>
      </w:r>
      <w:r>
        <w:t xml:space="preserve">, 668–680. (doi:</w:t>
      </w:r>
      <w:hyperlink r:id="rId62">
        <w:r>
          <w:rPr>
            <w:rStyle w:val="Link"/>
          </w:rPr>
          <w:t xml:space="preserve">10.1111/j.1365-2656.2010.01792.x</w:t>
        </w:r>
      </w:hyperlink>
      <w:r>
        <w:t xml:space="preserve">)</w:t>
      </w:r>
    </w:p>
    <w:p>
      <w:pPr>
        <w:pStyle w:val="Bibliography"/>
      </w:pPr>
      <w:r>
        <w:t xml:space="preserve">25.Brouwer, L., Richardson, D. S., Eikenaar, C. &amp; Komdeur, J. 2006 The role of group size and environmental factors on survival in a cooperatively breeding tropical passerine.</w:t>
      </w:r>
      <w:r>
        <w:t xml:space="preserve"> </w:t>
      </w:r>
      <w:r>
        <w:rPr>
          <w:i/>
        </w:rPr>
        <w:t xml:space="preserve">Journal of Animal Ecology</w:t>
      </w:r>
      <w:r>
        <w:t xml:space="preserve"> </w:t>
      </w:r>
      <w:r>
        <w:rPr>
          <w:b/>
        </w:rPr>
        <w:t xml:space="preserve">75</w:t>
      </w:r>
      <w:r>
        <w:t xml:space="preserve">, 1321–1329. (doi:</w:t>
      </w:r>
      <w:hyperlink r:id="rId63">
        <w:r>
          <w:rPr>
            <w:rStyle w:val="Link"/>
          </w:rPr>
          <w:t xml:space="preserve">10.1111/j.1365-2656.2006.01155.x</w:t>
        </w:r>
      </w:hyperlink>
      <w:r>
        <w:t xml:space="preserve">)</w:t>
      </w:r>
    </w:p>
    <w:p>
      <w:pPr>
        <w:pStyle w:val="Bibliography"/>
      </w:pPr>
      <w:r>
        <w:t xml:space="preserve">26.Hammers, M., Richardson, D. 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 </w:t>
      </w:r>
      <w:r>
        <w:rPr>
          <w:b/>
        </w:rPr>
        <w:t xml:space="preserve">26</w:t>
      </w:r>
      <w:r>
        <w:t xml:space="preserve">, 1999–2007. (doi:</w:t>
      </w:r>
      <w:hyperlink r:id="rId64">
        <w:r>
          <w:rPr>
            <w:rStyle w:val="Link"/>
          </w:rPr>
          <w:t xml:space="preserve">10.1111/jeb.12204</w:t>
        </w:r>
      </w:hyperlink>
      <w:r>
        <w:t xml:space="preserve">)</w:t>
      </w:r>
    </w:p>
    <w:p>
      <w:pPr>
        <w:pStyle w:val="Bibliography"/>
      </w:pPr>
      <w:r>
        <w:t xml:space="preserve">27.Richardson, D. S., Burke, T. &amp; Komdeur, J. 2003 Sex-specific associative learning cues and inclusive fitness benefits in the Seychelles warbler.</w:t>
      </w:r>
      <w:r>
        <w:t xml:space="preserve"> </w:t>
      </w:r>
      <w:r>
        <w:rPr>
          <w:i/>
        </w:rPr>
        <w:t xml:space="preserve">Journal of Evolutionary Biology</w:t>
      </w:r>
      <w:r>
        <w:t xml:space="preserve"> </w:t>
      </w:r>
      <w:r>
        <w:rPr>
          <w:b/>
        </w:rPr>
        <w:t xml:space="preserve">16</w:t>
      </w:r>
      <w:r>
        <w:t xml:space="preserve">, 854–861. (doi:</w:t>
      </w:r>
      <w:hyperlink r:id="rId65">
        <w:r>
          <w:rPr>
            <w:rStyle w:val="Link"/>
          </w:rPr>
          <w:t xml:space="preserve">10.1046/j.1420-9101.2003.00592.x</w:t>
        </w:r>
      </w:hyperlink>
      <w:r>
        <w:t xml:space="preserve">)</w:t>
      </w:r>
    </w:p>
    <w:p>
      <w:pPr>
        <w:pStyle w:val="Bibliography"/>
      </w:pPr>
      <w:r>
        <w:t xml:space="preserve">28.Komdeur, J., Piersma, T., Kraaijeveld, K., Kraaijeveld-Smit, F. &amp; Richardson, D. S. 2004 Why Seychelles Warblers fail to recolonize nearby islands: Unwilling or unable to fly there?</w:t>
      </w:r>
      <w:r>
        <w:t xml:space="preserve"> </w:t>
      </w:r>
      <w:r>
        <w:rPr>
          <w:i/>
        </w:rPr>
        <w:t xml:space="preserve">Ibis</w:t>
      </w:r>
      <w:r>
        <w:t xml:space="preserve"> </w:t>
      </w:r>
      <w:r>
        <w:rPr>
          <w:b/>
        </w:rPr>
        <w:t xml:space="preserve">146</w:t>
      </w:r>
      <w:r>
        <w:t xml:space="preserve">, 298–302. (doi:</w:t>
      </w:r>
      <w:hyperlink r:id="rId66">
        <w:r>
          <w:rPr>
            <w:rStyle w:val="Link"/>
          </w:rPr>
          <w:t xml:space="preserve">10.1046/j.1474-919X.2004.00255.x</w:t>
        </w:r>
      </w:hyperlink>
      <w:r>
        <w:t xml:space="preserve">)</w:t>
      </w:r>
    </w:p>
    <w:p>
      <w:pPr>
        <w:pStyle w:val="Bibliography"/>
      </w:pPr>
      <w:r>
        <w:t xml:space="preserve">29.Brouwer, L., Richardson, D. &amp; Komdeur, J. 2012 Helpers at the nest improve late-life offspring performance: evidence from a long-term study and a cross-foster experiment.</w:t>
      </w:r>
      <w:r>
        <w:t xml:space="preserve"> </w:t>
      </w:r>
      <w:r>
        <w:rPr>
          <w:i/>
        </w:rPr>
        <w:t xml:space="preserve">PLoS ONE</w:t>
      </w:r>
      <w:r>
        <w:t xml:space="preserve"> </w:t>
      </w:r>
      <w:r>
        <w:rPr>
          <w:b/>
        </w:rPr>
        <w:t xml:space="preserve">7</w:t>
      </w:r>
      <w:r>
        <w:t xml:space="preserve">, e33167.</w:t>
      </w:r>
      <w:r>
        <w:t xml:space="preserve"> </w:t>
      </w:r>
    </w:p>
    <w:p>
      <w:pPr>
        <w:pStyle w:val="Bibliography"/>
      </w:pPr>
      <w:r>
        <w:t xml:space="preserve">30.Komdeur, J. 1992 Importance of habitat saturation and territory quality for evolution of cooperative breeding in the Seychelles warbler.</w:t>
      </w:r>
      <w:r>
        <w:t xml:space="preserve"> </w:t>
      </w:r>
      <w:r>
        <w:rPr>
          <w:i/>
        </w:rPr>
        <w:t xml:space="preserve">Nature</w:t>
      </w:r>
      <w:r>
        <w:t xml:space="preserve"> </w:t>
      </w:r>
      <w:r>
        <w:rPr>
          <w:b/>
        </w:rPr>
        <w:t xml:space="preserve">358</w:t>
      </w:r>
      <w:r>
        <w:t xml:space="preserve">, 493–495. (doi:</w:t>
      </w:r>
      <w:hyperlink r:id="rId67">
        <w:r>
          <w:rPr>
            <w:rStyle w:val="Link"/>
          </w:rPr>
          <w:t xml:space="preserve">10.1038/358493a0</w:t>
        </w:r>
      </w:hyperlink>
      <w:r>
        <w:t xml:space="preserve">)</w:t>
      </w:r>
    </w:p>
    <w:p>
      <w:pPr>
        <w:pStyle w:val="Bibliography"/>
      </w:pPr>
      <w:r>
        <w:t xml:space="preserve">31.Griffiths, R., Double, M. C., Orr, K. &amp; Dawson, R. J. 1998 A DNA test to sex most birds.</w:t>
      </w:r>
      <w:r>
        <w:t xml:space="preserve"> </w:t>
      </w:r>
      <w:r>
        <w:rPr>
          <w:i/>
        </w:rPr>
        <w:t xml:space="preserve">Molecular Ecology</w:t>
      </w:r>
      <w:r>
        <w:t xml:space="preserve"> </w:t>
      </w:r>
      <w:r>
        <w:rPr>
          <w:b/>
        </w:rPr>
        <w:t xml:space="preserve">7</w:t>
      </w:r>
      <w:r>
        <w:t xml:space="preserve">, 1071–5. (doi:</w:t>
      </w:r>
      <w:hyperlink r:id="rId68">
        <w:r>
          <w:rPr>
            <w:rStyle w:val="Link"/>
          </w:rPr>
          <w:t xml:space="preserve">10.1046/j.1365-294x.1998.00389.x</w:t>
        </w:r>
      </w:hyperlink>
      <w:r>
        <w:t xml:space="preserve">)</w:t>
      </w:r>
    </w:p>
    <w:p>
      <w:pPr>
        <w:pStyle w:val="Bibliography"/>
      </w:pPr>
      <w:r>
        <w:t xml:space="preserve">32.Barrett, E. L. B., Boner, W., Mulder, E., Monaghan, P., Verhulst, S. &amp; Richardson, D. S. 2012 Absolute standards as a useful addition to the avian quantitative PCR telomere assay.</w:t>
      </w:r>
      <w:r>
        <w:t xml:space="preserve"> </w:t>
      </w:r>
      <w:r>
        <w:rPr>
          <w:i/>
        </w:rPr>
        <w:t xml:space="preserve">Journal of Avian Biology</w:t>
      </w:r>
      <w:r>
        <w:t xml:space="preserve"> </w:t>
      </w:r>
      <w:r>
        <w:rPr>
          <w:b/>
        </w:rPr>
        <w:t xml:space="preserve">43</w:t>
      </w:r>
      <w:r>
        <w:t xml:space="preserve">, 571–576. (doi:</w:t>
      </w:r>
      <w:hyperlink r:id="rId69">
        <w:r>
          <w:rPr>
            <w:rStyle w:val="Link"/>
          </w:rPr>
          <w:t xml:space="preserve">10.1111/j.1600-048X.2012.05787.x</w:t>
        </w:r>
      </w:hyperlink>
      <w:r>
        <w:t xml:space="preserve">)</w:t>
      </w:r>
    </w:p>
    <w:p>
      <w:pPr>
        <w:pStyle w:val="Bibliography"/>
      </w:pPr>
      <w:r>
        <w:t xml:space="preserve">33.R Development Core Team 2011 R: A Language and Environment for Statistical Computing.</w:t>
      </w:r>
      <w:r>
        <w:t xml:space="preserve"> </w:t>
      </w:r>
      <w:r>
        <w:rPr>
          <w:i/>
        </w:rPr>
        <w:t xml:space="preserve">R foundation for statistical computing</w:t>
      </w:r>
      <w:r>
        <w:t xml:space="preserve">.</w:t>
      </w:r>
      <w:r>
        <w:t xml:space="preserve"> </w:t>
      </w:r>
      <w:r>
        <w:rPr>
          <w:b/>
        </w:rPr>
        <w:t xml:space="preserve">1</w:t>
      </w:r>
      <w:r>
        <w:t xml:space="preserve">, 409. (doi:</w:t>
      </w:r>
      <w:hyperlink r:id="rId70">
        <w:r>
          <w:rPr>
            <w:rStyle w:val="Link"/>
          </w:rPr>
          <w:t xml:space="preserve">10.1007/978-3-540-74686-7</w:t>
        </w:r>
      </w:hyperlink>
      <w:r>
        <w:t xml:space="preserve">)</w:t>
      </w:r>
    </w:p>
    <w:p>
      <w:pPr>
        <w:pStyle w:val="Bibliography"/>
      </w:pPr>
      <w:r>
        <w:t xml:space="preserve">34.Burnham,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 </w:t>
      </w:r>
      <w:r>
        <w:rPr>
          <w:b/>
        </w:rPr>
        <w:t xml:space="preserve">65</w:t>
      </w:r>
      <w:r>
        <w:t xml:space="preserve">, 23–25. (doi:</w:t>
      </w:r>
      <w:hyperlink r:id="rId71">
        <w:r>
          <w:rPr>
            <w:rStyle w:val="Link"/>
          </w:rPr>
          <w:t xml:space="preserve">10.1007/s00265-010-1029-6</w:t>
        </w:r>
      </w:hyperlink>
      <w:r>
        <w:t xml:space="preserve">)</w:t>
      </w:r>
    </w:p>
    <w:p>
      <w:pPr>
        <w:pStyle w:val="Bibliography"/>
      </w:pPr>
      <w:r>
        <w:t xml:space="preserve">35.Bartoń, K. 2012 Package ‘MuMIn’. Model selection and model averaging base on information criteria. R package version 1.7.11.</w:t>
      </w:r>
      <w:r>
        <w:t xml:space="preserve"> </w:t>
      </w:r>
      <w:r>
        <w:rPr>
          <w:i/>
        </w:rPr>
        <w:t xml:space="preserve">R foundation for statistical computing</w:t>
      </w:r>
      <w:r>
        <w:t xml:space="preserve">.</w:t>
      </w:r>
      <w:r>
        <w:t xml:space="preserve"> </w:t>
      </w:r>
    </w:p>
    <w:p>
      <w:pPr>
        <w:pStyle w:val="Bibliography"/>
      </w:pPr>
      <w:r>
        <w:t xml:space="preserve">36.Mizutani, Y., Tomita, N., Niizuma, Y. &amp; Yoda, K. 2013 Environmental perturbations influence telomere dynamics in long-lived birds in their natural habitat.</w:t>
      </w:r>
      <w:r>
        <w:t xml:space="preserve"> </w:t>
      </w:r>
      <w:r>
        <w:rPr>
          <w:i/>
        </w:rPr>
        <w:t xml:space="preserve">Biology Letters</w:t>
      </w:r>
      <w:r>
        <w:t xml:space="preserve"> </w:t>
      </w:r>
      <w:r>
        <w:rPr>
          <w:b/>
        </w:rPr>
        <w:t xml:space="preserve">9</w:t>
      </w:r>
      <w:r>
        <w:t xml:space="preserve">, 20130511. (doi:</w:t>
      </w:r>
      <w:hyperlink r:id="rId72">
        <w:r>
          <w:rPr>
            <w:rStyle w:val="Link"/>
          </w:rPr>
          <w:t xml:space="preserve">10.1098/rsbl.2013.0511</w:t>
        </w:r>
      </w:hyperlink>
      <w:r>
        <w:t xml:space="preserve">)</w:t>
      </w:r>
    </w:p>
    <w:p>
      <w:pPr>
        <w:pStyle w:val="Bibliography"/>
      </w:pPr>
      <w:r>
        <w:t xml:space="preserve">37.Haussmann, M. F. &amp; Mauck, R. A. 2008 Telomeres and longevity: Testing an evolutionary hypothesis.</w:t>
      </w:r>
      <w:r>
        <w:t xml:space="preserve"> </w:t>
      </w:r>
      <w:r>
        <w:rPr>
          <w:i/>
        </w:rPr>
        <w:t xml:space="preserve">Molecular Biology and Evolution</w:t>
      </w:r>
      <w:r>
        <w:t xml:space="preserve"> </w:t>
      </w:r>
      <w:r>
        <w:rPr>
          <w:b/>
        </w:rPr>
        <w:t xml:space="preserve">25</w:t>
      </w:r>
      <w:r>
        <w:t xml:space="preserve">, 220–228. (doi:</w:t>
      </w:r>
      <w:hyperlink r:id="rId73">
        <w:r>
          <w:rPr>
            <w:rStyle w:val="Link"/>
          </w:rPr>
          <w:t xml:space="preserve">10.1093/molbev/msm244</w:t>
        </w:r>
      </w:hyperlink>
      <w:r>
        <w:t xml:space="preserve">)</w:t>
      </w:r>
    </w:p>
    <w:p>
      <w:pPr>
        <w:pStyle w:val="Bibliography"/>
      </w:pPr>
      <w:r>
        <w:t xml:space="preserve">38.Horn, T., Robertson, B. C., Will, M., Eason, D. K., Elliott, G. P. &amp; Gemmell, N. J. 2011 Inheritance of telomere length in a bird.</w:t>
      </w:r>
      <w:r>
        <w:t xml:space="preserve"> </w:t>
      </w:r>
      <w:r>
        <w:rPr>
          <w:i/>
        </w:rPr>
        <w:t xml:space="preserve">PLoS ONE</w:t>
      </w:r>
      <w:r>
        <w:t xml:space="preserve"> </w:t>
      </w:r>
      <w:r>
        <w:rPr>
          <w:b/>
        </w:rPr>
        <w:t xml:space="preserve">6</w:t>
      </w:r>
      <w:r>
        <w:t xml:space="preserve">. (doi:</w:t>
      </w:r>
      <w:hyperlink r:id="rId74">
        <w:r>
          <w:rPr>
            <w:rStyle w:val="Link"/>
          </w:rPr>
          <w:t xml:space="preserve">10.1371/journal.pone.0017199</w:t>
        </w:r>
      </w:hyperlink>
      <w:r>
        <w:t xml:space="preserve">)</w:t>
      </w:r>
    </w:p>
    <w:p>
      <w:pPr>
        <w:pStyle w:val="Bibliography"/>
      </w:pPr>
      <w:r>
        <w:t xml:space="preserve">39.Brouwer, L., Komdeur, J. &amp; Richardson, D. S. 2007 Heterozygosity-fitness correlations in a bottlenecked island species: A case study on the Seychelles warbler.</w:t>
      </w:r>
      <w:r>
        <w:t xml:space="preserve"> </w:t>
      </w:r>
      <w:r>
        <w:rPr>
          <w:i/>
        </w:rPr>
        <w:t xml:space="preserve">Molecular Ecology</w:t>
      </w:r>
      <w:r>
        <w:t xml:space="preserve"> </w:t>
      </w:r>
      <w:r>
        <w:rPr>
          <w:b/>
        </w:rPr>
        <w:t xml:space="preserve">16</w:t>
      </w:r>
      <w:r>
        <w:t xml:space="preserve">, 3134–3144. (doi:</w:t>
      </w:r>
      <w:hyperlink r:id="rId75">
        <w:r>
          <w:rPr>
            <w:rStyle w:val="Link"/>
          </w:rPr>
          <w:t xml:space="preserve">10.1111/j.1365-294X.2007.03370.x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c5e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a08e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dx.doi.org/10.1007/978-3-540-74686-7" TargetMode="External" /><Relationship Type="http://schemas.openxmlformats.org/officeDocument/2006/relationships/hyperlink" Id="rId71" Target="http://dx.doi.org/10.1007/s00265-010-1029-6" TargetMode="External" /><Relationship Type="http://schemas.openxmlformats.org/officeDocument/2006/relationships/hyperlink" Id="rId52" Target="http://dx.doi.org/10.1016/S0531-5565(02)00152-3" TargetMode="External" /><Relationship Type="http://schemas.openxmlformats.org/officeDocument/2006/relationships/hyperlink" Id="rId58" Target="http://dx.doi.org/10.1016/S0531-5565(03)00109-8" TargetMode="External" /><Relationship Type="http://schemas.openxmlformats.org/officeDocument/2006/relationships/hyperlink" Id="rId51" Target="http://dx.doi.org/10.1016/S0968-0004(02)02110-2" TargetMode="External" /><Relationship Type="http://schemas.openxmlformats.org/officeDocument/2006/relationships/hyperlink" Id="rId42" Target="http://dx.doi.org/10.1016/j.cub.2007.10.005" TargetMode="External" /><Relationship Type="http://schemas.openxmlformats.org/officeDocument/2006/relationships/hyperlink" Id="rId49" Target="http://dx.doi.org/10.1016/j.cub.2009.09.065" TargetMode="External" /><Relationship Type="http://schemas.openxmlformats.org/officeDocument/2006/relationships/hyperlink" Id="rId50" Target="http://dx.doi.org/10.1016/j.tree.2005.11.007" TargetMode="External" /><Relationship Type="http://schemas.openxmlformats.org/officeDocument/2006/relationships/hyperlink" Id="rId67" Target="http://dx.doi.org/10.1038/358493a0" TargetMode="External" /><Relationship Type="http://schemas.openxmlformats.org/officeDocument/2006/relationships/hyperlink" Id="rId53" Target="http://dx.doi.org/10.1038/nature01385" TargetMode="External" /><Relationship Type="http://schemas.openxmlformats.org/officeDocument/2006/relationships/hyperlink" Id="rId47" Target="http://dx.doi.org/10.1038/nrg1834" TargetMode="External" /><Relationship Type="http://schemas.openxmlformats.org/officeDocument/2006/relationships/hyperlink" Id="rId43" Target="http://dx.doi.org/10.1046/j.1365-2656.2003.00673.x" TargetMode="External" /><Relationship Type="http://schemas.openxmlformats.org/officeDocument/2006/relationships/hyperlink" Id="rId68" Target="http://dx.doi.org/10.1046/j.1365-294x.1998.00389.x" TargetMode="External" /><Relationship Type="http://schemas.openxmlformats.org/officeDocument/2006/relationships/hyperlink" Id="rId65" Target="http://dx.doi.org/10.1046/j.1420-9101.2003.00592.x" TargetMode="External" /><Relationship Type="http://schemas.openxmlformats.org/officeDocument/2006/relationships/hyperlink" Id="rId66" Target="http://dx.doi.org/10.1046/j.1474-919X.2004.00255.x" TargetMode="External" /><Relationship Type="http://schemas.openxmlformats.org/officeDocument/2006/relationships/hyperlink" Id="rId60" Target="http://dx.doi.org/10.1073/pnas.1113306109" TargetMode="External" /><Relationship Type="http://schemas.openxmlformats.org/officeDocument/2006/relationships/hyperlink" Id="rId41" Target="http://dx.doi.org/10.1073/pnas.1301817110" TargetMode="External" /><Relationship Type="http://schemas.openxmlformats.org/officeDocument/2006/relationships/hyperlink" Id="rId57" Target="http://dx.doi.org/10.1073/pnas.95.10.5607" TargetMode="External" /><Relationship Type="http://schemas.openxmlformats.org/officeDocument/2006/relationships/hyperlink" Id="rId73" Target="http://dx.doi.org/10.1093/molbev/msm244" TargetMode="External" /><Relationship Type="http://schemas.openxmlformats.org/officeDocument/2006/relationships/hyperlink" Id="rId72" Target="http://dx.doi.org/10.1098/rsbl.2013.0511" TargetMode="External" /><Relationship Type="http://schemas.openxmlformats.org/officeDocument/2006/relationships/hyperlink" Id="rId55" Target="http://dx.doi.org/10.1098/rsbl.2013.0889" TargetMode="External" /><Relationship Type="http://schemas.openxmlformats.org/officeDocument/2006/relationships/hyperlink" Id="rId48" Target="http://dx.doi.org/10.1098/rspb.2010.2569" TargetMode="External" /><Relationship Type="http://schemas.openxmlformats.org/officeDocument/2006/relationships/hyperlink" Id="rId40" Target="http://dx.doi.org/10.1098/rstb.2007.0011" TargetMode="External" /><Relationship Type="http://schemas.openxmlformats.org/officeDocument/2006/relationships/hyperlink" Id="rId63" Target="http://dx.doi.org/10.1111/j.1365-2656.2006.01155.x" TargetMode="External" /><Relationship Type="http://schemas.openxmlformats.org/officeDocument/2006/relationships/hyperlink" Id="rId62" Target="http://dx.doi.org/10.1111/j.1365-2656.2010.01792.x" TargetMode="External" /><Relationship Type="http://schemas.openxmlformats.org/officeDocument/2006/relationships/hyperlink" Id="rId75" Target="http://dx.doi.org/10.1111/j.1365-294X.2007.03370.x" TargetMode="External" /><Relationship Type="http://schemas.openxmlformats.org/officeDocument/2006/relationships/hyperlink" Id="rId69" Target="http://dx.doi.org/10.1111/j.1600-048X.2012.05787.x" TargetMode="External" /><Relationship Type="http://schemas.openxmlformats.org/officeDocument/2006/relationships/hyperlink" Id="rId64" Target="http://dx.doi.org/10.1111/jeb.12204" TargetMode="External" /><Relationship Type="http://schemas.openxmlformats.org/officeDocument/2006/relationships/hyperlink" Id="rId61" Target="http://dx.doi.org/10.1111/mec.12110" TargetMode="External" /><Relationship Type="http://schemas.openxmlformats.org/officeDocument/2006/relationships/hyperlink" Id="rId56" Target="http://dx.doi.org/10.1126/science.1261121" TargetMode="External" /><Relationship Type="http://schemas.openxmlformats.org/officeDocument/2006/relationships/hyperlink" Id="rId44" Target="http://dx.doi.org/10.1126/science.292.5521.1528" TargetMode="External" /><Relationship Type="http://schemas.openxmlformats.org/officeDocument/2006/relationships/hyperlink" Id="rId45" Target="http://dx.doi.org/10.1146/annurev-ecolsys-120213-091730" TargetMode="External" /><Relationship Type="http://schemas.openxmlformats.org/officeDocument/2006/relationships/hyperlink" Id="rId54" Target="http://dx.doi.org/10.1242/jeb.090043" TargetMode="External" /><Relationship Type="http://schemas.openxmlformats.org/officeDocument/2006/relationships/hyperlink" Id="rId74" Target="http://dx.doi.org/10.1371/journal.pone.0017199" TargetMode="External" /><Relationship Type="http://schemas.openxmlformats.org/officeDocument/2006/relationships/hyperlink" Id="rId46" Target="http://dx.doi.org/10.1641/0006-3568(2000)050[0217:ESAAEF]2.3.CO;2" TargetMode="External" /><Relationship Type="http://schemas.openxmlformats.org/officeDocument/2006/relationships/hyperlink" Id="rId59" Target="http://dx.doi.org/http://dx.doi.org/10.1098/rspb.2013.3287" TargetMode="External" /><Relationship Type="http://schemas.openxmlformats.org/officeDocument/2006/relationships/hyperlink" Id="rId34"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70" Target="http://dx.doi.org/10.1007/978-3-540-74686-7" TargetMode="External" /><Relationship Type="http://schemas.openxmlformats.org/officeDocument/2006/relationships/hyperlink" Id="rId71" Target="http://dx.doi.org/10.1007/s00265-010-1029-6" TargetMode="External" /><Relationship Type="http://schemas.openxmlformats.org/officeDocument/2006/relationships/hyperlink" Id="rId52" Target="http://dx.doi.org/10.1016/S0531-5565(02)00152-3" TargetMode="External" /><Relationship Type="http://schemas.openxmlformats.org/officeDocument/2006/relationships/hyperlink" Id="rId58" Target="http://dx.doi.org/10.1016/S0531-5565(03)00109-8" TargetMode="External" /><Relationship Type="http://schemas.openxmlformats.org/officeDocument/2006/relationships/hyperlink" Id="rId51" Target="http://dx.doi.org/10.1016/S0968-0004(02)02110-2" TargetMode="External" /><Relationship Type="http://schemas.openxmlformats.org/officeDocument/2006/relationships/hyperlink" Id="rId42" Target="http://dx.doi.org/10.1016/j.cub.2007.10.005" TargetMode="External" /><Relationship Type="http://schemas.openxmlformats.org/officeDocument/2006/relationships/hyperlink" Id="rId49" Target="http://dx.doi.org/10.1016/j.cub.2009.09.065" TargetMode="External" /><Relationship Type="http://schemas.openxmlformats.org/officeDocument/2006/relationships/hyperlink" Id="rId50" Target="http://dx.doi.org/10.1016/j.tree.2005.11.007" TargetMode="External" /><Relationship Type="http://schemas.openxmlformats.org/officeDocument/2006/relationships/hyperlink" Id="rId67" Target="http://dx.doi.org/10.1038/358493a0" TargetMode="External" /><Relationship Type="http://schemas.openxmlformats.org/officeDocument/2006/relationships/hyperlink" Id="rId53" Target="http://dx.doi.org/10.1038/nature01385" TargetMode="External" /><Relationship Type="http://schemas.openxmlformats.org/officeDocument/2006/relationships/hyperlink" Id="rId47" Target="http://dx.doi.org/10.1038/nrg1834" TargetMode="External" /><Relationship Type="http://schemas.openxmlformats.org/officeDocument/2006/relationships/hyperlink" Id="rId43" Target="http://dx.doi.org/10.1046/j.1365-2656.2003.00673.x" TargetMode="External" /><Relationship Type="http://schemas.openxmlformats.org/officeDocument/2006/relationships/hyperlink" Id="rId68" Target="http://dx.doi.org/10.1046/j.1365-294x.1998.00389.x" TargetMode="External" /><Relationship Type="http://schemas.openxmlformats.org/officeDocument/2006/relationships/hyperlink" Id="rId65" Target="http://dx.doi.org/10.1046/j.1420-9101.2003.00592.x" TargetMode="External" /><Relationship Type="http://schemas.openxmlformats.org/officeDocument/2006/relationships/hyperlink" Id="rId66" Target="http://dx.doi.org/10.1046/j.1474-919X.2004.00255.x" TargetMode="External" /><Relationship Type="http://schemas.openxmlformats.org/officeDocument/2006/relationships/hyperlink" Id="rId60" Target="http://dx.doi.org/10.1073/pnas.1113306109" TargetMode="External" /><Relationship Type="http://schemas.openxmlformats.org/officeDocument/2006/relationships/hyperlink" Id="rId41" Target="http://dx.doi.org/10.1073/pnas.1301817110" TargetMode="External" /><Relationship Type="http://schemas.openxmlformats.org/officeDocument/2006/relationships/hyperlink" Id="rId57" Target="http://dx.doi.org/10.1073/pnas.95.10.5607" TargetMode="External" /><Relationship Type="http://schemas.openxmlformats.org/officeDocument/2006/relationships/hyperlink" Id="rId73" Target="http://dx.doi.org/10.1093/molbev/msm244" TargetMode="External" /><Relationship Type="http://schemas.openxmlformats.org/officeDocument/2006/relationships/hyperlink" Id="rId72" Target="http://dx.doi.org/10.1098/rsbl.2013.0511" TargetMode="External" /><Relationship Type="http://schemas.openxmlformats.org/officeDocument/2006/relationships/hyperlink" Id="rId55" Target="http://dx.doi.org/10.1098/rsbl.2013.0889" TargetMode="External" /><Relationship Type="http://schemas.openxmlformats.org/officeDocument/2006/relationships/hyperlink" Id="rId48" Target="http://dx.doi.org/10.1098/rspb.2010.2569" TargetMode="External" /><Relationship Type="http://schemas.openxmlformats.org/officeDocument/2006/relationships/hyperlink" Id="rId40" Target="http://dx.doi.org/10.1098/rstb.2007.0011" TargetMode="External" /><Relationship Type="http://schemas.openxmlformats.org/officeDocument/2006/relationships/hyperlink" Id="rId63" Target="http://dx.doi.org/10.1111/j.1365-2656.2006.01155.x" TargetMode="External" /><Relationship Type="http://schemas.openxmlformats.org/officeDocument/2006/relationships/hyperlink" Id="rId62" Target="http://dx.doi.org/10.1111/j.1365-2656.2010.01792.x" TargetMode="External" /><Relationship Type="http://schemas.openxmlformats.org/officeDocument/2006/relationships/hyperlink" Id="rId75" Target="http://dx.doi.org/10.1111/j.1365-294X.2007.03370.x" TargetMode="External" /><Relationship Type="http://schemas.openxmlformats.org/officeDocument/2006/relationships/hyperlink" Id="rId69" Target="http://dx.doi.org/10.1111/j.1600-048X.2012.05787.x" TargetMode="External" /><Relationship Type="http://schemas.openxmlformats.org/officeDocument/2006/relationships/hyperlink" Id="rId64" Target="http://dx.doi.org/10.1111/jeb.12204" TargetMode="External" /><Relationship Type="http://schemas.openxmlformats.org/officeDocument/2006/relationships/hyperlink" Id="rId61" Target="http://dx.doi.org/10.1111/mec.12110" TargetMode="External" /><Relationship Type="http://schemas.openxmlformats.org/officeDocument/2006/relationships/hyperlink" Id="rId56" Target="http://dx.doi.org/10.1126/science.1261121" TargetMode="External" /><Relationship Type="http://schemas.openxmlformats.org/officeDocument/2006/relationships/hyperlink" Id="rId44" Target="http://dx.doi.org/10.1126/science.292.5521.1528" TargetMode="External" /><Relationship Type="http://schemas.openxmlformats.org/officeDocument/2006/relationships/hyperlink" Id="rId45" Target="http://dx.doi.org/10.1146/annurev-ecolsys-120213-091730" TargetMode="External" /><Relationship Type="http://schemas.openxmlformats.org/officeDocument/2006/relationships/hyperlink" Id="rId54" Target="http://dx.doi.org/10.1242/jeb.090043" TargetMode="External" /><Relationship Type="http://schemas.openxmlformats.org/officeDocument/2006/relationships/hyperlink" Id="rId74" Target="http://dx.doi.org/10.1371/journal.pone.0017199" TargetMode="External" /><Relationship Type="http://schemas.openxmlformats.org/officeDocument/2006/relationships/hyperlink" Id="rId46" Target="http://dx.doi.org/10.1641/0006-3568(2000)050[0217:ESAAEF]2.3.CO;2" TargetMode="External" /><Relationship Type="http://schemas.openxmlformats.org/officeDocument/2006/relationships/hyperlink" Id="rId59" Target="http://dx.doi.org/http://dx.doi.org/10.1098/rspb.2013.3287" TargetMode="External" /><Relationship Type="http://schemas.openxmlformats.org/officeDocument/2006/relationships/hyperlink" Id="rId34"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