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PROGRAMA INTEGRAL DE PREVENCIÓN Y CONTROL DE PLAGAS</w:t>
      </w:r>
    </w:p>
    <w:p>
      <w:r>
        <w:br/>
      </w:r>
    </w:p>
    <w:p>
      <w:pPr>
        <w:pStyle w:val="Heading2"/>
      </w:pPr>
      <w:r>
        <w:t>1. JUSTIFICACIÓN</w:t>
      </w:r>
    </w:p>
    <w:p>
      <w:r>
        <w:t>El control de plagas es el conjunto de medidas estructurales, físicas, higiénicas y químicas encaminadas a evitar la contaminación y presencia de organismos vivos (roedores, insectos, aves) desde el exterior hacia el interior de las instalaciones. Se debe evitar a toda costa la colonización de la infraestructura, ya que su proliferación requiere el uso de productos tóxicos mayores y representa un riesgo higiénico-sanitario inminente para la salud de los pacientes y el talento humano.</w:t>
      </w:r>
    </w:p>
    <w:p>
      <w:pPr>
        <w:pStyle w:val="Heading2"/>
      </w:pPr>
      <w:r>
        <w:t>2. OBJETIVO DEL PROGRAMA</w:t>
      </w:r>
    </w:p>
    <w:p>
      <w:r>
        <w:t>Diseñar, implementar y documentar las actividades de prevención, monitoreo, control y eliminación de plagas y vectores, garantizando un ambiente clínico bioseguro, libre de riesgos de contaminación y dando cumplimiento estricto a la normativa sanitaria y los estándares de habilitación.</w:t>
      </w:r>
    </w:p>
    <w:p>
      <w:pPr>
        <w:pStyle w:val="Heading2"/>
      </w:pPr>
      <w:r>
        <w:t>3. ALCANCE</w:t>
      </w:r>
    </w:p>
    <w:p>
      <w:r>
        <w:t>El presente programa es aplicable a todas las instalaciones físicas del consultorio, abarcando barreras físicas, saneamiento ambiental interno, manejo de residuos y el control químico ejecutado por proveedores externos.</w:t>
      </w:r>
    </w:p>
    <w:p>
      <w:pPr>
        <w:pStyle w:val="Heading2"/>
      </w:pPr>
      <w:r>
        <w:t>4. DEFINICIONES CLAVE</w:t>
      </w:r>
    </w:p>
    <w:p>
      <w:pPr>
        <w:pStyle w:val="ListBullet"/>
      </w:pPr>
      <w:r>
        <w:t>Plaga: Población de organismos que, al crecer en forma descontrolada, causa daños estructurales, económicos o transmite enfermedades a la humanidad.</w:t>
      </w:r>
    </w:p>
    <w:p>
      <w:pPr>
        <w:pStyle w:val="ListBullet"/>
      </w:pPr>
      <w:r>
        <w:t>Control Integrado de Plagas: Estrategia dirigida a mantener la población de especies nocivas por debajo del umbral de tolerancia, priorizando medidas de gestión ambiental (higiene y barreras físicas) y minimizando el uso de biocidas químicos.</w:t>
      </w:r>
    </w:p>
    <w:p>
      <w:pPr>
        <w:pStyle w:val="ListBullet"/>
      </w:pPr>
      <w:r>
        <w:t>Saneamiento Básico: Procedimientos y acciones que permiten alcanzar un adecuado grado de higiene, contribuyendo directamente a controlar y evitar la proliferación de plagas.</w:t>
      </w:r>
    </w:p>
    <w:p>
      <w:pPr>
        <w:pStyle w:val="ListBullet"/>
      </w:pPr>
      <w:r>
        <w:t>Ficha de Datos de Seguridad (FDS): Documento obligatorio que detalla las características de peligrosidad y el manejo seguro de las sustancias químicas utilizadas en las fumigaciones.</w:t>
      </w:r>
    </w:p>
    <w:p>
      <w:pPr>
        <w:pStyle w:val="Heading2"/>
      </w:pPr>
      <w:r>
        <w:t>5. IDENTIFICACIÓN Y VECTORES DE IMPORTANCIA CLÍNICA</w:t>
      </w:r>
    </w:p>
    <w:p>
      <w:pPr>
        <w:pStyle w:val="ListBullet"/>
      </w:pPr>
      <w:r>
        <w:t>Insectos Rastreros (Cucarachas, hormigas): Prefieren lugares calientes, húmedos y oscuros. Se albergan en grietas, conductos de tuberías o cajas de instalaciones eléctricas. Se identifican por presencia de excremento, caparazones (exuvias) o un olor característico en infestaciones grandes.</w:t>
      </w:r>
    </w:p>
    <w:p>
      <w:pPr>
        <w:pStyle w:val="ListBullet"/>
      </w:pPr>
      <w:r>
        <w:t>Roedores (Ratas y ratones): Causan daños al roer materiales (cables, madera) para desgastar sus dientes. Su presencia se detecta por excrementos, marcas de dientes, sendas o caminos oscuros, manchas de grasa en las paredes bajas y olores fuertes.</w:t>
      </w:r>
    </w:p>
    <w:p>
      <w:pPr>
        <w:pStyle w:val="ListBullet"/>
      </w:pPr>
      <w:r>
        <w:t>Insectos Voladores (Moscas, zancudos): Se reproducen en zonas con estancamiento de agua o mala disposición de residuos. Pueden ser vectores mecánicos de patógenos.</w:t>
      </w:r>
    </w:p>
    <w:p>
      <w:pPr>
        <w:pStyle w:val="Heading2"/>
      </w:pPr>
      <w:r>
        <w:t>6. INSPECCIÓN DE LAS INSTALACIONES (PUNTOS CRÍTICOS)</w:t>
      </w:r>
    </w:p>
    <w:p>
      <w:r>
        <w:t>Para lograr un óptimo resultado preventivo, se deben inspeccionar rutinariamente los siguientes aspectos estructurales:</w:t>
      </w:r>
    </w:p>
    <w:p>
      <w:pPr>
        <w:pStyle w:val="ListBullet"/>
      </w:pPr>
      <w:r>
        <w:t>Paredes y Pisos: Controlar y verificar la ausencia de grietas, fisuras o rajaduras. De existir, deben ser selladas inmediatamente.</w:t>
      </w:r>
    </w:p>
    <w:p>
      <w:pPr>
        <w:pStyle w:val="ListBullet"/>
      </w:pPr>
      <w:r>
        <w:t>Techos y Cielorrasos: Evitar goteras o filtraciones que generen humedad y sirvan de fuente de agua para vectores.</w:t>
      </w:r>
    </w:p>
    <w:p>
      <w:pPr>
        <w:pStyle w:val="ListBullet"/>
      </w:pPr>
      <w:r>
        <w:t>Drenajes y Sifones: Deben estar limpios, protegidos con rejillas fijas y libres de olores de descomposición, lo cual indicaría acumulación de materia orgánica.</w:t>
      </w:r>
    </w:p>
    <w:p>
      <w:pPr>
        <w:pStyle w:val="ListBullet"/>
      </w:pPr>
      <w:r>
        <w:t>Puertas y Ventanas: Las puertas deben cerrar herméticamente (sin entreluces amplios en la parte inferior). Las ventanas que permitan apertura deben contar con mallas o angeos anti-insectos en perfecto estado.</w:t>
      </w:r>
    </w:p>
    <w:p>
      <w:pPr>
        <w:pStyle w:val="ListBullet"/>
      </w:pPr>
      <w:r>
        <w:t>Instalaciones Eléctricas: Evitar cables sueltos o cajas de luz destapadas que sirvan como madrigueras.</w:t>
      </w:r>
    </w:p>
    <w:p>
      <w:pPr>
        <w:pStyle w:val="Heading2"/>
      </w:pPr>
      <w:r>
        <w:t>7. MEDIDAS PREVENTIVAS Y SANEAMIENTO (BARRERAS FÍSICAS)</w:t>
      </w:r>
    </w:p>
    <w:p>
      <w:pPr>
        <w:pStyle w:val="ListBullet"/>
      </w:pPr>
      <w:r>
        <w:t>Higiene rigurosa: Asegurar que los pisos se encuentren libres de restos de alimentos o residuos. Limpiar constantemente rincones y esquinas.</w:t>
      </w:r>
    </w:p>
    <w:p>
      <w:pPr>
        <w:pStyle w:val="ListBullet"/>
      </w:pPr>
      <w:r>
        <w:t>Manejo de Residuos: Almacenar adecuadamente toda clase de desechos en recipientes con tapa hermética y bolsa. Evitar la pernoctación de basuras ordinarias en el consultorio de un día para otro.</w:t>
      </w:r>
    </w:p>
    <w:p>
      <w:pPr>
        <w:pStyle w:val="ListBullet"/>
      </w:pPr>
      <w:r>
        <w:t>Sellamiento: Implementar reparaciones locativas inmediatas ante la detección de orificios en la mampostería o tuberías.</w:t>
      </w:r>
    </w:p>
    <w:p>
      <w:pPr>
        <w:pStyle w:val="ListBullet"/>
      </w:pPr>
      <w:r>
        <w:t>Prohibición de Alimentos: No almacenar alimentos expuestos en el área de consulta. Guardar cualquier insumo en recipientes plásticos o de vidrio con tapa.</w:t>
      </w:r>
    </w:p>
    <w:p>
      <w:pPr>
        <w:pStyle w:val="Heading2"/>
      </w:pPr>
      <w:r>
        <w:t>8. CONTROL QUÍMICO Y GESTIÓN CON PROVEEDORES</w:t>
      </w:r>
    </w:p>
    <w:p>
      <w:pPr>
        <w:pStyle w:val="ListBullet"/>
      </w:pPr>
      <w:r>
        <w:t>La aplicación de productos químicos (cebos, insecticidas, termonebulización) debe realizarse de manera que no presente una amenaza para la salud de los pacientes ni del profesional.</w:t>
      </w:r>
    </w:p>
    <w:p>
      <w:pPr>
        <w:pStyle w:val="ListBullet"/>
      </w:pPr>
      <w:r>
        <w:t>Por norma de habilitación, el control químico será ejecutado EXCLUSIVAMENTE por una empresa externa idónea y avalada por la Secretaría de Salud competente.</w:t>
      </w:r>
    </w:p>
    <w:p>
      <w:pPr>
        <w:pStyle w:val="ListBullet"/>
      </w:pPr>
      <w:r>
        <w:t>Periodicidad: Se establece una frecuencia mínima de fumigación semestral.</w:t>
      </w:r>
    </w:p>
    <w:p>
      <w:pPr>
        <w:pStyle w:val="ListBullet"/>
      </w:pPr>
      <w:r>
        <w:t>Exigencias Documentales al Proveedor: Tras cada intervención, es obligatorio archivar en el consultorio: 1) El Certificado de Fumigación vigente. 2) El concepto sanitario de la empresa aplicadora. 3) Las Fichas de Datos de Seguridad de los biocidas utilizados.</w:t>
      </w:r>
    </w:p>
    <w:p>
      <w:pPr>
        <w:pStyle w:val="Heading2"/>
      </w:pPr>
      <w:r>
        <w:t>9. ACCIONES CORRECTIVAS</w:t>
      </w:r>
    </w:p>
    <w:p>
      <w:pPr>
        <w:pStyle w:val="ListBullet"/>
      </w:pPr>
      <w:r>
        <w:t>Si durante las inspecciones de rutina se diagnostica la presencia de una plaga (avistamiento, heces, daños), se procederá a: 1) Identificar la falla estructural o higiénica que permitió el ingreso. 2) Contactar inmediatamente al proveedor externo para un refuerzo del control químico. 3) Realizar el mantenimiento locativo correctivo (sellado de grietas o cambio de rejillas).</w:t>
      </w:r>
    </w:p>
    <w:p>
      <w:r>
        <w:br w:type="page"/>
      </w:r>
    </w:p>
    <w:p>
      <w:pPr>
        <w:pStyle w:val="Heading2"/>
      </w:pPr>
      <w:r>
        <w:t>10. FORMATO DE DIAGNÓSTICO Y MONITOREO DE PLAGAS</w:t>
      </w:r>
    </w:p>
    <w:p>
      <w:r>
        <w:t>El siguiente formato se utilizará mensualmente para evaluar el estado de la infraestructura y el cumplimiento de las barreras preventivas.</w:t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ASPECTO A EVALUAR (Instalaciones y Saneamiento)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CUMPLE (C)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NO CUMPLE (NC)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OBSERVACIONES / ACCIÓN CORRECTIVA</w:t>
            </w:r>
          </w:p>
        </w:tc>
      </w:tr>
      <w:tr>
        <w:tc>
          <w:tcPr>
            <w:tcW w:type="dxa" w:w="2160"/>
          </w:tcPr>
          <w:p>
            <w:r>
              <w:t>Ausencia total de evidencia de plagas (excrementos, olores, avistamientos).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Paredes lisas, claras, sin grietas ni fisuras estructurales.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Techos y cielorrasos libres de humedades o goteras.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Tuberías y sifones de drenaje limpios y protegidos con rejillas fijas.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Puertas cierran herméticamente (sin entreluces amplios a ras de piso).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Ventanas con protección anti-insectos (mallas o angeos) en buen estado.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Ausencia de animales domésticos en las áreas clínicas.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Contenedores de basura limpios, con tapa hermética y bolsa correspondiente.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No hay acumulación ni pernoctación de basuras en el consultorio.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Instalaciones eléctricas protegidas, sin cajas destapadas o cables sueltos.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Áreas de almacenamiento ordenadas, sin cajas de cartón en el piso.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Alimentos de consumo personal guardados en recipientes herméticos.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Programa de mantenimiento locativo ejecutándose adecuadamente.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Certificado de control de plagas (fumigación) se encuentra vigente.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Fichas de seguridad de plaguicidas archivadas en el consultorio.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>
      <w:r>
        <w:br/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t>___________________________________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___________________________________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Elaboró: ___________________________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Aprobó: ___________________________</w:t>
            </w:r>
          </w:p>
        </w:tc>
      </w:tr>
    </w:tbl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jc w:val="center"/>
      <w:tblLook w:firstColumn="1" w:firstRow="1" w:lastColumn="0" w:lastRow="0" w:noHBand="0" w:noVBand="1" w:val="04A0"/>
    </w:tblPr>
    <w:tblGrid>
      <w:gridCol w:w="3120"/>
      <w:gridCol w:w="3120"/>
      <w:gridCol w:w="3120"/>
    </w:tblGrid>
    <w:tr>
      <w:tc>
        <w:tcPr>
          <w:tcW w:type="dxa" w:w="2160"/>
        </w:tcPr>
        <w:p>
          <w:pPr>
            <w:jc w:val="center"/>
          </w:pPr>
          <w:r>
            <w:rPr>
              <w:b/>
            </w:rPr>
            <w:t>CONSULTORIO PSICOLÓGICO</w:t>
          </w:r>
        </w:p>
      </w:tc>
      <w:tc>
        <w:tcPr>
          <w:tcW w:type="dxa" w:w="5040"/>
        </w:tcPr>
        <w:p>
          <w:pPr>
            <w:jc w:val="center"/>
          </w:pPr>
          <w:r>
            <w:rPr>
              <w:b/>
            </w:rPr>
            <w:t>SISTEMA OBLIGATORIO DE GARANTÍA DE CALIDAD</w:t>
            <w:br/>
            <w:br/>
            <w:t>PROGRAMA DE PREVENCIÓN Y CONTROL DE PLAGAS</w:t>
          </w:r>
        </w:p>
      </w:tc>
      <w:tc>
        <w:tcPr>
          <w:tcW w:type="dxa" w:w="2160"/>
        </w:tcPr>
        <w:p>
          <w:pPr>
            <w:jc w:val="left"/>
          </w:pPr>
          <w:r>
            <w:t>Código: PRG-PLA-01</w:t>
            <w:br/>
            <w:t>Versión: 02</w:t>
            <w:br/>
            <w:t>Fecha: Agosto 2026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