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9A0B5" w14:textId="035F9D0E" w:rsidR="00C644FD" w:rsidRPr="00C644FD" w:rsidRDefault="00C644FD" w:rsidP="00C644FD">
      <w:pPr>
        <w:rPr>
          <w:lang w:val="es-CO"/>
        </w:rPr>
      </w:pPr>
    </w:p>
    <w:p w14:paraId="3BE72488" w14:textId="77777777" w:rsidR="00C644FD" w:rsidRPr="00C644FD" w:rsidRDefault="00C644FD" w:rsidP="00C644FD">
      <w:pPr>
        <w:rPr>
          <w:b/>
          <w:bCs/>
          <w:lang w:val="es-CO"/>
        </w:rPr>
      </w:pPr>
      <w:r w:rsidRPr="00C644FD">
        <w:rPr>
          <w:b/>
          <w:bCs/>
          <w:lang w:val="es-CO"/>
        </w:rPr>
        <w:t>1. OBJETIVO Y ALCANCE</w:t>
      </w:r>
    </w:p>
    <w:p w14:paraId="2D715B16" w14:textId="77777777" w:rsidR="00C644FD" w:rsidRPr="00C644FD" w:rsidRDefault="00C644FD" w:rsidP="00C644FD">
      <w:pPr>
        <w:rPr>
          <w:b/>
          <w:bCs/>
          <w:lang w:val="es-CO"/>
        </w:rPr>
      </w:pPr>
      <w:r w:rsidRPr="00C644FD">
        <w:rPr>
          <w:b/>
          <w:bCs/>
          <w:lang w:val="es-CO"/>
        </w:rPr>
        <w:t>Objetivo</w:t>
      </w:r>
    </w:p>
    <w:p w14:paraId="70C0211F" w14:textId="77777777" w:rsidR="00C644FD" w:rsidRPr="00C644FD" w:rsidRDefault="00C644FD" w:rsidP="00C644FD">
      <w:pPr>
        <w:rPr>
          <w:lang w:val="es-CO"/>
        </w:rPr>
      </w:pPr>
      <w:r w:rsidRPr="00C644FD">
        <w:rPr>
          <w:lang w:val="es-CO"/>
        </w:rPr>
        <w:t>Garantizar la separación inmediata, sistemática y correcta de todos los residuos generados en el Centro Eterna Belleza S.A.S. en el momento y lugar exacto de su generación, previniendo la contaminación cruzada y disminuyendo la exposición al riesgo biológico del personal asistencial y administrativo.</w:t>
      </w:r>
    </w:p>
    <w:p w14:paraId="15C3A311" w14:textId="77777777" w:rsidR="00C644FD" w:rsidRPr="00C644FD" w:rsidRDefault="00C644FD" w:rsidP="00C644FD">
      <w:pPr>
        <w:rPr>
          <w:b/>
          <w:bCs/>
          <w:lang w:val="es-CO"/>
        </w:rPr>
      </w:pPr>
      <w:r w:rsidRPr="00C644FD">
        <w:rPr>
          <w:b/>
          <w:bCs/>
          <w:lang w:val="es-CO"/>
        </w:rPr>
        <w:t>Alcance</w:t>
      </w:r>
    </w:p>
    <w:p w14:paraId="0D537FF2" w14:textId="77777777" w:rsidR="00C644FD" w:rsidRPr="00C644FD" w:rsidRDefault="00C644FD" w:rsidP="00C644FD">
      <w:pPr>
        <w:rPr>
          <w:lang w:val="es-CO"/>
        </w:rPr>
      </w:pPr>
      <w:r w:rsidRPr="00C644FD">
        <w:rPr>
          <w:lang w:val="es-CO"/>
        </w:rPr>
        <w:t>Aplica de forma obligatoria para todo el personal médico, especialistas, enfermeras, auxiliares, personal administrativo, contratistas externos, personal de servicios generales y pacientes que se encuentren en las instalaciones de la clínica.</w:t>
      </w:r>
    </w:p>
    <w:p w14:paraId="5760264D" w14:textId="77777777" w:rsidR="00C644FD" w:rsidRPr="00C644FD" w:rsidRDefault="00A1522D" w:rsidP="00C644FD">
      <w:pPr>
        <w:rPr>
          <w:lang w:val="es-CO"/>
        </w:rPr>
      </w:pPr>
      <w:r>
        <w:rPr>
          <w:lang w:val="es-CO"/>
        </w:rPr>
        <w:pict w14:anchorId="22BC55BD">
          <v:rect id="_x0000_i1025" style="width:0;height:1.5pt" o:hralign="center" o:hrstd="t" o:hr="t" fillcolor="#a0a0a0" stroked="f"/>
        </w:pict>
      </w:r>
    </w:p>
    <w:p w14:paraId="1EAA4B71" w14:textId="77777777" w:rsidR="00C644FD" w:rsidRPr="00C644FD" w:rsidRDefault="00C644FD" w:rsidP="00C644FD">
      <w:pPr>
        <w:rPr>
          <w:b/>
          <w:bCs/>
          <w:lang w:val="es-CO"/>
        </w:rPr>
      </w:pPr>
      <w:r w:rsidRPr="00C644FD">
        <w:rPr>
          <w:b/>
          <w:bCs/>
          <w:lang w:val="es-CO"/>
        </w:rPr>
        <w:t>2. PRINCIPIOS FUNDAMENTALES DE LA SEGREGACIÓN</w:t>
      </w:r>
    </w:p>
    <w:p w14:paraId="061CDE02" w14:textId="77777777" w:rsidR="00C644FD" w:rsidRPr="00C644FD" w:rsidRDefault="00C644FD" w:rsidP="00C644FD">
      <w:pPr>
        <w:rPr>
          <w:lang w:val="es-CO"/>
        </w:rPr>
      </w:pPr>
      <w:r w:rsidRPr="00C644FD">
        <w:rPr>
          <w:lang w:val="es-CO"/>
        </w:rPr>
        <w:t>La segregación en la fuente es la etapa más crítica de todo el PGIRASA. Se fundamenta en tres reglas de oro institucionales:</w:t>
      </w:r>
    </w:p>
    <w:p w14:paraId="1C7DAFCC" w14:textId="77777777" w:rsidR="00C644FD" w:rsidRPr="00C644FD" w:rsidRDefault="00C644FD" w:rsidP="00C644FD">
      <w:pPr>
        <w:numPr>
          <w:ilvl w:val="0"/>
          <w:numId w:val="2"/>
        </w:numPr>
        <w:rPr>
          <w:lang w:val="es-CO"/>
        </w:rPr>
      </w:pPr>
      <w:r w:rsidRPr="00C644FD">
        <w:rPr>
          <w:b/>
          <w:bCs/>
          <w:lang w:val="es-CO"/>
        </w:rPr>
        <w:t>Inmediatez:</w:t>
      </w:r>
      <w:r w:rsidRPr="00C644FD">
        <w:rPr>
          <w:lang w:val="es-CO"/>
        </w:rPr>
        <w:t xml:space="preserve"> El residuo debe ser depositado en su respectivo contenedor en el instante exacto en que se genera. Ningún residuo puede quedar temporalmente sobre mesas auxiliares, bandejas o escritorios.</w:t>
      </w:r>
    </w:p>
    <w:p w14:paraId="1CCDDA03" w14:textId="77777777" w:rsidR="00C644FD" w:rsidRPr="00C644FD" w:rsidRDefault="00C644FD" w:rsidP="00C644FD">
      <w:pPr>
        <w:numPr>
          <w:ilvl w:val="0"/>
          <w:numId w:val="2"/>
        </w:numPr>
        <w:rPr>
          <w:lang w:val="es-CO"/>
        </w:rPr>
      </w:pPr>
      <w:r w:rsidRPr="00C644FD">
        <w:rPr>
          <w:b/>
          <w:bCs/>
          <w:lang w:val="es-CO"/>
        </w:rPr>
        <w:t>Responsabilidad del Generador:</w:t>
      </w:r>
      <w:r w:rsidRPr="00C644FD">
        <w:rPr>
          <w:lang w:val="es-CO"/>
        </w:rPr>
        <w:t xml:space="preserve"> El profesional o colaborador que utiliza el insumo es el único responsable de su correcta segregación. </w:t>
      </w:r>
      <w:r w:rsidRPr="00C644FD">
        <w:rPr>
          <w:b/>
          <w:bCs/>
          <w:lang w:val="es-CO"/>
        </w:rPr>
        <w:t>Queda prohibido delegar la disposición de cortopunzantes o biosanitarios al personal de servicios generales.</w:t>
      </w:r>
    </w:p>
    <w:p w14:paraId="203161B6" w14:textId="77777777" w:rsidR="00C644FD" w:rsidRPr="00C644FD" w:rsidRDefault="00C644FD" w:rsidP="00C644FD">
      <w:pPr>
        <w:numPr>
          <w:ilvl w:val="0"/>
          <w:numId w:val="2"/>
        </w:numPr>
        <w:rPr>
          <w:lang w:val="es-CO"/>
        </w:rPr>
      </w:pPr>
      <w:r w:rsidRPr="00C644FD">
        <w:rPr>
          <w:b/>
          <w:bCs/>
          <w:lang w:val="es-CO"/>
        </w:rPr>
        <w:t xml:space="preserve">No </w:t>
      </w:r>
      <w:proofErr w:type="spellStart"/>
      <w:r w:rsidRPr="00C644FD">
        <w:rPr>
          <w:b/>
          <w:bCs/>
          <w:lang w:val="es-CO"/>
        </w:rPr>
        <w:t>Retornabilidad</w:t>
      </w:r>
      <w:proofErr w:type="spellEnd"/>
      <w:r w:rsidRPr="00C644FD">
        <w:rPr>
          <w:b/>
          <w:bCs/>
          <w:lang w:val="es-CO"/>
        </w:rPr>
        <w:t>:</w:t>
      </w:r>
      <w:r w:rsidRPr="00C644FD">
        <w:rPr>
          <w:lang w:val="es-CO"/>
        </w:rPr>
        <w:t xml:space="preserve"> Una vez un residuo ha sido depositado en una bolsa o contenedor, se prohíbe estrictamente su extracción, reclasificación o manipulación manual interna.</w:t>
      </w:r>
    </w:p>
    <w:p w14:paraId="217E3492" w14:textId="55ED2D6B" w:rsidR="00C644FD" w:rsidRDefault="00A1522D" w:rsidP="00C644FD">
      <w:pPr>
        <w:rPr>
          <w:lang w:val="es-CO"/>
        </w:rPr>
      </w:pPr>
      <w:r>
        <w:rPr>
          <w:lang w:val="es-CO"/>
        </w:rPr>
        <w:pict w14:anchorId="2E31F91F">
          <v:rect id="_x0000_i1026" style="width:0;height:1.5pt" o:hralign="center" o:hrstd="t" o:hr="t" fillcolor="#a0a0a0" stroked="f"/>
        </w:pict>
      </w:r>
    </w:p>
    <w:p w14:paraId="06F44D3F" w14:textId="65442886" w:rsidR="00C644FD" w:rsidRDefault="00C644FD" w:rsidP="00C644FD">
      <w:pPr>
        <w:rPr>
          <w:lang w:val="es-CO"/>
        </w:rPr>
      </w:pPr>
    </w:p>
    <w:p w14:paraId="02D39731" w14:textId="77777777" w:rsidR="00C644FD" w:rsidRPr="00C644FD" w:rsidRDefault="00C644FD" w:rsidP="00C644FD">
      <w:pPr>
        <w:rPr>
          <w:lang w:val="es-CO"/>
        </w:rPr>
      </w:pPr>
    </w:p>
    <w:p w14:paraId="01B39A63" w14:textId="77777777" w:rsidR="00C644FD" w:rsidRPr="00C644FD" w:rsidRDefault="00C644FD" w:rsidP="00C644FD">
      <w:pPr>
        <w:rPr>
          <w:b/>
          <w:bCs/>
          <w:lang w:val="es-CO"/>
        </w:rPr>
      </w:pPr>
      <w:r w:rsidRPr="00C644FD">
        <w:rPr>
          <w:b/>
          <w:bCs/>
          <w:lang w:val="es-CO"/>
        </w:rPr>
        <w:t>3. MATRIZ DETALLADA DE SEGREGACIÓN (CÓDIGO DE COLORES)</w:t>
      </w:r>
    </w:p>
    <w:p w14:paraId="6236772B" w14:textId="77777777" w:rsidR="00C644FD" w:rsidRPr="00C644FD" w:rsidRDefault="00C644FD" w:rsidP="00C644FD">
      <w:pPr>
        <w:rPr>
          <w:lang w:val="es-CO"/>
        </w:rPr>
      </w:pPr>
      <w:r w:rsidRPr="00C644FD">
        <w:rPr>
          <w:lang w:val="es-CO"/>
        </w:rPr>
        <w:t>El Centro Eterna Belleza S.A.S. adopta la siguiente clasificación física y visual: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590"/>
        <w:gridCol w:w="3904"/>
        <w:gridCol w:w="1686"/>
      </w:tblGrid>
      <w:tr w:rsidR="00C644FD" w:rsidRPr="00C644FD" w14:paraId="3A0640F1" w14:textId="77777777" w:rsidTr="00C64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69718" w14:textId="77777777" w:rsidR="00C644FD" w:rsidRPr="00C644FD" w:rsidRDefault="00C644FD" w:rsidP="00C644FD">
            <w:pPr>
              <w:rPr>
                <w:b/>
                <w:bCs/>
                <w:lang w:val="es-CO"/>
              </w:rPr>
            </w:pPr>
            <w:r w:rsidRPr="00C644FD">
              <w:rPr>
                <w:b/>
                <w:bCs/>
                <w:lang w:val="es-CO"/>
              </w:rPr>
              <w:lastRenderedPageBreak/>
              <w:t>Tipo de Residuo</w:t>
            </w:r>
          </w:p>
        </w:tc>
        <w:tc>
          <w:tcPr>
            <w:tcW w:w="0" w:type="auto"/>
            <w:vAlign w:val="center"/>
            <w:hideMark/>
          </w:tcPr>
          <w:p w14:paraId="6C5F68D4" w14:textId="77777777" w:rsidR="00C644FD" w:rsidRPr="00C644FD" w:rsidRDefault="00C644FD" w:rsidP="00C644FD">
            <w:pPr>
              <w:rPr>
                <w:b/>
                <w:bCs/>
                <w:lang w:val="es-CO"/>
              </w:rPr>
            </w:pPr>
            <w:r w:rsidRPr="00C644FD">
              <w:rPr>
                <w:b/>
                <w:bCs/>
                <w:lang w:val="es-CO"/>
              </w:rPr>
              <w:t>Color de Contenedor y Bolsa</w:t>
            </w:r>
          </w:p>
        </w:tc>
        <w:tc>
          <w:tcPr>
            <w:tcW w:w="0" w:type="auto"/>
            <w:vAlign w:val="center"/>
            <w:hideMark/>
          </w:tcPr>
          <w:p w14:paraId="2345898C" w14:textId="77777777" w:rsidR="00C644FD" w:rsidRPr="00C644FD" w:rsidRDefault="00C644FD" w:rsidP="00C644FD">
            <w:pPr>
              <w:rPr>
                <w:b/>
                <w:bCs/>
                <w:lang w:val="es-CO"/>
              </w:rPr>
            </w:pPr>
            <w:r w:rsidRPr="00C644FD">
              <w:rPr>
                <w:b/>
                <w:bCs/>
                <w:lang w:val="es-CO"/>
              </w:rPr>
              <w:t>Insumos Específicos del Consultorio a Depositar</w:t>
            </w:r>
          </w:p>
        </w:tc>
        <w:tc>
          <w:tcPr>
            <w:tcW w:w="0" w:type="auto"/>
            <w:vAlign w:val="center"/>
            <w:hideMark/>
          </w:tcPr>
          <w:p w14:paraId="3DBA9581" w14:textId="77777777" w:rsidR="00C644FD" w:rsidRPr="00C644FD" w:rsidRDefault="00C644FD" w:rsidP="00C644FD">
            <w:pPr>
              <w:rPr>
                <w:b/>
                <w:bCs/>
                <w:lang w:val="es-CO"/>
              </w:rPr>
            </w:pPr>
            <w:r w:rsidRPr="00C644FD">
              <w:rPr>
                <w:b/>
                <w:bCs/>
                <w:lang w:val="es-CO"/>
              </w:rPr>
              <w:t>Destino / Disposición</w:t>
            </w:r>
          </w:p>
        </w:tc>
      </w:tr>
      <w:tr w:rsidR="00C644FD" w:rsidRPr="00C644FD" w14:paraId="61627239" w14:textId="77777777" w:rsidTr="00C64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378B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b/>
                <w:bCs/>
                <w:lang w:val="es-CO"/>
              </w:rPr>
              <w:t>Residuos Biosanitarios</w:t>
            </w:r>
          </w:p>
        </w:tc>
        <w:tc>
          <w:tcPr>
            <w:tcW w:w="0" w:type="auto"/>
            <w:vAlign w:val="center"/>
            <w:hideMark/>
          </w:tcPr>
          <w:p w14:paraId="2CBD88BE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b/>
                <w:bCs/>
                <w:lang w:val="es-CO"/>
              </w:rPr>
              <w:t>Rojo (Bolsa plástica de alta densidad)</w:t>
            </w:r>
          </w:p>
        </w:tc>
        <w:tc>
          <w:tcPr>
            <w:tcW w:w="0" w:type="auto"/>
            <w:vAlign w:val="center"/>
            <w:hideMark/>
          </w:tcPr>
          <w:p w14:paraId="7E33B22B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lang w:val="es-CO"/>
              </w:rPr>
              <w:t xml:space="preserve">Gasas, algodones y aplicadores impregnados de sangre o fluidos; guantes de látex/nitrilo de uso clínico; jeringas plásticas (sin aguja); campos quirúrgicos desechables; </w:t>
            </w:r>
            <w:proofErr w:type="spellStart"/>
            <w:r w:rsidRPr="00C644FD">
              <w:rPr>
                <w:lang w:val="es-CO"/>
              </w:rPr>
              <w:t>microcánulas</w:t>
            </w:r>
            <w:proofErr w:type="spellEnd"/>
            <w:r w:rsidRPr="00C644FD">
              <w:rPr>
                <w:lang w:val="es-CO"/>
              </w:rPr>
              <w:t xml:space="preserve"> usadas (sin punta de aguja).</w:t>
            </w:r>
          </w:p>
        </w:tc>
        <w:tc>
          <w:tcPr>
            <w:tcW w:w="0" w:type="auto"/>
            <w:vAlign w:val="center"/>
            <w:hideMark/>
          </w:tcPr>
          <w:p w14:paraId="204710F6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lang w:val="es-CO"/>
              </w:rPr>
              <w:t>Autoclave de alta eficiencia o incineración con gestor autorizado.</w:t>
            </w:r>
          </w:p>
        </w:tc>
      </w:tr>
      <w:tr w:rsidR="00C644FD" w:rsidRPr="00C644FD" w14:paraId="0C0ADF45" w14:textId="77777777" w:rsidTr="00C64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F224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b/>
                <w:bCs/>
                <w:lang w:val="es-CO"/>
              </w:rPr>
              <w:t>Residuos Cortopunzantes</w:t>
            </w:r>
          </w:p>
        </w:tc>
        <w:tc>
          <w:tcPr>
            <w:tcW w:w="0" w:type="auto"/>
            <w:vAlign w:val="center"/>
            <w:hideMark/>
          </w:tcPr>
          <w:p w14:paraId="568A051A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b/>
                <w:bCs/>
                <w:lang w:val="es-CO"/>
              </w:rPr>
              <w:t>Rojo (Contenedor rígido de polipropileno - Guardián)</w:t>
            </w:r>
          </w:p>
        </w:tc>
        <w:tc>
          <w:tcPr>
            <w:tcW w:w="0" w:type="auto"/>
            <w:vAlign w:val="center"/>
            <w:hideMark/>
          </w:tcPr>
          <w:p w14:paraId="07F28EDD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lang w:val="es-CO"/>
              </w:rPr>
              <w:t xml:space="preserve">Agujas hipodérmicas (de Botox o jeringas comunes); agujas de jeringas de insulina; bisturís; ampollas de vidrio rotas de medicamentos/mesoterapia; </w:t>
            </w:r>
            <w:proofErr w:type="spellStart"/>
            <w:r w:rsidRPr="00C644FD">
              <w:rPr>
                <w:lang w:val="es-CO"/>
              </w:rPr>
              <w:t>microcánulas</w:t>
            </w:r>
            <w:proofErr w:type="spellEnd"/>
            <w:r w:rsidRPr="00C644FD">
              <w:rPr>
                <w:lang w:val="es-CO"/>
              </w:rPr>
              <w:t xml:space="preserve"> con punta metálica.</w:t>
            </w:r>
          </w:p>
        </w:tc>
        <w:tc>
          <w:tcPr>
            <w:tcW w:w="0" w:type="auto"/>
            <w:vAlign w:val="center"/>
            <w:hideMark/>
          </w:tcPr>
          <w:p w14:paraId="7F5F74A5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lang w:val="es-CO"/>
              </w:rPr>
              <w:t>Incineración directa especializada.</w:t>
            </w:r>
          </w:p>
        </w:tc>
      </w:tr>
      <w:tr w:rsidR="00C644FD" w:rsidRPr="00C644FD" w14:paraId="2BF46398" w14:textId="77777777" w:rsidTr="00C64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42153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b/>
                <w:bCs/>
                <w:lang w:val="es-CO"/>
              </w:rPr>
              <w:t>Residuos Químicos (Fármacos)</w:t>
            </w:r>
          </w:p>
        </w:tc>
        <w:tc>
          <w:tcPr>
            <w:tcW w:w="0" w:type="auto"/>
            <w:vAlign w:val="center"/>
            <w:hideMark/>
          </w:tcPr>
          <w:p w14:paraId="3D1F3D07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b/>
                <w:bCs/>
                <w:lang w:val="es-CO"/>
              </w:rPr>
              <w:t>Rojo / Púrpura (Contenedor rígido o bolsa específica)</w:t>
            </w:r>
          </w:p>
        </w:tc>
        <w:tc>
          <w:tcPr>
            <w:tcW w:w="0" w:type="auto"/>
            <w:vAlign w:val="center"/>
            <w:hideMark/>
          </w:tcPr>
          <w:p w14:paraId="72750125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lang w:val="es-CO"/>
              </w:rPr>
              <w:t>Viales de toxina botulínica parcialmente vacíos o caducados; viales de ácido hialurónico sobrantes o vencidos; ampollas de anestésicos o sueros parcialmente consumidos.</w:t>
            </w:r>
          </w:p>
        </w:tc>
        <w:tc>
          <w:tcPr>
            <w:tcW w:w="0" w:type="auto"/>
            <w:vAlign w:val="center"/>
            <w:hideMark/>
          </w:tcPr>
          <w:p w14:paraId="0DB9CCD9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lang w:val="es-CO"/>
              </w:rPr>
              <w:t>Desactivación química e incineración controlada.</w:t>
            </w:r>
          </w:p>
        </w:tc>
      </w:tr>
      <w:tr w:rsidR="00C644FD" w:rsidRPr="00C644FD" w14:paraId="0AA7570F" w14:textId="77777777" w:rsidTr="00C64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91FD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b/>
                <w:bCs/>
                <w:lang w:val="es-CO"/>
              </w:rPr>
              <w:t>Residuos No Aprovechables</w:t>
            </w:r>
          </w:p>
        </w:tc>
        <w:tc>
          <w:tcPr>
            <w:tcW w:w="0" w:type="auto"/>
            <w:vAlign w:val="center"/>
            <w:hideMark/>
          </w:tcPr>
          <w:p w14:paraId="0CF6739A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b/>
                <w:bCs/>
                <w:lang w:val="es-CO"/>
              </w:rPr>
              <w:t>Negro (Bolsa plástica común)</w:t>
            </w:r>
          </w:p>
        </w:tc>
        <w:tc>
          <w:tcPr>
            <w:tcW w:w="0" w:type="auto"/>
            <w:vAlign w:val="center"/>
            <w:hideMark/>
          </w:tcPr>
          <w:p w14:paraId="65BD8281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lang w:val="es-CO"/>
              </w:rPr>
              <w:t>Papel higiénico usado; toallas de papel para secado de manos; tapabocas de uso exclusivamente administrativo (sin fluidos); servilletas sucias; residuos de barrido general.</w:t>
            </w:r>
          </w:p>
        </w:tc>
        <w:tc>
          <w:tcPr>
            <w:tcW w:w="0" w:type="auto"/>
            <w:vAlign w:val="center"/>
            <w:hideMark/>
          </w:tcPr>
          <w:p w14:paraId="32448B78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lang w:val="es-CO"/>
              </w:rPr>
              <w:t>Relleno Sanitario (Aseo Urbano ordinario).</w:t>
            </w:r>
          </w:p>
        </w:tc>
      </w:tr>
      <w:tr w:rsidR="00C644FD" w:rsidRPr="00C644FD" w14:paraId="14B6A95E" w14:textId="77777777" w:rsidTr="00C64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9378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b/>
                <w:bCs/>
                <w:lang w:val="es-CO"/>
              </w:rPr>
              <w:t>Residuos Aprovechables</w:t>
            </w:r>
          </w:p>
        </w:tc>
        <w:tc>
          <w:tcPr>
            <w:tcW w:w="0" w:type="auto"/>
            <w:vAlign w:val="center"/>
            <w:hideMark/>
          </w:tcPr>
          <w:p w14:paraId="79FD4532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b/>
                <w:bCs/>
                <w:lang w:val="es-CO"/>
              </w:rPr>
              <w:t>Blanco (Bolsa plástica común)</w:t>
            </w:r>
          </w:p>
        </w:tc>
        <w:tc>
          <w:tcPr>
            <w:tcW w:w="0" w:type="auto"/>
            <w:vAlign w:val="center"/>
            <w:hideMark/>
          </w:tcPr>
          <w:p w14:paraId="045490DE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lang w:val="es-CO"/>
              </w:rPr>
              <w:t>Hojas de papel de oficina secas; carpetas de cartón sin uso; cajas de cartón de embalaje de insumos (Botox, jeringas) previamente desarmadas; botellas de plástico limpias.</w:t>
            </w:r>
          </w:p>
        </w:tc>
        <w:tc>
          <w:tcPr>
            <w:tcW w:w="0" w:type="auto"/>
            <w:vAlign w:val="center"/>
            <w:hideMark/>
          </w:tcPr>
          <w:p w14:paraId="3B46584F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lang w:val="es-CO"/>
              </w:rPr>
              <w:t>Entrega a cooperativas de reciclaje locales de Manizales.</w:t>
            </w:r>
          </w:p>
        </w:tc>
      </w:tr>
      <w:tr w:rsidR="00C644FD" w:rsidRPr="00C644FD" w14:paraId="626C34E2" w14:textId="77777777" w:rsidTr="00C64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2662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b/>
                <w:bCs/>
                <w:lang w:val="es-CO"/>
              </w:rPr>
              <w:t>Residuos Orgánicos</w:t>
            </w:r>
          </w:p>
        </w:tc>
        <w:tc>
          <w:tcPr>
            <w:tcW w:w="0" w:type="auto"/>
            <w:vAlign w:val="center"/>
            <w:hideMark/>
          </w:tcPr>
          <w:p w14:paraId="21A95006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b/>
                <w:bCs/>
                <w:lang w:val="es-CO"/>
              </w:rPr>
              <w:t>Verde (Bolsa plástica común)</w:t>
            </w:r>
          </w:p>
        </w:tc>
        <w:tc>
          <w:tcPr>
            <w:tcW w:w="0" w:type="auto"/>
            <w:vAlign w:val="center"/>
            <w:hideMark/>
          </w:tcPr>
          <w:p w14:paraId="776FC886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lang w:val="es-CO"/>
              </w:rPr>
              <w:t>Restos de alimentos consumidos en la cocineta o área de descanso; conchas o residuos de café de la cafetera de la recepción.</w:t>
            </w:r>
          </w:p>
        </w:tc>
        <w:tc>
          <w:tcPr>
            <w:tcW w:w="0" w:type="auto"/>
            <w:vAlign w:val="center"/>
            <w:hideMark/>
          </w:tcPr>
          <w:p w14:paraId="166CAE6C" w14:textId="77777777" w:rsidR="00C644FD" w:rsidRPr="00C644FD" w:rsidRDefault="00C644FD" w:rsidP="00C644FD">
            <w:pPr>
              <w:rPr>
                <w:lang w:val="es-CO"/>
              </w:rPr>
            </w:pPr>
            <w:r w:rsidRPr="00C644FD">
              <w:rPr>
                <w:lang w:val="es-CO"/>
              </w:rPr>
              <w:t>Compostaje o disposición ordinaria.</w:t>
            </w:r>
          </w:p>
        </w:tc>
      </w:tr>
    </w:tbl>
    <w:p w14:paraId="6C359F29" w14:textId="77777777" w:rsidR="00C644FD" w:rsidRPr="00C644FD" w:rsidRDefault="00C644FD" w:rsidP="00C644FD">
      <w:pPr>
        <w:rPr>
          <w:lang w:val="es-CO"/>
        </w:rPr>
      </w:pPr>
      <w:r w:rsidRPr="00C644FD">
        <w:rPr>
          <w:lang w:val="es-CO"/>
        </w:rPr>
        <w:lastRenderedPageBreak/>
        <w:t>Exportar a Hojas de cálculo</w:t>
      </w:r>
    </w:p>
    <w:p w14:paraId="6027D8A9" w14:textId="77777777" w:rsidR="00C644FD" w:rsidRPr="00C644FD" w:rsidRDefault="00A1522D" w:rsidP="00C644FD">
      <w:pPr>
        <w:rPr>
          <w:lang w:val="es-CO"/>
        </w:rPr>
      </w:pPr>
      <w:r>
        <w:rPr>
          <w:lang w:val="es-CO"/>
        </w:rPr>
        <w:pict w14:anchorId="4E2EDC59">
          <v:rect id="_x0000_i1027" style="width:0;height:1.5pt" o:hralign="center" o:hrstd="t" o:hr="t" fillcolor="#a0a0a0" stroked="f"/>
        </w:pict>
      </w:r>
    </w:p>
    <w:p w14:paraId="73AFB378" w14:textId="77777777" w:rsidR="00C644FD" w:rsidRPr="00C644FD" w:rsidRDefault="00C644FD" w:rsidP="00C644FD">
      <w:pPr>
        <w:rPr>
          <w:b/>
          <w:bCs/>
          <w:lang w:val="es-CO"/>
        </w:rPr>
      </w:pPr>
      <w:r w:rsidRPr="00C644FD">
        <w:rPr>
          <w:b/>
          <w:bCs/>
          <w:lang w:val="es-CO"/>
        </w:rPr>
        <w:t>4. ESPECIFICACIONES TÉCNICAS DE LOS RECIPIENTES</w:t>
      </w:r>
    </w:p>
    <w:p w14:paraId="3684E7E6" w14:textId="77777777" w:rsidR="00C644FD" w:rsidRPr="00C644FD" w:rsidRDefault="00C644FD" w:rsidP="00C644FD">
      <w:pPr>
        <w:rPr>
          <w:lang w:val="es-CO"/>
        </w:rPr>
      </w:pPr>
      <w:r w:rsidRPr="00C644FD">
        <w:rPr>
          <w:lang w:val="es-CO"/>
        </w:rPr>
        <w:t>Para garantizar la bioseguridad, todos los puntos de generación deben contar con recipientes que cumplan las siguientes características técnicas:</w:t>
      </w:r>
    </w:p>
    <w:p w14:paraId="23C12C36" w14:textId="77777777" w:rsidR="00C644FD" w:rsidRPr="00C644FD" w:rsidRDefault="00C644FD" w:rsidP="00C644FD">
      <w:pPr>
        <w:rPr>
          <w:b/>
          <w:bCs/>
          <w:lang w:val="es-CO"/>
        </w:rPr>
      </w:pPr>
      <w:r w:rsidRPr="00C644FD">
        <w:rPr>
          <w:b/>
          <w:bCs/>
          <w:lang w:val="es-CO"/>
        </w:rPr>
        <w:t>Canecas de Pedal (Residuos Biosanitarios, Comunes y Orgánicos)</w:t>
      </w:r>
    </w:p>
    <w:p w14:paraId="44C9DC4C" w14:textId="77777777" w:rsidR="00C644FD" w:rsidRPr="00C644FD" w:rsidRDefault="00C644FD" w:rsidP="00C644FD">
      <w:pPr>
        <w:numPr>
          <w:ilvl w:val="0"/>
          <w:numId w:val="3"/>
        </w:numPr>
        <w:rPr>
          <w:lang w:val="es-CO"/>
        </w:rPr>
      </w:pPr>
      <w:r w:rsidRPr="00C644FD">
        <w:rPr>
          <w:b/>
          <w:bCs/>
          <w:lang w:val="es-CO"/>
        </w:rPr>
        <w:t>Material:</w:t>
      </w:r>
      <w:r w:rsidRPr="00C644FD">
        <w:rPr>
          <w:lang w:val="es-CO"/>
        </w:rPr>
        <w:t xml:space="preserve"> Plástico rígido de alta densidad, de paredes lisas y sin uniones internas para facilitar la desinfección.</w:t>
      </w:r>
    </w:p>
    <w:p w14:paraId="0F1530CB" w14:textId="77777777" w:rsidR="00C644FD" w:rsidRPr="00C644FD" w:rsidRDefault="00C644FD" w:rsidP="00C644FD">
      <w:pPr>
        <w:numPr>
          <w:ilvl w:val="0"/>
          <w:numId w:val="3"/>
        </w:numPr>
        <w:rPr>
          <w:lang w:val="es-CO"/>
        </w:rPr>
      </w:pPr>
      <w:r w:rsidRPr="00C644FD">
        <w:rPr>
          <w:b/>
          <w:bCs/>
          <w:lang w:val="es-CO"/>
        </w:rPr>
        <w:t>Accionamiento:</w:t>
      </w:r>
      <w:r w:rsidRPr="00C644FD">
        <w:rPr>
          <w:lang w:val="es-CO"/>
        </w:rPr>
        <w:t xml:space="preserve"> Obligatoriamente de </w:t>
      </w:r>
      <w:r w:rsidRPr="00C644FD">
        <w:rPr>
          <w:b/>
          <w:bCs/>
          <w:lang w:val="es-CO"/>
        </w:rPr>
        <w:t>pedal</w:t>
      </w:r>
      <w:r w:rsidRPr="00C644FD">
        <w:rPr>
          <w:lang w:val="es-CO"/>
        </w:rPr>
        <w:t xml:space="preserve"> para evitar el contacto directo de las manos del personal con el recipiente.</w:t>
      </w:r>
    </w:p>
    <w:p w14:paraId="3AFDA5C7" w14:textId="77777777" w:rsidR="00C644FD" w:rsidRPr="00C644FD" w:rsidRDefault="00C644FD" w:rsidP="00C644FD">
      <w:pPr>
        <w:numPr>
          <w:ilvl w:val="0"/>
          <w:numId w:val="3"/>
        </w:numPr>
        <w:rPr>
          <w:lang w:val="es-CO"/>
        </w:rPr>
      </w:pPr>
      <w:r w:rsidRPr="00C644FD">
        <w:rPr>
          <w:b/>
          <w:bCs/>
          <w:lang w:val="es-CO"/>
        </w:rPr>
        <w:t>Señalización:</w:t>
      </w:r>
      <w:r w:rsidRPr="00C644FD">
        <w:rPr>
          <w:lang w:val="es-CO"/>
        </w:rPr>
        <w:t xml:space="preserve"> Cada caneca debe estar rotulada en su parte frontal con un </w:t>
      </w:r>
      <w:proofErr w:type="spellStart"/>
      <w:r w:rsidRPr="00C644FD">
        <w:rPr>
          <w:lang w:val="es-CO"/>
        </w:rPr>
        <w:t>sticker</w:t>
      </w:r>
      <w:proofErr w:type="spellEnd"/>
      <w:r w:rsidRPr="00C644FD">
        <w:rPr>
          <w:lang w:val="es-CO"/>
        </w:rPr>
        <w:t xml:space="preserve"> que indique el tipo de residuo permitido y el pictograma internacional de "Riesgo Biológico" (para las canecas rojas).</w:t>
      </w:r>
    </w:p>
    <w:p w14:paraId="2FCD8874" w14:textId="77777777" w:rsidR="00C644FD" w:rsidRPr="00C644FD" w:rsidRDefault="00C644FD" w:rsidP="00C644FD">
      <w:pPr>
        <w:rPr>
          <w:b/>
          <w:bCs/>
          <w:lang w:val="es-CO"/>
        </w:rPr>
      </w:pPr>
      <w:r w:rsidRPr="00C644FD">
        <w:rPr>
          <w:b/>
          <w:bCs/>
          <w:lang w:val="es-CO"/>
        </w:rPr>
        <w:t>Guardianes de Seguridad (Residuos Cortopunzantes)</w:t>
      </w:r>
    </w:p>
    <w:p w14:paraId="7AF896B7" w14:textId="77777777" w:rsidR="00C644FD" w:rsidRPr="00C644FD" w:rsidRDefault="00C644FD" w:rsidP="00C644FD">
      <w:pPr>
        <w:numPr>
          <w:ilvl w:val="0"/>
          <w:numId w:val="4"/>
        </w:numPr>
        <w:rPr>
          <w:lang w:val="es-CO"/>
        </w:rPr>
      </w:pPr>
      <w:r w:rsidRPr="00C644FD">
        <w:rPr>
          <w:b/>
          <w:bCs/>
          <w:lang w:val="es-CO"/>
        </w:rPr>
        <w:t>Material:</w:t>
      </w:r>
      <w:r w:rsidRPr="00C644FD">
        <w:rPr>
          <w:lang w:val="es-CO"/>
        </w:rPr>
        <w:t xml:space="preserve"> Plástico rígido, resistente a perforaciones por agujas, con tapa hermética de rosca o pestañas de sellado definitivo.</w:t>
      </w:r>
    </w:p>
    <w:p w14:paraId="2DBADCBF" w14:textId="77777777" w:rsidR="00C644FD" w:rsidRPr="00C644FD" w:rsidRDefault="00C644FD" w:rsidP="00C644FD">
      <w:pPr>
        <w:numPr>
          <w:ilvl w:val="0"/>
          <w:numId w:val="4"/>
        </w:numPr>
        <w:rPr>
          <w:lang w:val="es-CO"/>
        </w:rPr>
      </w:pPr>
      <w:r w:rsidRPr="00C644FD">
        <w:rPr>
          <w:b/>
          <w:bCs/>
          <w:lang w:val="es-CO"/>
        </w:rPr>
        <w:t>Capacidad de Llenado:</w:t>
      </w:r>
      <w:r w:rsidRPr="00C644FD">
        <w:rPr>
          <w:lang w:val="es-CO"/>
        </w:rPr>
        <w:t xml:space="preserve"> Cuentan con una línea horizontal visible que indica el límite máximo de llenado de las </w:t>
      </w:r>
      <w:r w:rsidRPr="00C644FD">
        <w:rPr>
          <w:b/>
          <w:bCs/>
          <w:lang w:val="es-CO"/>
        </w:rPr>
        <w:t>3/4 partes (75%)</w:t>
      </w:r>
      <w:r w:rsidRPr="00C644FD">
        <w:rPr>
          <w:lang w:val="es-CO"/>
        </w:rPr>
        <w:t>.</w:t>
      </w:r>
    </w:p>
    <w:p w14:paraId="74B3655F" w14:textId="77777777" w:rsidR="00C644FD" w:rsidRPr="00C644FD" w:rsidRDefault="00C644FD" w:rsidP="00C644FD">
      <w:pPr>
        <w:numPr>
          <w:ilvl w:val="0"/>
          <w:numId w:val="4"/>
        </w:numPr>
        <w:rPr>
          <w:lang w:val="es-CO"/>
        </w:rPr>
      </w:pPr>
      <w:r w:rsidRPr="00C644FD">
        <w:rPr>
          <w:b/>
          <w:bCs/>
          <w:lang w:val="es-CO"/>
        </w:rPr>
        <w:t>Ubicación:</w:t>
      </w:r>
      <w:r w:rsidRPr="00C644FD">
        <w:rPr>
          <w:lang w:val="es-CO"/>
        </w:rPr>
        <w:t xml:space="preserve"> Fijados mediante un soporte metálico a la pared o a la mesa de trabajo, impidiendo caídas o volcados accidentales.</w:t>
      </w:r>
    </w:p>
    <w:p w14:paraId="2144F37C" w14:textId="77777777" w:rsidR="00C644FD" w:rsidRPr="00C644FD" w:rsidRDefault="00A1522D" w:rsidP="00C644FD">
      <w:pPr>
        <w:rPr>
          <w:lang w:val="es-CO"/>
        </w:rPr>
      </w:pPr>
      <w:r>
        <w:rPr>
          <w:lang w:val="es-CO"/>
        </w:rPr>
        <w:pict w14:anchorId="76C8241C">
          <v:rect id="_x0000_i1028" style="width:0;height:1.5pt" o:hralign="center" o:hrstd="t" o:hr="t" fillcolor="#a0a0a0" stroked="f"/>
        </w:pict>
      </w:r>
    </w:p>
    <w:p w14:paraId="6D3DAD31" w14:textId="77777777" w:rsidR="00C644FD" w:rsidRPr="00C644FD" w:rsidRDefault="00C644FD" w:rsidP="00C644FD">
      <w:pPr>
        <w:rPr>
          <w:b/>
          <w:bCs/>
          <w:lang w:val="es-CO"/>
        </w:rPr>
      </w:pPr>
      <w:r w:rsidRPr="00C644FD">
        <w:rPr>
          <w:b/>
          <w:bCs/>
          <w:lang w:val="es-CO"/>
        </w:rPr>
        <w:t>5. PROHIBICIONES ESTRICTAS EN EL PROCESO</w:t>
      </w:r>
    </w:p>
    <w:p w14:paraId="722A2623" w14:textId="77777777" w:rsidR="00C644FD" w:rsidRPr="00C644FD" w:rsidRDefault="00C644FD" w:rsidP="00C644FD">
      <w:pPr>
        <w:rPr>
          <w:lang w:val="es-CO"/>
        </w:rPr>
      </w:pPr>
      <w:r w:rsidRPr="00C644FD">
        <w:rPr>
          <w:lang w:val="es-CO"/>
        </w:rPr>
        <w:t>El Comité de Bioseguridad del Centro Eterna Belleza S.A.S. sancionará disciplinariamente las siguientes prácticas que ponen en riesgo la seguridad laboral y legal:</w:t>
      </w:r>
    </w:p>
    <w:p w14:paraId="5605F7F0" w14:textId="77777777" w:rsidR="00C644FD" w:rsidRPr="00C644FD" w:rsidRDefault="00C644FD" w:rsidP="00C644FD">
      <w:pPr>
        <w:numPr>
          <w:ilvl w:val="0"/>
          <w:numId w:val="5"/>
        </w:numPr>
        <w:rPr>
          <w:lang w:val="es-CO"/>
        </w:rPr>
      </w:pPr>
      <w:r w:rsidRPr="00C644FD">
        <w:rPr>
          <w:b/>
          <w:bCs/>
          <w:lang w:val="es-CO"/>
        </w:rPr>
        <w:t>PROHIBIDO REENCAPSULAR AGUJAS:</w:t>
      </w:r>
      <w:r w:rsidRPr="00C644FD">
        <w:rPr>
          <w:lang w:val="es-CO"/>
        </w:rPr>
        <w:t xml:space="preserve"> Las agujas de Botox, anestesia o sueros nunca se deben volver a tapar con su capuchón plástico después de usarse. Deben ir directo al guardián sin intermediación manual.</w:t>
      </w:r>
    </w:p>
    <w:p w14:paraId="3E058954" w14:textId="77777777" w:rsidR="00C644FD" w:rsidRPr="00C644FD" w:rsidRDefault="00C644FD" w:rsidP="00C644FD">
      <w:pPr>
        <w:numPr>
          <w:ilvl w:val="0"/>
          <w:numId w:val="5"/>
        </w:numPr>
        <w:rPr>
          <w:lang w:val="es-CO"/>
        </w:rPr>
      </w:pPr>
      <w:r w:rsidRPr="00C644FD">
        <w:rPr>
          <w:b/>
          <w:bCs/>
          <w:lang w:val="es-CO"/>
        </w:rPr>
        <w:t>Prohibido rebasar los límites de llenado:</w:t>
      </w:r>
      <w:r w:rsidRPr="00C644FD">
        <w:rPr>
          <w:lang w:val="es-CO"/>
        </w:rPr>
        <w:t xml:space="preserve"> No se permite que las bolsas superen el 70% de su volumen, ni que los guardianes superen el 75% de llenado o los 30 días de uso continuo.</w:t>
      </w:r>
    </w:p>
    <w:p w14:paraId="75723EDE" w14:textId="77777777" w:rsidR="00C644FD" w:rsidRPr="00C644FD" w:rsidRDefault="00C644FD" w:rsidP="00C644FD">
      <w:pPr>
        <w:numPr>
          <w:ilvl w:val="0"/>
          <w:numId w:val="5"/>
        </w:numPr>
        <w:rPr>
          <w:lang w:val="es-CO"/>
        </w:rPr>
      </w:pPr>
      <w:r w:rsidRPr="00C644FD">
        <w:rPr>
          <w:b/>
          <w:bCs/>
          <w:lang w:val="es-CO"/>
        </w:rPr>
        <w:lastRenderedPageBreak/>
        <w:t>Prohibido arrastrar las bolsas:</w:t>
      </w:r>
      <w:r w:rsidRPr="00C644FD">
        <w:rPr>
          <w:lang w:val="es-CO"/>
        </w:rPr>
        <w:t xml:space="preserve"> El personal que retire las bolsas rojas de las canecas nunca debe arrastrarlas por el suelo. Deben ser levantadas y transportadas en el carro recolector.</w:t>
      </w:r>
    </w:p>
    <w:p w14:paraId="3AE2C54F" w14:textId="77777777" w:rsidR="00C644FD" w:rsidRPr="00C644FD" w:rsidRDefault="00C644FD" w:rsidP="00C644FD">
      <w:pPr>
        <w:numPr>
          <w:ilvl w:val="0"/>
          <w:numId w:val="5"/>
        </w:numPr>
        <w:rPr>
          <w:lang w:val="es-CO"/>
        </w:rPr>
      </w:pPr>
      <w:r w:rsidRPr="00C644FD">
        <w:rPr>
          <w:b/>
          <w:bCs/>
          <w:lang w:val="es-CO"/>
        </w:rPr>
        <w:t>Prohibido compactar residuos con las manos o pies:</w:t>
      </w:r>
      <w:r w:rsidRPr="00C644FD">
        <w:rPr>
          <w:lang w:val="es-CO"/>
        </w:rPr>
        <w:t xml:space="preserve"> No se deben aplastar o presionar los residuos dentro de la caneca roja para "hacer más espacio", ya que esto genera aerosoles biológicos y riesgo de punciones ocultas.</w:t>
      </w:r>
    </w:p>
    <w:p w14:paraId="28B82884" w14:textId="77777777" w:rsidR="00C644FD" w:rsidRPr="00C644FD" w:rsidRDefault="00A1522D" w:rsidP="00C644FD">
      <w:pPr>
        <w:rPr>
          <w:lang w:val="es-CO"/>
        </w:rPr>
      </w:pPr>
      <w:r>
        <w:rPr>
          <w:lang w:val="es-CO"/>
        </w:rPr>
        <w:pict w14:anchorId="771E47F2">
          <v:rect id="_x0000_i1029" style="width:0;height:1.5pt" o:hralign="center" o:hrstd="t" o:hr="t" fillcolor="#a0a0a0" stroked="f"/>
        </w:pict>
      </w:r>
    </w:p>
    <w:p w14:paraId="3BF70800" w14:textId="77777777" w:rsidR="00C644FD" w:rsidRPr="00C644FD" w:rsidRDefault="00C644FD" w:rsidP="00C644FD">
      <w:pPr>
        <w:rPr>
          <w:b/>
          <w:bCs/>
          <w:lang w:val="es-CO"/>
        </w:rPr>
      </w:pPr>
      <w:r w:rsidRPr="00C644FD">
        <w:rPr>
          <w:b/>
          <w:bCs/>
          <w:lang w:val="es-CO"/>
        </w:rPr>
        <w:t>6. PROGRAMA DE MONITOREO Y EVALUACIÓN DE ADHERENCIA</w:t>
      </w:r>
    </w:p>
    <w:p w14:paraId="0EFABCBF" w14:textId="77777777" w:rsidR="00C644FD" w:rsidRPr="00C644FD" w:rsidRDefault="00C644FD" w:rsidP="00C644FD">
      <w:pPr>
        <w:rPr>
          <w:lang w:val="es-CO"/>
        </w:rPr>
      </w:pPr>
      <w:r w:rsidRPr="00C644FD">
        <w:rPr>
          <w:lang w:val="es-CO"/>
        </w:rPr>
        <w:t xml:space="preserve">Para asegurar que el personal aplique rigurosamente este plan de segregación, se implementará la </w:t>
      </w:r>
      <w:r w:rsidRPr="00C644FD">
        <w:rPr>
          <w:b/>
          <w:bCs/>
          <w:lang w:val="es-CO"/>
        </w:rPr>
        <w:t>Lista de Chequeo Semanal de Segregación</w:t>
      </w:r>
      <w:r w:rsidRPr="00C644FD">
        <w:rPr>
          <w:lang w:val="es-CO"/>
        </w:rPr>
        <w:t xml:space="preserve">, a cargo del </w:t>
      </w:r>
      <w:proofErr w:type="gramStart"/>
      <w:r w:rsidRPr="00C644FD">
        <w:rPr>
          <w:lang w:val="es-CO"/>
        </w:rPr>
        <w:t>Responsable</w:t>
      </w:r>
      <w:proofErr w:type="gramEnd"/>
      <w:r w:rsidRPr="00C644FD">
        <w:rPr>
          <w:lang w:val="es-CO"/>
        </w:rPr>
        <w:t xml:space="preserve"> de Bioseguridad.</w:t>
      </w:r>
    </w:p>
    <w:p w14:paraId="4427AF92" w14:textId="77777777" w:rsidR="00C644FD" w:rsidRPr="00C644FD" w:rsidRDefault="00C644FD" w:rsidP="00C644FD">
      <w:pPr>
        <w:rPr>
          <w:b/>
          <w:bCs/>
          <w:lang w:val="es-CO"/>
        </w:rPr>
      </w:pPr>
      <w:r w:rsidRPr="00C644FD">
        <w:rPr>
          <w:b/>
          <w:bCs/>
          <w:lang w:val="es-CO"/>
        </w:rPr>
        <w:t>Indicador de Adherencia a la Segregación (</w:t>
      </w:r>
      <w:proofErr w:type="spellStart"/>
      <w:r w:rsidRPr="00C644FD">
        <w:rPr>
          <w:b/>
          <w:bCs/>
          <w:lang w:val="es-CO"/>
        </w:rPr>
        <w:t>Iadherencia</w:t>
      </w:r>
      <w:proofErr w:type="spellEnd"/>
      <w:r w:rsidRPr="00C644FD">
        <w:rPr>
          <w:b/>
          <w:bCs/>
          <w:lang w:val="es-CO"/>
        </w:rPr>
        <w:t>​)</w:t>
      </w:r>
    </w:p>
    <w:p w14:paraId="4187591E" w14:textId="6DF6654C" w:rsidR="00C644FD" w:rsidRDefault="00C644FD" w:rsidP="00C644FD">
      <w:pPr>
        <w:rPr>
          <w:lang w:val="es-CO"/>
        </w:rPr>
      </w:pPr>
      <w:r w:rsidRPr="00C644FD">
        <w:rPr>
          <w:lang w:val="es-CO"/>
        </w:rPr>
        <w:t>Se evaluará aleatoriamente el contenido de 10 bolsas rojas y 10 bolsas negras al mes durante los turnos de recolección interna.</w:t>
      </w:r>
    </w:p>
    <w:p w14:paraId="20990D65" w14:textId="2AF4C3DD" w:rsidR="00C644FD" w:rsidRDefault="00C644FD" w:rsidP="00C644FD">
      <w:pPr>
        <w:rPr>
          <w:lang w:val="es-CO"/>
        </w:rPr>
      </w:pPr>
      <w:r w:rsidRPr="00C644FD">
        <w:rPr>
          <w:noProof/>
          <w:lang w:val="es-CO"/>
        </w:rPr>
        <w:drawing>
          <wp:anchor distT="0" distB="0" distL="114300" distR="114300" simplePos="0" relativeHeight="251658240" behindDoc="0" locked="0" layoutInCell="1" allowOverlap="1" wp14:anchorId="4CB5BF1A" wp14:editId="0B0AB3B4">
            <wp:simplePos x="0" y="0"/>
            <wp:positionH relativeFrom="margin">
              <wp:align>center</wp:align>
            </wp:positionH>
            <wp:positionV relativeFrom="paragraph">
              <wp:posOffset>10630</wp:posOffset>
            </wp:positionV>
            <wp:extent cx="4007458" cy="537231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458" cy="537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588102" w14:textId="422545D5" w:rsidR="00C644FD" w:rsidRPr="00C644FD" w:rsidRDefault="00C644FD" w:rsidP="00C644FD">
      <w:pPr>
        <w:rPr>
          <w:lang w:val="es-CO"/>
        </w:rPr>
      </w:pPr>
    </w:p>
    <w:p w14:paraId="4AB0DB22" w14:textId="77777777" w:rsidR="00C644FD" w:rsidRPr="00C644FD" w:rsidRDefault="00C644FD" w:rsidP="00C644FD">
      <w:pPr>
        <w:numPr>
          <w:ilvl w:val="0"/>
          <w:numId w:val="6"/>
        </w:numPr>
        <w:rPr>
          <w:lang w:val="es-CO"/>
        </w:rPr>
      </w:pPr>
      <w:r w:rsidRPr="00C644FD">
        <w:rPr>
          <w:b/>
          <w:bCs/>
          <w:lang w:val="es-CO"/>
        </w:rPr>
        <w:t>Meta Institucional:</w:t>
      </w:r>
      <w:r w:rsidRPr="00C644FD">
        <w:rPr>
          <w:lang w:val="es-CO"/>
        </w:rPr>
        <w:t xml:space="preserve"> ≥98% de adherencia.</w:t>
      </w:r>
    </w:p>
    <w:p w14:paraId="7DD38768" w14:textId="423FDF0C" w:rsidR="00C644FD" w:rsidRDefault="00C644FD" w:rsidP="00C644FD">
      <w:pPr>
        <w:numPr>
          <w:ilvl w:val="0"/>
          <w:numId w:val="6"/>
        </w:numPr>
        <w:rPr>
          <w:lang w:val="es-CO"/>
        </w:rPr>
      </w:pPr>
      <w:r w:rsidRPr="00C644FD">
        <w:rPr>
          <w:b/>
          <w:bCs/>
          <w:lang w:val="es-CO"/>
        </w:rPr>
        <w:t>Plan de Acción ante Incumplimiento:</w:t>
      </w:r>
      <w:r w:rsidRPr="00C644FD">
        <w:rPr>
          <w:lang w:val="es-CO"/>
        </w:rPr>
        <w:t xml:space="preserve"> Si un área o profesional registra un resultado inferior al 95%, se abrirá un </w:t>
      </w:r>
      <w:r w:rsidRPr="00C644FD">
        <w:rPr>
          <w:i/>
          <w:iCs/>
          <w:lang w:val="es-CO"/>
        </w:rPr>
        <w:t>Plan de Mejoramiento Individual (PMI)</w:t>
      </w:r>
      <w:r w:rsidRPr="00C644FD">
        <w:rPr>
          <w:lang w:val="es-CO"/>
        </w:rPr>
        <w:t xml:space="preserve"> con reentrenamiento obligatorio en técnicas de segregación en un plazo no mayor a 5 días hábiles.</w:t>
      </w:r>
    </w:p>
    <w:p w14:paraId="275CB962" w14:textId="77777777" w:rsidR="00C644FD" w:rsidRPr="00C644FD" w:rsidRDefault="00C644FD" w:rsidP="00C644FD">
      <w:pPr>
        <w:ind w:left="720"/>
        <w:rPr>
          <w:lang w:val="es-CO"/>
        </w:rPr>
      </w:pPr>
    </w:p>
    <w:p w14:paraId="03CE0F95" w14:textId="77777777" w:rsidR="00C644FD" w:rsidRPr="00C644FD" w:rsidRDefault="00C644FD" w:rsidP="00C644FD">
      <w:pPr>
        <w:numPr>
          <w:ilvl w:val="0"/>
          <w:numId w:val="6"/>
        </w:numPr>
        <w:rPr>
          <w:lang w:val="es-CO"/>
        </w:rPr>
      </w:pPr>
      <w:r w:rsidRPr="00C644FD">
        <w:rPr>
          <w:b/>
          <w:bCs/>
          <w:lang w:val="es-CO"/>
        </w:rPr>
        <w:t>Proceso:</w:t>
      </w:r>
      <w:r w:rsidRPr="00C644FD">
        <w:rPr>
          <w:lang w:val="es-CO"/>
        </w:rPr>
        <w:t xml:space="preserve"> Bioseguridad y Gestión Ambiental</w:t>
      </w:r>
    </w:p>
    <w:p w14:paraId="13386926" w14:textId="77777777" w:rsidR="00C644FD" w:rsidRPr="00C644FD" w:rsidRDefault="00C644FD" w:rsidP="00C644FD">
      <w:pPr>
        <w:numPr>
          <w:ilvl w:val="0"/>
          <w:numId w:val="6"/>
        </w:numPr>
        <w:rPr>
          <w:lang w:val="es-CO"/>
        </w:rPr>
      </w:pPr>
      <w:r w:rsidRPr="00C644FD">
        <w:rPr>
          <w:b/>
          <w:bCs/>
          <w:lang w:val="es-CO"/>
        </w:rPr>
        <w:t>Aprobó:</w:t>
      </w:r>
      <w:r w:rsidRPr="00C644FD">
        <w:rPr>
          <w:lang w:val="es-CO"/>
        </w:rPr>
        <w:t xml:space="preserve"> Dirección Médica / Comité de Bioseguridad</w:t>
      </w:r>
    </w:p>
    <w:p w14:paraId="5DA9C321" w14:textId="76269C1C" w:rsidR="00B80A56" w:rsidRDefault="00A1522D" w:rsidP="00C644FD">
      <w:r>
        <w:rPr>
          <w:lang w:val="es-CO"/>
        </w:rPr>
        <w:pict w14:anchorId="0618E321">
          <v:rect id="_x0000_i1030" style="width:0;height:1.5pt" o:hralign="center" o:hrstd="t" o:hr="t" fillcolor="#a0a0a0" stroked="f"/>
        </w:pict>
      </w:r>
    </w:p>
    <w:sectPr w:rsidR="00B80A56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C24C3" w14:textId="77777777" w:rsidR="00A1522D" w:rsidRDefault="00A1522D" w:rsidP="00C644FD">
      <w:pPr>
        <w:spacing w:after="0" w:line="240" w:lineRule="auto"/>
      </w:pPr>
      <w:r>
        <w:separator/>
      </w:r>
    </w:p>
  </w:endnote>
  <w:endnote w:type="continuationSeparator" w:id="0">
    <w:p w14:paraId="4ED4D92A" w14:textId="77777777" w:rsidR="00A1522D" w:rsidRDefault="00A1522D" w:rsidP="00C64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24F4D" w14:textId="77777777" w:rsidR="00A1522D" w:rsidRDefault="00A1522D" w:rsidP="00C644FD">
      <w:pPr>
        <w:spacing w:after="0" w:line="240" w:lineRule="auto"/>
      </w:pPr>
      <w:r>
        <w:separator/>
      </w:r>
    </w:p>
  </w:footnote>
  <w:footnote w:type="continuationSeparator" w:id="0">
    <w:p w14:paraId="5A1196B5" w14:textId="77777777" w:rsidR="00A1522D" w:rsidRDefault="00A1522D" w:rsidP="00C644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6"/>
      <w:gridCol w:w="5100"/>
      <w:gridCol w:w="1424"/>
      <w:gridCol w:w="2106"/>
    </w:tblGrid>
    <w:tr w:rsidR="00C644FD" w:rsidRPr="001379A9" w14:paraId="6299E99C" w14:textId="77777777" w:rsidTr="005528F7">
      <w:trPr>
        <w:trHeight w:val="281"/>
        <w:jc w:val="center"/>
      </w:trPr>
      <w:tc>
        <w:tcPr>
          <w:tcW w:w="2266" w:type="dxa"/>
          <w:vMerge w:val="restart"/>
        </w:tcPr>
        <w:p w14:paraId="55EA2577" w14:textId="42355B25" w:rsidR="00C644FD" w:rsidRPr="00AC262B" w:rsidRDefault="00C644FD" w:rsidP="00C644FD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</w:rPr>
          </w:pPr>
        </w:p>
      </w:tc>
      <w:tc>
        <w:tcPr>
          <w:tcW w:w="5100" w:type="dxa"/>
          <w:vMerge w:val="restart"/>
          <w:vAlign w:val="center"/>
        </w:tcPr>
        <w:p w14:paraId="12AC3CC5" w14:textId="13F68152" w:rsidR="00C644FD" w:rsidRPr="00A63AC7" w:rsidRDefault="00C644FD" w:rsidP="00C644FD">
          <w:pPr>
            <w:jc w:val="center"/>
            <w:rPr>
              <w:rFonts w:ascii="Arial" w:eastAsia="Calibri" w:hAnsi="Arial" w:cs="Arial"/>
            </w:rPr>
          </w:pPr>
        </w:p>
      </w:tc>
      <w:tc>
        <w:tcPr>
          <w:tcW w:w="1424" w:type="dxa"/>
        </w:tcPr>
        <w:p w14:paraId="74A412AD" w14:textId="77777777" w:rsidR="00C644FD" w:rsidRPr="00A63AC7" w:rsidRDefault="00C644FD" w:rsidP="00C644FD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Código</w:t>
          </w:r>
        </w:p>
      </w:tc>
      <w:tc>
        <w:tcPr>
          <w:tcW w:w="2106" w:type="dxa"/>
          <w:vAlign w:val="center"/>
        </w:tcPr>
        <w:p w14:paraId="556D7121" w14:textId="400D050B" w:rsidR="00C644FD" w:rsidRPr="00E51FCD" w:rsidRDefault="00C644FD" w:rsidP="00C644FD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C644FD">
            <w:rPr>
              <w:lang w:val="es-CO"/>
            </w:rPr>
            <w:t>EB-SST-RES-POE01</w:t>
          </w:r>
        </w:p>
      </w:tc>
    </w:tr>
    <w:tr w:rsidR="00C644FD" w:rsidRPr="001379A9" w14:paraId="2E97EC64" w14:textId="77777777" w:rsidTr="005528F7">
      <w:trPr>
        <w:trHeight w:val="90"/>
        <w:jc w:val="center"/>
      </w:trPr>
      <w:tc>
        <w:tcPr>
          <w:tcW w:w="2266" w:type="dxa"/>
          <w:vMerge/>
        </w:tcPr>
        <w:p w14:paraId="45A3F1B8" w14:textId="77777777" w:rsidR="00C644FD" w:rsidRPr="00AC262B" w:rsidRDefault="00C644FD" w:rsidP="00C644FD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3D7CF6D6" w14:textId="77777777" w:rsidR="00C644FD" w:rsidRPr="00A63AC7" w:rsidRDefault="00C644FD" w:rsidP="00C644FD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7E164528" w14:textId="77777777" w:rsidR="00C644FD" w:rsidRPr="00A63AC7" w:rsidRDefault="00C644FD" w:rsidP="00C644FD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Versión</w:t>
          </w:r>
        </w:p>
      </w:tc>
      <w:tc>
        <w:tcPr>
          <w:tcW w:w="2106" w:type="dxa"/>
          <w:vAlign w:val="center"/>
        </w:tcPr>
        <w:p w14:paraId="3768126F" w14:textId="77777777" w:rsidR="00C644FD" w:rsidRPr="00A63AC7" w:rsidRDefault="00C644FD" w:rsidP="00C644FD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>
            <w:rPr>
              <w:rFonts w:ascii="Arial" w:eastAsia="Calibri" w:hAnsi="Arial" w:cs="Arial"/>
              <w:sz w:val="20"/>
              <w:szCs w:val="20"/>
            </w:rPr>
            <w:t>2026.1</w:t>
          </w:r>
        </w:p>
      </w:tc>
    </w:tr>
    <w:tr w:rsidR="00C644FD" w:rsidRPr="001379A9" w14:paraId="35C29A13" w14:textId="77777777" w:rsidTr="005528F7">
      <w:trPr>
        <w:trHeight w:val="95"/>
        <w:jc w:val="center"/>
      </w:trPr>
      <w:tc>
        <w:tcPr>
          <w:tcW w:w="2266" w:type="dxa"/>
          <w:vMerge/>
        </w:tcPr>
        <w:p w14:paraId="1554776C" w14:textId="77777777" w:rsidR="00C644FD" w:rsidRPr="00AC262B" w:rsidRDefault="00C644FD" w:rsidP="00C644FD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64761B76" w14:textId="77777777" w:rsidR="00C644FD" w:rsidRPr="00A63AC7" w:rsidRDefault="00C644FD" w:rsidP="00C644FD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220864AC" w14:textId="77777777" w:rsidR="00C644FD" w:rsidRPr="00A63AC7" w:rsidRDefault="00C644FD" w:rsidP="00C644FD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Fecha</w:t>
          </w:r>
        </w:p>
      </w:tc>
      <w:tc>
        <w:tcPr>
          <w:tcW w:w="2106" w:type="dxa"/>
          <w:vAlign w:val="center"/>
        </w:tcPr>
        <w:p w14:paraId="370AD60E" w14:textId="77777777" w:rsidR="00C644FD" w:rsidRPr="00A63AC7" w:rsidRDefault="00C644FD" w:rsidP="00C644FD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>
            <w:rPr>
              <w:rFonts w:ascii="Arial" w:eastAsia="Calibri" w:hAnsi="Arial" w:cs="Arial"/>
              <w:sz w:val="20"/>
              <w:szCs w:val="20"/>
            </w:rPr>
            <w:t>Enero 2026</w:t>
          </w:r>
        </w:p>
      </w:tc>
    </w:tr>
    <w:tr w:rsidR="00C644FD" w:rsidRPr="001379A9" w14:paraId="3F04B006" w14:textId="77777777" w:rsidTr="005528F7">
      <w:trPr>
        <w:trHeight w:val="659"/>
        <w:jc w:val="center"/>
      </w:trPr>
      <w:tc>
        <w:tcPr>
          <w:tcW w:w="2266" w:type="dxa"/>
          <w:vMerge/>
        </w:tcPr>
        <w:p w14:paraId="059D8D38" w14:textId="77777777" w:rsidR="00C644FD" w:rsidRPr="00AC262B" w:rsidRDefault="00C644FD" w:rsidP="00C644FD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Align w:val="center"/>
        </w:tcPr>
        <w:p w14:paraId="7E9F4A62" w14:textId="74BA68E9" w:rsidR="00C644FD" w:rsidRPr="0035496C" w:rsidRDefault="00C644FD" w:rsidP="00C644FD">
          <w:pPr>
            <w:pStyle w:val="Ttulo1"/>
            <w:ind w:left="-111" w:firstLine="0"/>
            <w:jc w:val="center"/>
            <w:rPr>
              <w:rFonts w:eastAsia="Calibri"/>
              <w:b w:val="0"/>
              <w:bCs w:val="0"/>
              <w:sz w:val="24"/>
              <w:szCs w:val="24"/>
            </w:rPr>
          </w:pPr>
          <w:r w:rsidRPr="00C644FD">
            <w:rPr>
              <w:rFonts w:eastAsia="Calibri"/>
              <w:b w:val="0"/>
              <w:bCs w:val="0"/>
            </w:rPr>
            <w:t>PROCEDIMIENTO OPERATIVO ESTANDARIZADO PLAN DE SEGREGACIÓN EN LA FUENT</w:t>
          </w:r>
          <w:r>
            <w:rPr>
              <w:rFonts w:eastAsia="Calibri"/>
              <w:b w:val="0"/>
              <w:bCs w:val="0"/>
            </w:rPr>
            <w:t>E</w:t>
          </w:r>
        </w:p>
      </w:tc>
      <w:tc>
        <w:tcPr>
          <w:tcW w:w="3530" w:type="dxa"/>
          <w:gridSpan w:val="2"/>
        </w:tcPr>
        <w:p w14:paraId="3FF583A5" w14:textId="77777777" w:rsidR="00C644FD" w:rsidRPr="00A63AC7" w:rsidRDefault="00C644FD" w:rsidP="00C644FD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b/>
              <w:sz w:val="20"/>
              <w:szCs w:val="20"/>
            </w:rPr>
          </w:pPr>
        </w:p>
        <w:p w14:paraId="48C8161A" w14:textId="77777777" w:rsidR="00C644FD" w:rsidRPr="00A63AC7" w:rsidRDefault="00C644FD" w:rsidP="00C644FD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b/>
              <w:sz w:val="20"/>
              <w:szCs w:val="20"/>
            </w:rPr>
          </w:pPr>
          <w:r w:rsidRPr="00A63AC7">
            <w:rPr>
              <w:rFonts w:ascii="Arial" w:hAnsi="Arial" w:cs="Arial"/>
              <w:caps/>
              <w:sz w:val="20"/>
              <w:szCs w:val="20"/>
            </w:rPr>
            <w:t>H</w:t>
          </w:r>
          <w:r w:rsidRPr="00A63AC7">
            <w:rPr>
              <w:rFonts w:ascii="Arial" w:hAnsi="Arial" w:cs="Arial"/>
              <w:sz w:val="20"/>
              <w:szCs w:val="20"/>
            </w:rPr>
            <w:t>oja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t xml:space="preserve">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PAGE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1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  <w:r w:rsidRPr="00A63AC7">
            <w:rPr>
              <w:rFonts w:ascii="Arial" w:hAnsi="Arial" w:cs="Arial"/>
              <w:sz w:val="20"/>
              <w:szCs w:val="20"/>
            </w:rPr>
            <w:t xml:space="preserve"> De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NUMPAGES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2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</w:p>
      </w:tc>
    </w:tr>
  </w:tbl>
  <w:p w14:paraId="3C9F4410" w14:textId="77777777" w:rsidR="00C644FD" w:rsidRDefault="00C644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74E77"/>
    <w:multiLevelType w:val="multilevel"/>
    <w:tmpl w:val="F646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B21CF"/>
    <w:multiLevelType w:val="multilevel"/>
    <w:tmpl w:val="6704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D7863"/>
    <w:multiLevelType w:val="multilevel"/>
    <w:tmpl w:val="765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E3809"/>
    <w:multiLevelType w:val="multilevel"/>
    <w:tmpl w:val="BC98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F0E15"/>
    <w:multiLevelType w:val="multilevel"/>
    <w:tmpl w:val="DD88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23757"/>
    <w:multiLevelType w:val="multilevel"/>
    <w:tmpl w:val="8C3E9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FD"/>
    <w:rsid w:val="000A117A"/>
    <w:rsid w:val="00A1522D"/>
    <w:rsid w:val="00B80A56"/>
    <w:rsid w:val="00B9793E"/>
    <w:rsid w:val="00C6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7F56C3"/>
  <w15:chartTrackingRefBased/>
  <w15:docId w15:val="{E4A175E9-4E78-4E84-9A91-9D76F38D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link w:val="Ttulo1Car"/>
    <w:uiPriority w:val="1"/>
    <w:qFormat/>
    <w:rsid w:val="00C644FD"/>
    <w:pPr>
      <w:widowControl w:val="0"/>
      <w:autoSpaceDE w:val="0"/>
      <w:autoSpaceDN w:val="0"/>
      <w:spacing w:after="0" w:line="240" w:lineRule="auto"/>
      <w:ind w:left="1767" w:hanging="660"/>
      <w:outlineLvl w:val="0"/>
    </w:pPr>
    <w:rPr>
      <w:rFonts w:ascii="Tahoma" w:eastAsia="Tahoma" w:hAnsi="Tahoma" w:cs="Tahoma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44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44FD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C644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44FD"/>
    <w:rPr>
      <w:lang w:val="es-419"/>
    </w:rPr>
  </w:style>
  <w:style w:type="character" w:customStyle="1" w:styleId="Ttulo1Car">
    <w:name w:val="Título 1 Car"/>
    <w:basedOn w:val="Fuentedeprrafopredeter"/>
    <w:link w:val="Ttulo1"/>
    <w:uiPriority w:val="1"/>
    <w:rsid w:val="00C644FD"/>
    <w:rPr>
      <w:rFonts w:ascii="Tahoma" w:eastAsia="Tahoma" w:hAnsi="Tahoma" w:cs="Tahoma"/>
      <w:b/>
      <w:bCs/>
      <w:sz w:val="20"/>
      <w:szCs w:val="20"/>
      <w:lang w:val="es-ES"/>
    </w:rPr>
  </w:style>
  <w:style w:type="paragraph" w:styleId="Prrafodelista">
    <w:name w:val="List Paragraph"/>
    <w:basedOn w:val="Normal"/>
    <w:uiPriority w:val="1"/>
    <w:qFormat/>
    <w:rsid w:val="00C644FD"/>
    <w:pPr>
      <w:widowControl w:val="0"/>
      <w:autoSpaceDE w:val="0"/>
      <w:autoSpaceDN w:val="0"/>
      <w:spacing w:after="0" w:line="240" w:lineRule="auto"/>
      <w:ind w:left="524" w:hanging="403"/>
    </w:pPr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0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67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6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83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5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963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587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3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56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5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4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9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6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71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217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3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966</Words>
  <Characters>5316</Characters>
  <Application>Microsoft Office Word</Application>
  <DocSecurity>0</DocSecurity>
  <Lines>44</Lines>
  <Paragraphs>12</Paragraphs>
  <ScaleCrop>false</ScaleCrop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</dc:creator>
  <cp:keywords/>
  <dc:description/>
  <cp:lastModifiedBy>Eugenia</cp:lastModifiedBy>
  <cp:revision>2</cp:revision>
  <dcterms:created xsi:type="dcterms:W3CDTF">2026-07-15T20:14:00Z</dcterms:created>
  <dcterms:modified xsi:type="dcterms:W3CDTF">2026-09-22T22:09:00Z</dcterms:modified>
</cp:coreProperties>
</file>