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0.png" ContentType="image/png"/>
  <Override PartName="/word/media/image7.png" ContentType="image/png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35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81"/>
        <w:gridCol w:w="7973"/>
      </w:tblGrid>
      <w:tr>
        <w:trPr/>
        <w:tc>
          <w:tcPr>
            <w:tcW w:w="1381" w:type="dxa"/>
            <w:tcBorders/>
          </w:tcPr>
          <w:p>
            <w:pPr>
              <w:pStyle w:val="Normal"/>
              <w:widowControl w:val="false"/>
              <w:rPr>
                <w:b/>
                <w:b/>
              </w:rPr>
            </w:pPr>
            <w:r>
              <w:rPr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3" y="0"/>
                      <wp:lineTo x="-23" y="21169"/>
                      <wp:lineTo x="21298" y="21169"/>
                      <wp:lineTo x="21298" y="0"/>
                      <wp:lineTo x="-23" y="0"/>
                    </wp:wrapPolygon>
                  </wp:wrapTight>
                  <wp:docPr id="1" name="Рисунок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73" w:type="dxa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высшего образования</w:t>
            </w:r>
          </w:p>
          <w:p>
            <w:pPr>
              <w:pStyle w:val="Normal"/>
              <w:widowControl w:val="false"/>
              <w:ind w:right="-2" w:hanging="0"/>
              <w:jc w:val="center"/>
              <w:rPr>
                <w:b/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ind w:right="-2" w:hanging="0"/>
              <w:jc w:val="center"/>
              <w:rPr>
                <w:b/>
                <w:b/>
              </w:rPr>
            </w:pPr>
            <w:r>
              <w:rPr>
                <w:b/>
              </w:rPr>
              <w:t>имени Н.Э. Баумана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jc w:val="center"/>
        <w:rPr>
          <w:b/>
          <w:b/>
          <w:sz w:val="10"/>
        </w:rPr>
      </w:pPr>
      <w:r>
        <w:rPr>
          <w:b/>
          <w:sz w:val="10"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ФАКУЛЬТЕТ ______</w:t>
      </w:r>
      <w:r>
        <w:rPr>
          <w:u w:val="single"/>
        </w:rPr>
        <w:t>ИНФОРМАТИКА И СИСТЕМЫ УПРАВЛЕНИЯ</w:t>
      </w:r>
      <w:r>
        <w:rPr/>
        <w:t>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КАФЕДРА ____</w:t>
      </w:r>
      <w:r>
        <w:rPr>
          <w:u w:val="single"/>
        </w:rPr>
        <w:t>СИСТЕМЫ ОБРАБОТКИ ИНФОРМАЦИИ И УПРАВЛЕНИЯ (ИУ5)</w:t>
      </w:r>
      <w:r>
        <w:rPr/>
        <w:t>____</w:t>
      </w:r>
    </w:p>
    <w:p>
      <w:pPr>
        <w:pStyle w:val="Normal"/>
        <w:rPr>
          <w:i/>
          <w:i/>
        </w:rPr>
      </w:pPr>
      <w:r>
        <w:rPr>
          <w:i/>
        </w:rPr>
      </w:r>
    </w:p>
    <w:p>
      <w:pPr>
        <w:pStyle w:val="Normal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rPr>
          <w:i/>
          <w:i/>
          <w:sz w:val="32"/>
        </w:rPr>
      </w:pPr>
      <w:r>
        <w:rPr>
          <w:i/>
          <w:sz w:val="32"/>
        </w:rPr>
      </w:r>
    </w:p>
    <w:p>
      <w:pPr>
        <w:pStyle w:val="Normal"/>
        <w:rPr>
          <w:i/>
          <w:i/>
          <w:sz w:val="32"/>
        </w:rPr>
      </w:pPr>
      <w:r>
        <w:rPr>
          <w:i/>
          <w:sz w:val="32"/>
        </w:rPr>
      </w:r>
    </w:p>
    <w:p>
      <w:pPr>
        <w:pStyle w:val="Normal"/>
        <w:jc w:val="center"/>
        <w:rPr>
          <w:b/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b/>
          <w:b/>
          <w:i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>
      <w:pPr>
        <w:pStyle w:val="Normal"/>
        <w:jc w:val="center"/>
        <w:rPr>
          <w:b/>
          <w:b/>
          <w:i/>
          <w:i/>
        </w:rPr>
      </w:pPr>
      <w:r>
        <w:rPr>
          <w:b/>
          <w:i/>
        </w:rPr>
      </w:r>
    </w:p>
    <w:p>
      <w:pPr>
        <w:pStyle w:val="Normal"/>
        <w:rPr/>
      </w:pPr>
      <w:r>
        <w:rPr/>
        <w:t>по дисциплине _____________</w:t>
      </w:r>
      <w:r>
        <w:rPr>
          <w:u w:val="single"/>
        </w:rPr>
        <w:t xml:space="preserve"> </w:t>
      </w:r>
      <w:r>
        <w:rPr>
          <w:sz w:val="28"/>
          <w:szCs w:val="28"/>
          <w:u w:val="single"/>
        </w:rPr>
        <w:t>Оперативный анализ данных</w:t>
      </w:r>
      <w:r>
        <w:rPr>
          <w:u w:val="single"/>
        </w:rPr>
        <w:t xml:space="preserve"> </w:t>
      </w:r>
      <w:r>
        <w:rPr/>
        <w:t>_____________________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/>
        <w:t>по теме______</w:t>
      </w:r>
      <w:r>
        <w:rPr>
          <w:u w:val="single"/>
        </w:rPr>
        <w:t xml:space="preserve"> </w:t>
      </w:r>
      <w:r>
        <w:rPr>
          <w:sz w:val="28"/>
          <w:u w:val="single"/>
        </w:rPr>
        <w:t xml:space="preserve">Анализ данных по базе данных </w:t>
      </w:r>
      <w:r>
        <w:rPr>
          <w:sz w:val="28"/>
          <w:szCs w:val="28"/>
          <w:u w:val="single"/>
        </w:rPr>
        <w:t>«</w:t>
      </w:r>
      <w:r>
        <w:rPr>
          <w:sz w:val="28"/>
          <w:szCs w:val="28"/>
          <w:u w:val="single"/>
          <w:lang w:val="en-US"/>
        </w:rPr>
        <w:t>Phishing URL detection</w:t>
      </w:r>
      <w:r>
        <w:rPr>
          <w:sz w:val="28"/>
          <w:szCs w:val="28"/>
          <w:u w:val="single"/>
        </w:rPr>
        <w:t>»</w:t>
      </w:r>
      <w:r>
        <w:rPr/>
        <w:t>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u w:val="single"/>
        </w:rPr>
      </w:pPr>
      <w:r>
        <w:rPr/>
        <w:t xml:space="preserve">Студент       </w:t>
      </w:r>
      <w:r>
        <w:rPr>
          <w:u w:val="single"/>
        </w:rPr>
        <w:t>ИУ5-52Б</w:t>
      </w:r>
      <w:r>
        <w:rPr/>
        <w:tab/>
        <w:tab/>
        <w:tab/>
        <w:tab/>
      </w:r>
      <w:r>
        <w:rPr>
          <w:b/>
        </w:rPr>
        <w:t>_________________</w:t>
      </w:r>
      <w:r>
        <w:rPr>
          <w:b w:val="false"/>
          <w:bCs w:val="false"/>
        </w:rPr>
        <w:t xml:space="preserve">        </w:t>
      </w:r>
      <w:r>
        <w:rPr>
          <w:b w:val="false"/>
          <w:bCs w:val="false"/>
          <w:u w:val="single"/>
        </w:rPr>
        <w:t xml:space="preserve"> </w:t>
      </w:r>
      <w:r>
        <w:rPr>
          <w:b/>
          <w:bCs w:val="false"/>
          <w:u w:val="single"/>
        </w:rPr>
        <w:t xml:space="preserve">  </w:t>
      </w:r>
      <w:r>
        <w:rPr>
          <w:b w:val="false"/>
          <w:bCs w:val="false"/>
          <w:u w:val="single"/>
        </w:rPr>
        <w:t>Чугунов</w:t>
      </w:r>
      <w:r>
        <w:rPr>
          <w:b/>
          <w:bCs w:val="false"/>
          <w:u w:val="single"/>
        </w:rPr>
        <w:t xml:space="preserve"> </w:t>
      </w:r>
      <w:r>
        <w:rPr>
          <w:b w:val="false"/>
          <w:bCs w:val="false"/>
          <w:u w:val="single"/>
        </w:rPr>
        <w:t xml:space="preserve">А.В.   </w:t>
      </w:r>
    </w:p>
    <w:p>
      <w:pPr>
        <w:pStyle w:val="Normal"/>
        <w:ind w:left="4963" w:right="565" w:hanging="3545"/>
        <w:rPr>
          <w:sz w:val="18"/>
          <w:szCs w:val="18"/>
        </w:rPr>
      </w:pPr>
      <w:r>
        <w:rPr>
          <w:sz w:val="18"/>
          <w:szCs w:val="18"/>
        </w:rPr>
        <w:t>(Группа)</w:t>
        <w:tab/>
        <w:t xml:space="preserve"> (Подпись, дата)                               (И.О.Фамилия)            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b/>
          <w:b/>
        </w:rPr>
      </w:pPr>
      <w:r>
        <w:rPr/>
        <w:t>Руководитель</w:t>
        <w:tab/>
        <w:tab/>
        <w:tab/>
        <w:tab/>
        <w:tab/>
        <w:tab/>
      </w:r>
      <w:r>
        <w:rPr>
          <w:b/>
        </w:rPr>
        <w:t xml:space="preserve">_________________        </w:t>
      </w:r>
      <w:r>
        <w:rPr>
          <w:bCs/>
          <w:u w:val="single"/>
        </w:rPr>
        <w:t>Маслеников</w:t>
      </w:r>
      <w:r>
        <w:rPr>
          <w:b/>
          <w:u w:val="single"/>
        </w:rPr>
        <w:t xml:space="preserve"> </w:t>
      </w:r>
      <w:r>
        <w:rPr>
          <w:bCs/>
          <w:u w:val="single"/>
        </w:rPr>
        <w:t>К.Ю.</w:t>
      </w:r>
    </w:p>
    <w:p>
      <w:pPr>
        <w:pStyle w:val="Normal"/>
        <w:ind w:left="4254" w:right="565" w:firstLine="709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b/>
          <w:b/>
        </w:rPr>
      </w:pPr>
      <w:r>
        <w:rPr/>
        <w:t xml:space="preserve">Консультант </w:t>
        <w:tab/>
        <w:tab/>
        <w:tab/>
        <w:tab/>
        <w:tab/>
        <w:tab/>
      </w:r>
      <w:r>
        <w:rPr>
          <w:b/>
        </w:rPr>
        <w:t xml:space="preserve">___________________   </w:t>
      </w:r>
      <w:r>
        <w:rPr>
          <w:b/>
          <w:u w:val="single"/>
        </w:rPr>
        <w:t xml:space="preserve"> </w:t>
      </w:r>
      <w:r>
        <w:rPr>
          <w:bCs/>
          <w:u w:val="single"/>
        </w:rPr>
        <w:t>Маслеников К.Ю.</w:t>
      </w:r>
      <w:r>
        <w:rPr>
          <w:b/>
        </w:rPr>
        <w:t xml:space="preserve"> </w:t>
      </w:r>
    </w:p>
    <w:p>
      <w:pPr>
        <w:pStyle w:val="Normal"/>
        <w:ind w:right="565" w:hanging="0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b/>
          <w:b/>
        </w:rPr>
      </w:pPr>
      <w:r>
        <w:rPr>
          <w:i/>
        </w:rPr>
        <w:t>2024 г.</w:t>
      </w:r>
      <w:r>
        <w:br w:type="page"/>
      </w:r>
    </w:p>
    <w:p>
      <w:pPr>
        <w:pStyle w:val="Normal"/>
        <w:jc w:val="center"/>
        <w:rPr>
          <w:b/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>
          <w:b/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</w:p>
    <w:p>
      <w:pPr>
        <w:pStyle w:val="Normal"/>
        <w:jc w:val="center"/>
        <w:rPr>
          <w:b/>
          <w:b/>
        </w:rPr>
      </w:pPr>
      <w:r>
        <w:rPr>
          <w:b/>
        </w:rPr>
        <w:t>высшего образования</w:t>
      </w:r>
    </w:p>
    <w:p>
      <w:pPr>
        <w:pStyle w:val="Normal"/>
        <w:jc w:val="center"/>
        <w:rPr>
          <w:b/>
          <w:b/>
        </w:rPr>
      </w:pPr>
      <w:r>
        <w:rPr>
          <w:b/>
        </w:rPr>
        <w:t>«Московский государственный технический университет имени Н.Э. Баумана</w:t>
      </w:r>
    </w:p>
    <w:p>
      <w:pPr>
        <w:pStyle w:val="Normal"/>
        <w:jc w:val="center"/>
        <w:rPr>
          <w:b/>
          <w:b/>
        </w:rPr>
      </w:pPr>
      <w:r>
        <w:rPr>
          <w:b/>
        </w:rPr>
        <w:t>(национальный исследовательский университет)»</w:t>
      </w:r>
    </w:p>
    <w:p>
      <w:pPr>
        <w:pStyle w:val="Normal"/>
        <w:pBdr>
          <w:bottom w:val="thinThickSmallGap" w:sz="24" w:space="1" w:color="000000"/>
        </w:pBdr>
        <w:jc w:val="center"/>
        <w:rPr>
          <w:b/>
          <w:b/>
        </w:rPr>
      </w:pPr>
      <w:r>
        <w:rPr>
          <w:b/>
        </w:rPr>
        <w:t>(МГТУ им. Н.Э. Баумана)</w:t>
      </w:r>
    </w:p>
    <w:p>
      <w:pPr>
        <w:pStyle w:val="Normal"/>
        <w:jc w:val="center"/>
        <w:rPr>
          <w:b/>
          <w:b/>
          <w:sz w:val="14"/>
        </w:rPr>
      </w:pPr>
      <w:r>
        <w:rPr>
          <w:b/>
          <w:sz w:val="14"/>
        </w:rPr>
      </w:r>
    </w:p>
    <w:p>
      <w:pPr>
        <w:pStyle w:val="Normal"/>
        <w:ind w:right="1418" w:hanging="0"/>
        <w:jc w:val="right"/>
        <w:rPr/>
      </w:pPr>
      <w:r>
        <w:rPr/>
        <w:t>УТВЕРЖДАЮ</w:t>
      </w:r>
    </w:p>
    <w:p>
      <w:pPr>
        <w:pStyle w:val="Normal"/>
        <w:jc w:val="right"/>
        <w:rPr/>
      </w:pPr>
      <w:r>
        <w:rPr/>
        <w:t>Заведующий кафедрой __________</w:t>
      </w:r>
    </w:p>
    <w:p>
      <w:pPr>
        <w:pStyle w:val="Normal"/>
        <w:ind w:left="7799" w:right="-2" w:firstLine="709"/>
        <w:jc w:val="center"/>
        <w:rPr>
          <w:sz w:val="16"/>
          <w:szCs w:val="16"/>
        </w:rPr>
      </w:pPr>
      <w:r>
        <w:rPr>
          <w:sz w:val="16"/>
          <w:szCs w:val="16"/>
        </w:rPr>
        <w:t>(Индекс)</w:t>
      </w:r>
    </w:p>
    <w:p>
      <w:pPr>
        <w:pStyle w:val="Normal"/>
        <w:jc w:val="right"/>
        <w:rPr/>
      </w:pPr>
      <w:r>
        <w:rPr/>
        <w:t>______________  _______________</w:t>
      </w:r>
    </w:p>
    <w:p>
      <w:pPr>
        <w:pStyle w:val="Normal"/>
        <w:ind w:left="7799" w:right="-2" w:hanging="0"/>
        <w:rPr>
          <w:sz w:val="16"/>
          <w:szCs w:val="16"/>
        </w:rPr>
      </w:pPr>
      <w:r>
        <w:rPr>
          <w:sz w:val="16"/>
          <w:szCs w:val="16"/>
        </w:rPr>
        <w:t>(И.О.Фамилия)</w:t>
      </w:r>
    </w:p>
    <w:p>
      <w:pPr>
        <w:pStyle w:val="Normal"/>
        <w:jc w:val="right"/>
        <w:rPr/>
      </w:pPr>
      <w:r>
        <w:rPr/>
        <w:t>« _____ » ____________ 20 ____ г.</w:t>
      </w:r>
    </w:p>
    <w:p>
      <w:pPr>
        <w:pStyle w:val="Normal"/>
        <w:rPr>
          <w:sz w:val="14"/>
          <w:szCs w:val="20"/>
        </w:rPr>
      </w:pPr>
      <w:r>
        <w:rPr>
          <w:sz w:val="14"/>
          <w:szCs w:val="20"/>
        </w:rPr>
      </w:r>
    </w:p>
    <w:p>
      <w:pPr>
        <w:pStyle w:val="Normal"/>
        <w:jc w:val="center"/>
        <w:rPr>
          <w:b/>
          <w:b/>
          <w:sz w:val="36"/>
        </w:rPr>
      </w:pPr>
      <w:r>
        <w:rPr>
          <w:b/>
          <w:spacing w:val="100"/>
          <w:sz w:val="36"/>
        </w:rPr>
        <w:t>ЗАДАНИЕ</w:t>
      </w:r>
    </w:p>
    <w:p>
      <w:pPr>
        <w:pStyle w:val="Normal"/>
        <w:jc w:val="center"/>
        <w:rPr>
          <w:b/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>
      <w:pPr>
        <w:pStyle w:val="Normal"/>
        <w:rPr>
          <w:sz w:val="14"/>
        </w:rPr>
      </w:pPr>
      <w:r>
        <w:rPr>
          <w:sz w:val="14"/>
        </w:rPr>
      </w:r>
    </w:p>
    <w:p>
      <w:pPr>
        <w:pStyle w:val="Normal"/>
        <w:rPr/>
      </w:pPr>
      <w:r>
        <w:rPr/>
        <w:t>по теме __</w:t>
      </w:r>
      <w:r>
        <w:rPr>
          <w:u w:val="single"/>
        </w:rPr>
        <w:t>Анализ данных по базе данных «</w:t>
      </w:r>
      <w:r>
        <w:rPr>
          <w:u w:val="single"/>
          <w:lang w:val="en-US"/>
        </w:rPr>
        <w:t>Phishing URL detection</w:t>
      </w:r>
      <w:r>
        <w:rPr>
          <w:u w:val="single"/>
        </w:rPr>
        <w:t xml:space="preserve">»                                 </w:t>
      </w:r>
      <w:r>
        <w:rPr/>
        <w:t>__</w:t>
      </w:r>
    </w:p>
    <w:p>
      <w:pPr>
        <w:pStyle w:val="Normal"/>
        <w:rPr>
          <w:sz w:val="18"/>
        </w:rPr>
      </w:pPr>
      <w:r>
        <w:rPr>
          <w:sz w:val="18"/>
        </w:rPr>
      </w:r>
    </w:p>
    <w:p>
      <w:pPr>
        <w:pStyle w:val="Normal"/>
        <w:rPr/>
      </w:pPr>
      <w:r>
        <w:rPr/>
        <w:t>Студент группы _______</w:t>
      </w:r>
      <w:r>
        <w:rPr>
          <w:u w:val="single"/>
        </w:rPr>
        <w:t>ИУ5-52Б</w:t>
      </w:r>
      <w:r>
        <w:rPr/>
        <w:t>________</w:t>
      </w:r>
    </w:p>
    <w:p>
      <w:pPr>
        <w:pStyle w:val="Normal"/>
        <w:rPr>
          <w:sz w:val="14"/>
        </w:rPr>
      </w:pPr>
      <w:r>
        <w:rPr>
          <w:sz w:val="14"/>
        </w:rPr>
      </w:r>
    </w:p>
    <w:p>
      <w:pPr>
        <w:pStyle w:val="Normal"/>
        <w:rPr/>
      </w:pPr>
      <w:r>
        <w:rPr/>
        <w:t>_______________</w:t>
      </w:r>
      <w:r>
        <w:rPr>
          <w:u w:val="single"/>
        </w:rPr>
        <w:t xml:space="preserve">     Чугунов Александр Владимирович</w:t>
      </w:r>
      <w:r>
        <w:rPr/>
        <w:t>______________________________</w:t>
      </w:r>
    </w:p>
    <w:p>
      <w:pPr>
        <w:pStyle w:val="Normal"/>
        <w:jc w:val="center"/>
        <w:rPr>
          <w:sz w:val="20"/>
        </w:rPr>
      </w:pPr>
      <w:r>
        <w:rPr>
          <w:sz w:val="20"/>
        </w:rPr>
        <w:t>(Фамилия, имя, отчество)</w:t>
      </w:r>
    </w:p>
    <w:p>
      <w:pPr>
        <w:pStyle w:val="Normal"/>
        <w:rPr>
          <w:sz w:val="12"/>
        </w:rPr>
      </w:pPr>
      <w:r>
        <w:rPr>
          <w:sz w:val="12"/>
        </w:rPr>
      </w:r>
    </w:p>
    <w:p>
      <w:pPr>
        <w:pStyle w:val="Normal"/>
        <w:rPr/>
      </w:pPr>
      <w:r>
        <w:rPr/>
        <w:t>Направленность НИР (учебная, исследовательская, практическая, производственная, др.)</w:t>
      </w:r>
    </w:p>
    <w:p>
      <w:pPr>
        <w:pStyle w:val="Normal"/>
        <w:rPr/>
      </w:pPr>
      <w:r>
        <w:rPr/>
        <w:t>_______________________________</w:t>
      </w:r>
      <w:r>
        <w:rPr>
          <w:u w:val="single"/>
        </w:rPr>
        <w:t>Исследовательская</w:t>
      </w:r>
      <w:r>
        <w:rPr/>
        <w:t>______________________________</w:t>
      </w:r>
    </w:p>
    <w:p>
      <w:pPr>
        <w:pStyle w:val="Normal"/>
        <w:rPr/>
      </w:pPr>
      <w:r>
        <w:rPr/>
        <w:t>Источник тематики(кафедра,предприятие,НИР) _______________</w:t>
      </w:r>
      <w:r>
        <w:rPr>
          <w:u w:val="single"/>
        </w:rPr>
        <w:t>НИР</w:t>
      </w:r>
      <w:r>
        <w:rPr/>
        <w:t>_________________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spacing w:lineRule="exact" w:line="300"/>
        <w:rPr/>
      </w:pPr>
      <w:r>
        <w:rPr/>
        <w:t>График выполнения НИР:     25% к 3 нед., 50% к 9 нед., 75% к 12 нед., 100% к 15 нед.</w:t>
      </w:r>
    </w:p>
    <w:p>
      <w:pPr>
        <w:pStyle w:val="Normal"/>
        <w:rPr>
          <w:sz w:val="16"/>
          <w:szCs w:val="20"/>
          <w:lang w:val="x-none" w:eastAsia="x-none"/>
        </w:rPr>
      </w:pPr>
      <w:r>
        <w:rPr>
          <w:sz w:val="16"/>
          <w:szCs w:val="20"/>
          <w:lang w:val="x-none" w:eastAsia="x-none"/>
        </w:rPr>
      </w:r>
    </w:p>
    <w:p>
      <w:pPr>
        <w:pStyle w:val="Normal"/>
        <w:spacing w:lineRule="auto" w:line="276"/>
        <w:rPr>
          <w:b/>
          <w:b/>
          <w:i/>
          <w:i/>
          <w:szCs w:val="18"/>
          <w:lang w:val="x-none" w:eastAsia="x-none"/>
        </w:rPr>
      </w:pPr>
      <w:r>
        <w:rPr>
          <w:b/>
          <w:i/>
          <w:szCs w:val="20"/>
          <w:lang w:val="x-none" w:eastAsia="x-none"/>
        </w:rPr>
        <w:t xml:space="preserve">Техническое задание </w:t>
      </w:r>
      <w:r>
        <w:rPr>
          <w:szCs w:val="20"/>
          <w:lang w:val="x-none" w:eastAsia="x-none"/>
        </w:rPr>
        <w:t xml:space="preserve"> </w:t>
      </w:r>
      <w:r>
        <w:rPr>
          <w:bCs/>
          <w:iCs/>
          <w:szCs w:val="18"/>
          <w:lang w:eastAsia="x-none"/>
        </w:rPr>
        <w:t>Спроектировать систему анализа и визуализации по теме</w:t>
      </w:r>
      <w:r>
        <w:rPr>
          <w:bCs/>
          <w:iCs/>
          <w:szCs w:val="18"/>
          <w:lang w:val="x-none" w:eastAsia="x-none"/>
        </w:rPr>
        <w:t xml:space="preserve"> «</w:t>
      </w:r>
      <w:r>
        <w:rPr>
          <w:u w:val="single"/>
        </w:rPr>
        <w:t xml:space="preserve"> </w:t>
      </w:r>
      <w:r>
        <w:rPr>
          <w:u w:val="single"/>
          <w:lang w:val="en-US"/>
        </w:rPr>
        <w:t>HR</w:t>
      </w:r>
      <w:r>
        <w:rPr>
          <w:u w:val="single"/>
        </w:rPr>
        <w:t xml:space="preserve"> </w:t>
      </w:r>
      <w:r>
        <w:rPr>
          <w:u w:val="single"/>
          <w:lang w:val="en-US"/>
        </w:rPr>
        <w:t>Dataset</w:t>
      </w:r>
      <w:r>
        <w:rPr>
          <w:bCs/>
          <w:iCs/>
          <w:szCs w:val="18"/>
          <w:lang w:val="x-none" w:eastAsia="x-none"/>
        </w:rPr>
        <w:t>»</w:t>
      </w:r>
      <w:r>
        <w:rPr>
          <w:bCs/>
          <w:iCs/>
          <w:szCs w:val="18"/>
          <w:lang w:eastAsia="x-none"/>
        </w:rPr>
        <w:t xml:space="preserve">, провести визуализацию полученных данных посредством языка программирования </w:t>
      </w:r>
      <w:r>
        <w:rPr>
          <w:bCs/>
          <w:iCs/>
          <w:szCs w:val="18"/>
          <w:lang w:val="en-US" w:eastAsia="x-none"/>
        </w:rPr>
        <w:t>Python</w:t>
      </w:r>
    </w:p>
    <w:p>
      <w:pPr>
        <w:pStyle w:val="Normal"/>
        <w:spacing w:lineRule="auto" w:line="276"/>
        <w:rPr>
          <w:lang w:val="x-none"/>
        </w:rPr>
      </w:pPr>
      <w:r>
        <w:rPr>
          <w:lang w:val="x-none"/>
        </w:rPr>
      </w:r>
    </w:p>
    <w:p>
      <w:pPr>
        <w:pStyle w:val="Normal"/>
        <w:rPr>
          <w:b/>
          <w:b/>
          <w:i/>
          <w:i/>
        </w:rPr>
      </w:pPr>
      <w:r>
        <w:rPr>
          <w:b/>
          <w:i/>
        </w:rPr>
        <w:t>Оформление научно-исследовательской работы:</w:t>
      </w:r>
    </w:p>
    <w:p>
      <w:pPr>
        <w:pStyle w:val="Normal"/>
        <w:rPr>
          <w:b/>
          <w:b/>
          <w:i/>
          <w:i/>
          <w:sz w:val="8"/>
        </w:rPr>
      </w:pPr>
      <w:r>
        <w:rPr>
          <w:b/>
          <w:i/>
          <w:sz w:val="8"/>
        </w:rPr>
      </w:r>
    </w:p>
    <w:p>
      <w:pPr>
        <w:pStyle w:val="Normal"/>
        <w:rPr/>
      </w:pPr>
      <w:r>
        <w:rPr/>
        <w:t>Расчетно-пояснительная записка на 23 листах формата А4.</w:t>
      </w:r>
    </w:p>
    <w:p>
      <w:pPr>
        <w:pStyle w:val="Normal"/>
        <w:spacing w:lineRule="auto" w:line="276"/>
        <w:rPr/>
      </w:pPr>
      <w:r>
        <w:rPr/>
        <w:t xml:space="preserve">Перечень графического (иллюстративного) материала (чертежи, плакаты, слайды и т.п.)   </w:t>
      </w:r>
    </w:p>
    <w:p>
      <w:pPr>
        <w:pStyle w:val="Normal"/>
        <w:spacing w:lineRule="auto" w:line="276"/>
        <w:rPr/>
      </w:pPr>
      <w:r>
        <w:rPr/>
        <w:t>_____________________________________________________________________________</w:t>
      </w:r>
    </w:p>
    <w:p>
      <w:pPr>
        <w:pStyle w:val="Normal"/>
        <w:spacing w:lineRule="auto" w:line="276"/>
        <w:rPr/>
      </w:pPr>
      <w:r>
        <w:rPr/>
        <w:t>_____________________________________________________________________________</w:t>
      </w:r>
    </w:p>
    <w:p>
      <w:pPr>
        <w:pStyle w:val="Normal"/>
        <w:spacing w:lineRule="auto" w:line="276"/>
        <w:rPr/>
      </w:pPr>
      <w:r>
        <w:rPr/>
        <w:t>_____________________________________________________________________________</w:t>
      </w:r>
    </w:p>
    <w:p>
      <w:pPr>
        <w:pStyle w:val="Normal"/>
        <w:rPr>
          <w:sz w:val="16"/>
        </w:rPr>
      </w:pPr>
      <w:r>
        <w:rPr>
          <w:sz w:val="16"/>
        </w:rPr>
      </w:r>
    </w:p>
    <w:p>
      <w:pPr>
        <w:pStyle w:val="Normal"/>
        <w:rPr/>
      </w:pPr>
      <w:r>
        <w:rPr/>
        <w:t>Дата выдачи задания «14» сентября 2024 г.</w:t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b/>
        </w:rPr>
        <w:t>Руководитель НИР</w:t>
        <w:tab/>
        <w:tab/>
        <w:tab/>
        <w:tab/>
      </w:r>
      <w:r>
        <w:rPr/>
        <w:tab/>
        <w:t xml:space="preserve">_________________      </w:t>
      </w:r>
      <w:r>
        <w:rPr>
          <w:bCs/>
          <w:u w:val="single"/>
        </w:rPr>
        <w:t>Маслеников К.Ю.</w:t>
      </w:r>
    </w:p>
    <w:p>
      <w:pPr>
        <w:pStyle w:val="Normal"/>
        <w:ind w:right="565" w:hanging="0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rPr>
          <w:b/>
          <w:b/>
          <w:u w:val="single"/>
        </w:rPr>
      </w:pPr>
      <w:r>
        <w:rPr>
          <w:b/>
        </w:rPr>
        <w:t>Студент</w:t>
        <w:tab/>
        <w:tab/>
        <w:tab/>
        <w:tab/>
        <w:tab/>
        <w:tab/>
        <w:t xml:space="preserve">_________________      </w:t>
      </w:r>
      <w:r>
        <w:rPr>
          <w:b w:val="false"/>
          <w:bCs w:val="false"/>
          <w:u w:val="single"/>
        </w:rPr>
        <w:t xml:space="preserve">Чугунов А.В.        </w:t>
      </w:r>
      <w:r>
        <w:rPr>
          <w:bCs/>
        </w:rPr>
        <w:t xml:space="preserve">   </w:t>
      </w:r>
    </w:p>
    <w:p>
      <w:pPr>
        <w:pStyle w:val="Normal"/>
        <w:ind w:right="565" w:hanging="0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Normal"/>
        <w:spacing w:lineRule="auto" w:line="36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Аннотация</w:t>
      </w:r>
    </w:p>
    <w:p>
      <w:pPr>
        <w:pStyle w:val="Normal"/>
        <w:spacing w:lineRule="auto" w:line="36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 заданию требуется проанализировать базу данных, очистить её от </w:t>
      </w:r>
    </w:p>
    <w:p>
      <w:pPr>
        <w:pStyle w:val="Normal"/>
        <w:spacing w:lineRule="auto" w:line="360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>ненужных данных, также нужно выдвинуть гипотезы, проанализировать их и составить графики по данным гипотезам. Для данного задания была выбрана база данных «</w:t>
      </w:r>
      <w:r>
        <w:rPr>
          <w:bCs/>
          <w:sz w:val="28"/>
          <w:szCs w:val="28"/>
          <w:lang w:val="en-US"/>
        </w:rPr>
        <w:t>Phishing URL detection</w:t>
      </w:r>
      <w:r>
        <w:rPr>
          <w:bCs/>
          <w:sz w:val="28"/>
          <w:szCs w:val="28"/>
        </w:rPr>
        <w:t xml:space="preserve">». В ходе работы будут использоваться такие библиотеки как: </w:t>
      </w:r>
      <w:r>
        <w:rPr>
          <w:color w:val="000000"/>
          <w:sz w:val="28"/>
          <w:szCs w:val="28"/>
        </w:rPr>
        <w:t>«Pandas» и «Matplotlib». Анализ будет проводиться через программу «</w:t>
      </w:r>
      <w:r>
        <w:rPr>
          <w:color w:val="000000"/>
          <w:sz w:val="28"/>
          <w:szCs w:val="28"/>
          <w:lang w:val="en-US"/>
        </w:rPr>
        <w:t>Jupyter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Notebook</w:t>
      </w:r>
      <w:r>
        <w:rPr>
          <w:color w:val="000000"/>
          <w:sz w:val="28"/>
          <w:szCs w:val="28"/>
        </w:rPr>
        <w:t>».</w:t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 будет производиться корреляционный анализ, агрегирование данных, оптимизация памяти, удаление дубликатов, очистка данных. Будет осуществлён анализ гипотез по известным данным и построены соответствующие графики и схемы.</w:t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работе будут рассмотрены данные о фишинговых url, которые могут быть использованы для анализа факторов, вляиющих на вероятность использование url адреса для фишинга. В конце, будет сделан вывод о проделанной работе с данным датасетом.</w:t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pacing w:lineRule="auto" w:line="259"/>
            <w:rPr>
              <w:rFonts w:ascii="Calibri Light" w:hAnsi="Calibri Light" w:eastAsia="Times New Roman" w:cs="Times New Roman"/>
              <w:color w:val="2F5496"/>
            </w:rPr>
          </w:pPr>
          <w:r>
            <w:br w:type="page"/>
          </w:r>
          <w:r>
            <w:rPr>
              <w:rFonts w:eastAsia="Times New Roman" w:cs="Times New Roman"/>
              <w:color w:val="2F5496"/>
            </w:rPr>
            <w:t>СОДЕРЖАНИЕ</w:t>
          </w:r>
        </w:p>
        <w:p>
          <w:pPr>
            <w:pStyle w:val="Contents1"/>
            <w:tabs>
              <w:tab w:val="clear" w:pos="440"/>
              <w:tab w:val="clear" w:pos="9345"/>
              <w:tab w:val="right" w:pos="9355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 xml:space="preserve"> TOC \z \o "1-3"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_RefHeading___Toc1127_1261885667">
            <w:r>
              <w:rPr>
                <w:webHidden/>
                <w:rStyle w:val="IndexLink"/>
                <w:vanish w:val="false"/>
              </w:rPr>
              <w:t>ВВЕДЕНИЕ</w:t>
              <w:tab/>
              <w:t>4</w:t>
            </w:r>
          </w:hyperlink>
        </w:p>
        <w:p>
          <w:pPr>
            <w:pStyle w:val="Contents1"/>
            <w:tabs>
              <w:tab w:val="clear" w:pos="440"/>
              <w:tab w:val="clear" w:pos="9345"/>
              <w:tab w:val="right" w:pos="9355" w:leader="dot"/>
            </w:tabs>
            <w:rPr/>
          </w:pPr>
          <w:hyperlink w:anchor="__RefHeading___Toc1129_1261885667">
            <w:r>
              <w:rPr>
                <w:webHidden/>
                <w:rStyle w:val="IndexLink"/>
                <w:vanish w:val="false"/>
              </w:rPr>
              <w:t>Определение данных для анализа</w:t>
              <w:tab/>
              <w:t>5</w:t>
            </w:r>
          </w:hyperlink>
        </w:p>
        <w:p>
          <w:pPr>
            <w:pStyle w:val="Contents1"/>
            <w:tabs>
              <w:tab w:val="clear" w:pos="440"/>
              <w:tab w:val="clear" w:pos="9345"/>
              <w:tab w:val="right" w:pos="9355" w:leader="dot"/>
            </w:tabs>
            <w:rPr/>
          </w:pPr>
          <w:hyperlink w:anchor="__RefHeading___Toc1131_1261885667">
            <w:r>
              <w:rPr>
                <w:webHidden/>
                <w:rStyle w:val="IndexLink"/>
                <w:vanish w:val="false"/>
              </w:rPr>
              <w:t>1. Описание данных</w:t>
              <w:tab/>
              <w:t>7</w:t>
            </w:r>
          </w:hyperlink>
        </w:p>
        <w:p>
          <w:pPr>
            <w:pStyle w:val="Contents1"/>
            <w:tabs>
              <w:tab w:val="clear" w:pos="440"/>
              <w:tab w:val="clear" w:pos="9345"/>
              <w:tab w:val="right" w:pos="9355" w:leader="dot"/>
            </w:tabs>
            <w:rPr/>
          </w:pPr>
          <w:hyperlink w:anchor="__RefHeading___Toc1133_1261885667">
            <w:r>
              <w:rPr>
                <w:webHidden/>
                <w:rStyle w:val="IndexLink"/>
                <w:vanish w:val="false"/>
              </w:rPr>
              <w:t>2. Формулирование гипотез</w:t>
              <w:tab/>
              <w:t>7</w:t>
            </w:r>
          </w:hyperlink>
        </w:p>
        <w:p>
          <w:pPr>
            <w:pStyle w:val="Contents1"/>
            <w:tabs>
              <w:tab w:val="clear" w:pos="440"/>
              <w:tab w:val="clear" w:pos="9345"/>
              <w:tab w:val="right" w:pos="9355" w:leader="dot"/>
            </w:tabs>
            <w:rPr/>
          </w:pPr>
          <w:hyperlink w:anchor="__RefHeading___Toc1135_1261885667">
            <w:r>
              <w:rPr>
                <w:webHidden/>
                <w:rStyle w:val="IndexLink"/>
                <w:vanish w:val="false"/>
              </w:rPr>
              <w:t>3. Подготовка данных для работы</w:t>
              <w:tab/>
              <w:t>9</w:t>
            </w:r>
          </w:hyperlink>
        </w:p>
        <w:p>
          <w:pPr>
            <w:pStyle w:val="Contents1"/>
            <w:tabs>
              <w:tab w:val="clear" w:pos="440"/>
              <w:tab w:val="clear" w:pos="9345"/>
              <w:tab w:val="right" w:pos="9355" w:leader="dot"/>
            </w:tabs>
            <w:rPr/>
          </w:pPr>
          <w:hyperlink w:anchor="__RefHeading___Toc1137_1261885667">
            <w:r>
              <w:rPr>
                <w:webHidden/>
                <w:rStyle w:val="IndexLink"/>
                <w:vanish w:val="false"/>
              </w:rPr>
              <w:t>4. Изучение общей информации</w:t>
              <w:tab/>
              <w:t>10</w:t>
            </w:r>
          </w:hyperlink>
        </w:p>
        <w:p>
          <w:pPr>
            <w:pStyle w:val="Contents1"/>
            <w:tabs>
              <w:tab w:val="clear" w:pos="440"/>
              <w:tab w:val="clear" w:pos="9345"/>
              <w:tab w:val="right" w:pos="9355" w:leader="dot"/>
            </w:tabs>
            <w:rPr/>
          </w:pPr>
          <w:hyperlink w:anchor="__RefHeading___Toc1139_1261885667">
            <w:r>
              <w:rPr>
                <w:webHidden/>
                <w:rStyle w:val="IndexLink"/>
                <w:vanish w:val="false"/>
              </w:rPr>
              <w:t>5. Исследовательский анализ данных</w:t>
              <w:tab/>
              <w:t>12</w:t>
            </w:r>
          </w:hyperlink>
        </w:p>
        <w:p>
          <w:pPr>
            <w:pStyle w:val="Contents1"/>
            <w:tabs>
              <w:tab w:val="clear" w:pos="440"/>
              <w:tab w:val="clear" w:pos="9345"/>
              <w:tab w:val="right" w:pos="9355" w:leader="dot"/>
            </w:tabs>
            <w:rPr/>
          </w:pPr>
          <w:hyperlink w:anchor="__RefHeading___Toc1141_1261885667">
            <w:r>
              <w:rPr>
                <w:webHidden/>
                <w:rStyle w:val="IndexLink"/>
                <w:vanish w:val="false"/>
              </w:rPr>
              <w:t>6. Анализ корреляционной матрицы</w:t>
              <w:tab/>
              <w:t>22</w:t>
            </w:r>
          </w:hyperlink>
        </w:p>
        <w:p>
          <w:pPr>
            <w:pStyle w:val="Contents1"/>
            <w:tabs>
              <w:tab w:val="clear" w:pos="440"/>
              <w:tab w:val="clear" w:pos="9345"/>
              <w:tab w:val="right" w:pos="9355" w:leader="dot"/>
            </w:tabs>
            <w:rPr/>
          </w:pPr>
          <w:hyperlink w:anchor="__RefHeading___Toc1143_1261885667">
            <w:r>
              <w:rPr>
                <w:webHidden/>
                <w:rStyle w:val="IndexLink"/>
                <w:vanish w:val="false"/>
              </w:rPr>
              <w:t>ЗАКЛЮЧЕНИЕ</w:t>
              <w:tab/>
              <w:t>24</w:t>
            </w:r>
          </w:hyperlink>
        </w:p>
        <w:p>
          <w:pPr>
            <w:pStyle w:val="Contents1"/>
            <w:tabs>
              <w:tab w:val="clear" w:pos="440"/>
              <w:tab w:val="clear" w:pos="9345"/>
              <w:tab w:val="right" w:pos="9355" w:leader="dot"/>
            </w:tabs>
            <w:rPr/>
          </w:pPr>
          <w:hyperlink w:anchor="__RefHeading___Toc1145_1261885667">
            <w:r>
              <w:rPr>
                <w:webHidden/>
                <w:rStyle w:val="IndexLink"/>
                <w:vanish w:val="false"/>
              </w:rPr>
              <w:t>СПИСОК ИСПОЛЬЗОВАННЫХ ИСТОЧНИКОВ</w:t>
              <w:tab/>
              <w:t>25</w:t>
            </w:r>
          </w:hyperlink>
          <w:r>
            <w:rPr>
              <w:rStyle w:val="IndexLink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259" w:before="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59" w:before="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Heading1"/>
        <w:rPr>
          <w:rFonts w:ascii="Times New Roman" w:hAnsi="Times New Roman" w:cs="Times New Roman"/>
          <w:b/>
          <w:b/>
          <w:bCs/>
          <w:color w:val="auto"/>
        </w:rPr>
      </w:pPr>
      <w:bookmarkStart w:id="0" w:name="__RefHeading___Toc1127_1261885667"/>
      <w:bookmarkStart w:id="1" w:name="_Toc185557786"/>
      <w:bookmarkStart w:id="2" w:name="_Toc89104258"/>
      <w:bookmarkEnd w:id="0"/>
      <w:r>
        <w:rPr>
          <w:rFonts w:cs="Times New Roman" w:ascii="Times New Roman" w:hAnsi="Times New Roman"/>
          <w:b/>
          <w:bCs/>
          <w:color w:val="auto"/>
        </w:rPr>
        <w:t>В</w:t>
      </w:r>
      <w:bookmarkEnd w:id="2"/>
      <w:r>
        <w:rPr>
          <w:rFonts w:cs="Times New Roman" w:ascii="Times New Roman" w:hAnsi="Times New Roman"/>
          <w:b/>
          <w:bCs/>
          <w:color w:val="auto"/>
        </w:rPr>
        <w:t>ВЕДЕНИЕ</w:t>
      </w:r>
      <w:bookmarkEnd w:id="1"/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  <w:br/>
        <w:t>Необходимо исследовать данные и произвести анализ факторов, влияющих на классификацию URL-адресов как фишинговых или легитимных.</w:t>
      </w:r>
    </w:p>
    <w:p>
      <w:pPr>
        <w:pStyle w:val="Normal"/>
        <w:rPr>
          <w:b/>
          <w:b/>
          <w:bCs/>
          <w:sz w:val="28"/>
          <w:szCs w:val="28"/>
        </w:rPr>
      </w:pPr>
      <w:bookmarkStart w:id="3" w:name="_Toc120732121"/>
      <w:r>
        <w:rPr>
          <w:sz w:val="28"/>
          <w:szCs w:val="28"/>
        </w:rPr>
        <w:t>Цели</w:t>
      </w:r>
      <w:r>
        <w:rPr>
          <w:sz w:val="28"/>
          <w:szCs w:val="28"/>
          <w:lang w:val="en-US"/>
        </w:rPr>
        <w:t>:</w:t>
      </w:r>
      <w:bookmarkEnd w:id="3"/>
      <w:r>
        <w:rPr>
          <w:sz w:val="28"/>
          <w:szCs w:val="28"/>
        </w:rPr>
        <w:br/>
      </w:r>
    </w:p>
    <w:p>
      <w:pPr>
        <w:pStyle w:val="11"/>
        <w:numPr>
          <w:ilvl w:val="0"/>
          <w:numId w:val="1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определение данных</w:t>
      </w:r>
      <w:r>
        <w:rPr>
          <w:sz w:val="28"/>
          <w:szCs w:val="28"/>
          <w:lang w:val="en-US"/>
        </w:rPr>
        <w:t>;</w:t>
      </w:r>
    </w:p>
    <w:p>
      <w:pPr>
        <w:pStyle w:val="11"/>
        <w:numPr>
          <w:ilvl w:val="0"/>
          <w:numId w:val="1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формулирование гипотез</w:t>
      </w:r>
      <w:r>
        <w:rPr>
          <w:sz w:val="28"/>
          <w:szCs w:val="28"/>
          <w:lang w:val="en-US"/>
        </w:rPr>
        <w:t>;</w:t>
      </w:r>
    </w:p>
    <w:p>
      <w:pPr>
        <w:pStyle w:val="11"/>
        <w:numPr>
          <w:ilvl w:val="0"/>
          <w:numId w:val="1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загрузка данных в Python</w:t>
      </w:r>
      <w:r>
        <w:rPr>
          <w:sz w:val="28"/>
          <w:szCs w:val="28"/>
          <w:lang w:val="en-US"/>
        </w:rPr>
        <w:t>;</w:t>
      </w:r>
    </w:p>
    <w:p>
      <w:pPr>
        <w:pStyle w:val="11"/>
        <w:numPr>
          <w:ilvl w:val="0"/>
          <w:numId w:val="1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проверка данных</w:t>
      </w:r>
      <w:r>
        <w:rPr>
          <w:sz w:val="28"/>
          <w:szCs w:val="28"/>
          <w:lang w:val="en-US"/>
        </w:rPr>
        <w:t>;</w:t>
      </w:r>
    </w:p>
    <w:p>
      <w:pPr>
        <w:pStyle w:val="11"/>
        <w:numPr>
          <w:ilvl w:val="0"/>
          <w:numId w:val="1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очистка данных</w:t>
      </w:r>
      <w:r>
        <w:rPr>
          <w:sz w:val="28"/>
          <w:szCs w:val="28"/>
          <w:lang w:val="en-US"/>
        </w:rPr>
        <w:t>;</w:t>
      </w:r>
    </w:p>
    <w:p>
      <w:pPr>
        <w:pStyle w:val="11"/>
        <w:numPr>
          <w:ilvl w:val="0"/>
          <w:numId w:val="1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преобразование данных</w:t>
      </w:r>
      <w:r>
        <w:rPr>
          <w:sz w:val="28"/>
          <w:szCs w:val="28"/>
          <w:lang w:val="en-US"/>
        </w:rPr>
        <w:t>;</w:t>
      </w:r>
    </w:p>
    <w:p>
      <w:pPr>
        <w:pStyle w:val="11"/>
        <w:numPr>
          <w:ilvl w:val="0"/>
          <w:numId w:val="1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выбор данных для анализа</w:t>
      </w:r>
      <w:r>
        <w:rPr>
          <w:sz w:val="28"/>
          <w:szCs w:val="28"/>
          <w:lang w:val="en-US"/>
        </w:rPr>
        <w:t>;</w:t>
      </w:r>
    </w:p>
    <w:p>
      <w:pPr>
        <w:pStyle w:val="11"/>
        <w:numPr>
          <w:ilvl w:val="0"/>
          <w:numId w:val="1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агрегирование данных</w:t>
      </w:r>
      <w:r>
        <w:rPr>
          <w:sz w:val="28"/>
          <w:szCs w:val="28"/>
          <w:lang w:val="en-US"/>
        </w:rPr>
        <w:t>;</w:t>
      </w:r>
    </w:p>
    <w:p>
      <w:pPr>
        <w:pStyle w:val="11"/>
        <w:numPr>
          <w:ilvl w:val="0"/>
          <w:numId w:val="1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визуализация данных</w:t>
      </w:r>
      <w:r>
        <w:rPr>
          <w:sz w:val="28"/>
          <w:szCs w:val="28"/>
          <w:lang w:val="en-US"/>
        </w:rPr>
        <w:t>;</w:t>
      </w:r>
    </w:p>
    <w:p>
      <w:pPr>
        <w:pStyle w:val="11"/>
        <w:numPr>
          <w:ilvl w:val="0"/>
          <w:numId w:val="1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подтверждение или опровержение поставленных гипотез;</w:t>
      </w:r>
    </w:p>
    <w:p>
      <w:pPr>
        <w:pStyle w:val="11"/>
        <w:numPr>
          <w:ilvl w:val="0"/>
          <w:numId w:val="1"/>
        </w:numPr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  <w:t>формулирование ограничений и выводов</w:t>
      </w:r>
      <w:r>
        <w:rPr>
          <w:sz w:val="28"/>
          <w:szCs w:val="28"/>
          <w:lang w:val="en-US"/>
        </w:rPr>
        <w:t>.</w:t>
      </w:r>
    </w:p>
    <w:p>
      <w:pPr>
        <w:pStyle w:val="11"/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1"/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1"/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1"/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1"/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1"/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1"/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1"/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1"/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1"/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1"/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1"/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1"/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1"/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</w:rPr>
      </w:pPr>
      <w:bookmarkStart w:id="4" w:name="__RefHeading___Toc1129_1261885667"/>
      <w:bookmarkStart w:id="5" w:name="_Toc89104261"/>
      <w:bookmarkStart w:id="6" w:name="_Toc185557787"/>
      <w:bookmarkEnd w:id="4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Определение данных для анализа</w:t>
      </w:r>
      <w:bookmarkEnd w:id="5"/>
      <w:bookmarkEnd w:id="6"/>
    </w:p>
    <w:p>
      <w:pPr>
        <w:pStyle w:val="NormalWeb"/>
        <w:spacing w:lineRule="auto" w:line="360" w:beforeAutospacing="0" w:before="0" w:afterAutospacing="0" w:after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TextBody"/>
        <w:spacing w:lineRule="auto" w:line="360" w:beforeAutospacing="0" w:before="0" w:afterAutospacing="0" w:after="0"/>
        <w:ind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  <w:u w:val="none" w:color="000000"/>
        </w:rPr>
        <w:t>В качестве данных для анализа был выбран датасет «Phishing URL Detection».</w:t>
        <w:br/>
        <w:tab/>
        <w:t xml:space="preserve">Этот датасет содержит информацию о различных характеристиках URL-адресов, которые могут быть использованы для анализа факторов, влияющих на классификацию URL как фишинговых или легитимных. </w:t>
      </w:r>
      <w:r>
        <w:rPr>
          <w:sz w:val="28"/>
          <w:szCs w:val="28"/>
        </w:rPr>
        <w:t xml:space="preserve">Датасет включает такие признаки, как длина URL, количество точек, наличие </w:t>
      </w:r>
      <w:r>
        <w:rPr>
          <w:sz w:val="28"/>
          <w:szCs w:val="28"/>
        </w:rPr>
        <w:t>количество цифр в URL</w:t>
      </w:r>
      <w:r>
        <w:rPr>
          <w:sz w:val="28"/>
          <w:szCs w:val="28"/>
        </w:rPr>
        <w:t xml:space="preserve">, количество субдоменов, использование HTTPS, количество специальных символов, </w:t>
      </w:r>
      <w:r>
        <w:rPr>
          <w:sz w:val="28"/>
          <w:szCs w:val="28"/>
        </w:rPr>
        <w:t>случайность домена</w:t>
      </w:r>
      <w:r>
        <w:rPr>
          <w:sz w:val="28"/>
          <w:szCs w:val="28"/>
        </w:rPr>
        <w:t xml:space="preserve"> и другие характеристики. Кроме того, в датасете указано, является ли URL фишинговым или легитимным.</w:t>
      </w:r>
    </w:p>
    <w:p>
      <w:pPr>
        <w:pStyle w:val="NormalWeb"/>
        <w:spacing w:lineRule="auto" w:line="360" w:beforeAutospacing="0" w:before="0" w:afterAutospacing="0" w:after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11"/>
        <w:spacing w:lineRule="auto" w:line="360" w:beforeAutospacing="0" w:before="0" w:afterAutospacing="0" w:after="240"/>
        <w:ind w:firstLine="708"/>
        <w:jc w:val="both"/>
        <w:rPr>
          <w:color w:val="00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</w:r>
    </w:p>
    <w:p>
      <w:pPr>
        <w:pStyle w:val="11"/>
        <w:spacing w:lineRule="auto" w:line="360" w:beforeAutospacing="0" w:before="0" w:afterAutospacing="0" w:after="240"/>
        <w:ind w:firstLine="708"/>
        <w:jc w:val="both"/>
        <w:rPr>
          <w:color w:val="00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</w:r>
    </w:p>
    <w:p>
      <w:pPr>
        <w:pStyle w:val="11"/>
        <w:spacing w:lineRule="auto" w:line="360" w:beforeAutospacing="0" w:before="0" w:afterAutospacing="0" w:after="240"/>
        <w:ind w:firstLine="708"/>
        <w:jc w:val="both"/>
        <w:rPr>
          <w:color w:val="00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</w:r>
    </w:p>
    <w:p>
      <w:pPr>
        <w:pStyle w:val="11"/>
        <w:spacing w:lineRule="auto" w:line="360" w:beforeAutospacing="0" w:before="0" w:afterAutospacing="0" w:after="240"/>
        <w:ind w:firstLine="708"/>
        <w:jc w:val="both"/>
        <w:rPr>
          <w:color w:val="00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</w:r>
    </w:p>
    <w:p>
      <w:pPr>
        <w:pStyle w:val="11"/>
        <w:spacing w:lineRule="auto" w:line="360" w:beforeAutospacing="0" w:before="0" w:afterAutospacing="0" w:after="240"/>
        <w:ind w:firstLine="708"/>
        <w:jc w:val="both"/>
        <w:rPr>
          <w:color w:val="00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</w:r>
    </w:p>
    <w:p>
      <w:pPr>
        <w:pStyle w:val="11"/>
        <w:spacing w:lineRule="auto" w:line="360" w:beforeAutospacing="0" w:before="0" w:afterAutospacing="0" w:after="240"/>
        <w:ind w:firstLine="708"/>
        <w:jc w:val="both"/>
        <w:rPr>
          <w:color w:val="00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</w:r>
    </w:p>
    <w:p>
      <w:pPr>
        <w:pStyle w:val="11"/>
        <w:spacing w:lineRule="auto" w:line="360" w:beforeAutospacing="0" w:before="0" w:afterAutospacing="0" w:after="240"/>
        <w:ind w:firstLine="708"/>
        <w:jc w:val="both"/>
        <w:rPr>
          <w:color w:val="00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</w:r>
    </w:p>
    <w:p>
      <w:pPr>
        <w:pStyle w:val="11"/>
        <w:spacing w:lineRule="auto" w:line="360" w:beforeAutospacing="0" w:before="0" w:afterAutospacing="0" w:after="240"/>
        <w:ind w:firstLine="708"/>
        <w:jc w:val="both"/>
        <w:rPr>
          <w:color w:val="00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</w:r>
    </w:p>
    <w:p>
      <w:pPr>
        <w:pStyle w:val="11"/>
        <w:spacing w:lineRule="auto" w:line="360" w:beforeAutospacing="0" w:before="0" w:afterAutospacing="0" w:after="240"/>
        <w:ind w:firstLine="708"/>
        <w:jc w:val="both"/>
        <w:rPr>
          <w:color w:val="00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</w:r>
    </w:p>
    <w:p>
      <w:pPr>
        <w:pStyle w:val="11"/>
        <w:spacing w:lineRule="auto" w:line="360" w:beforeAutospacing="0" w:before="0" w:afterAutospacing="0" w:after="240"/>
        <w:ind w:firstLine="708"/>
        <w:jc w:val="both"/>
        <w:rPr>
          <w:color w:val="00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</w:r>
    </w:p>
    <w:p>
      <w:pPr>
        <w:pStyle w:val="11"/>
        <w:spacing w:lineRule="auto" w:line="360" w:beforeAutospacing="0" w:before="0" w:afterAutospacing="0" w:after="240"/>
        <w:ind w:firstLine="708"/>
        <w:jc w:val="both"/>
        <w:rPr>
          <w:color w:val="00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</w:r>
    </w:p>
    <w:p>
      <w:pPr>
        <w:pStyle w:val="11"/>
        <w:spacing w:lineRule="auto" w:line="360" w:beforeAutospacing="0" w:before="0" w:afterAutospacing="0" w:after="240"/>
        <w:ind w:firstLine="708"/>
        <w:jc w:val="both"/>
        <w:rPr>
          <w:color w:val="00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</w:r>
    </w:p>
    <w:p>
      <w:pPr>
        <w:pStyle w:val="Heading1"/>
        <w:numPr>
          <w:ilvl w:val="0"/>
          <w:numId w:val="2"/>
        </w:numPr>
        <w:tabs>
          <w:tab w:val="clear" w:pos="708"/>
          <w:tab w:val="left" w:pos="360" w:leader="none"/>
          <w:tab w:val="left" w:pos="720" w:leader="none"/>
        </w:tabs>
        <w:spacing w:lineRule="auto" w:line="360"/>
        <w:ind w:left="0" w:hanging="0"/>
        <w:rPr>
          <w:rFonts w:ascii="Times New Roman" w:hAnsi="Times New Roman" w:cs="Times New Roman"/>
          <w:b/>
          <w:b/>
          <w:bCs/>
          <w:color w:val="auto"/>
          <w:sz w:val="28"/>
          <w:szCs w:val="28"/>
        </w:rPr>
      </w:pPr>
      <w:bookmarkStart w:id="7" w:name="__RefHeading___Toc1131_1261885667"/>
      <w:bookmarkStart w:id="8" w:name="_Toc185557788"/>
      <w:bookmarkEnd w:id="7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Описание данных</w:t>
      </w:r>
      <w:bookmarkEnd w:id="8"/>
    </w:p>
    <w:p>
      <w:pPr>
        <w:pStyle w:val="TextBody"/>
        <w:spacing w:lineRule="auto" w:line="360" w:beforeAutospacing="0" w:before="0" w:afterAutospacing="0" w:after="0"/>
        <w:ind w:firstLine="36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  <w:t>Для анализа были собраны данные о различных характеристиках URL-адресов, включенных в датасет. В наборе данных содержатся следующие поля:</w:t>
      </w:r>
    </w:p>
    <w:p>
      <w:pPr>
        <w:pStyle w:val="TextBody"/>
        <w:numPr>
          <w:ilvl w:val="0"/>
          <w:numId w:val="4"/>
        </w:numPr>
        <w:tabs>
          <w:tab w:val="clear" w:pos="708"/>
          <w:tab w:val="left" w:pos="0" w:leader="none"/>
        </w:tabs>
        <w:spacing w:lineRule="auto" w:line="360" w:before="0" w:after="0"/>
        <w:ind w:left="709" w:hanging="283"/>
        <w:jc w:val="both"/>
        <w:rPr/>
      </w:pPr>
      <w:r>
        <w:rPr>
          <w:rStyle w:val="StrongEmphasis"/>
          <w:sz w:val="28"/>
          <w:szCs w:val="28"/>
        </w:rPr>
        <w:t>url_length</w:t>
      </w:r>
      <w:r>
        <w:rPr>
          <w:sz w:val="28"/>
          <w:szCs w:val="28"/>
        </w:rPr>
        <w:t xml:space="preserve"> - длина URL.</w:t>
      </w:r>
    </w:p>
    <w:p>
      <w:pPr>
        <w:pStyle w:val="TextBody"/>
        <w:numPr>
          <w:ilvl w:val="0"/>
          <w:numId w:val="5"/>
        </w:numPr>
        <w:tabs>
          <w:tab w:val="clear" w:pos="708"/>
          <w:tab w:val="left" w:pos="0" w:leader="none"/>
        </w:tabs>
        <w:spacing w:lineRule="auto" w:line="360" w:before="0" w:after="0"/>
        <w:ind w:left="720" w:hanging="283"/>
        <w:rPr/>
      </w:pPr>
      <w:r>
        <w:rPr>
          <w:rStyle w:val="StrongEmphasis"/>
          <w:sz w:val="28"/>
          <w:szCs w:val="28"/>
        </w:rPr>
        <w:t>hostname_length</w:t>
      </w:r>
      <w:r>
        <w:rPr>
          <w:sz w:val="28"/>
          <w:szCs w:val="28"/>
        </w:rPr>
        <w:t xml:space="preserve"> - длина хоста.</w:t>
      </w:r>
    </w:p>
    <w:p>
      <w:pPr>
        <w:pStyle w:val="TextBody"/>
        <w:numPr>
          <w:ilvl w:val="0"/>
          <w:numId w:val="6"/>
        </w:numPr>
        <w:tabs>
          <w:tab w:val="clear" w:pos="708"/>
          <w:tab w:val="left" w:pos="0" w:leader="none"/>
        </w:tabs>
        <w:spacing w:lineRule="auto" w:line="360" w:before="0" w:after="0"/>
        <w:ind w:left="720" w:hanging="283"/>
        <w:rPr/>
      </w:pPr>
      <w:r>
        <w:rPr>
          <w:rStyle w:val="StrongEmphasis"/>
          <w:sz w:val="28"/>
          <w:szCs w:val="28"/>
        </w:rPr>
        <w:t>total_of.</w:t>
      </w:r>
      <w:r>
        <w:rPr>
          <w:sz w:val="28"/>
          <w:szCs w:val="28"/>
        </w:rPr>
        <w:t xml:space="preserve"> - количество точек в URL.</w:t>
      </w:r>
    </w:p>
    <w:p>
      <w:pPr>
        <w:pStyle w:val="TextBody"/>
        <w:numPr>
          <w:ilvl w:val="0"/>
          <w:numId w:val="7"/>
        </w:numPr>
        <w:tabs>
          <w:tab w:val="clear" w:pos="708"/>
          <w:tab w:val="left" w:pos="0" w:leader="none"/>
        </w:tabs>
        <w:spacing w:lineRule="auto" w:line="360" w:before="0" w:after="0"/>
        <w:ind w:left="720" w:hanging="283"/>
        <w:rPr/>
      </w:pPr>
      <w:r>
        <w:rPr>
          <w:rStyle w:val="StrongEmphasis"/>
          <w:sz w:val="28"/>
          <w:szCs w:val="28"/>
        </w:rPr>
        <w:t>total_of-</w:t>
      </w:r>
      <w:r>
        <w:rPr>
          <w:sz w:val="28"/>
          <w:szCs w:val="28"/>
        </w:rPr>
        <w:t xml:space="preserve"> - количество дефисов в URL.</w:t>
      </w:r>
    </w:p>
    <w:p>
      <w:pPr>
        <w:pStyle w:val="TextBody"/>
        <w:numPr>
          <w:ilvl w:val="0"/>
          <w:numId w:val="8"/>
        </w:numPr>
        <w:tabs>
          <w:tab w:val="clear" w:pos="708"/>
          <w:tab w:val="left" w:pos="0" w:leader="none"/>
        </w:tabs>
        <w:spacing w:lineRule="auto" w:line="360" w:before="0" w:after="0"/>
        <w:ind w:left="720" w:hanging="283"/>
        <w:rPr/>
      </w:pPr>
      <w:r>
        <w:rPr>
          <w:rStyle w:val="StrongEmphasis"/>
          <w:sz w:val="28"/>
          <w:szCs w:val="28"/>
        </w:rPr>
        <w:t>total_of@</w:t>
      </w:r>
      <w:r>
        <w:rPr>
          <w:sz w:val="28"/>
          <w:szCs w:val="28"/>
        </w:rPr>
        <w:t xml:space="preserve"> - количество символов "@" в URL (может быть признаком фишинга).</w:t>
      </w:r>
    </w:p>
    <w:p>
      <w:pPr>
        <w:pStyle w:val="TextBody"/>
        <w:numPr>
          <w:ilvl w:val="0"/>
          <w:numId w:val="9"/>
        </w:numPr>
        <w:tabs>
          <w:tab w:val="clear" w:pos="708"/>
          <w:tab w:val="left" w:pos="0" w:leader="none"/>
        </w:tabs>
        <w:spacing w:lineRule="auto" w:line="360" w:before="0" w:after="0"/>
        <w:ind w:left="720" w:hanging="283"/>
        <w:rPr/>
      </w:pPr>
      <w:r>
        <w:rPr>
          <w:rStyle w:val="StrongEmphasis"/>
          <w:sz w:val="28"/>
          <w:szCs w:val="28"/>
        </w:rPr>
        <w:t>total_of?</w:t>
      </w:r>
      <w:r>
        <w:rPr>
          <w:sz w:val="28"/>
          <w:szCs w:val="28"/>
        </w:rPr>
        <w:t xml:space="preserve"> - количество знаков вопроса в URL.</w:t>
      </w:r>
    </w:p>
    <w:p>
      <w:pPr>
        <w:pStyle w:val="TextBody"/>
        <w:numPr>
          <w:ilvl w:val="0"/>
          <w:numId w:val="10"/>
        </w:numPr>
        <w:tabs>
          <w:tab w:val="clear" w:pos="708"/>
          <w:tab w:val="left" w:pos="0" w:leader="none"/>
        </w:tabs>
        <w:spacing w:lineRule="auto" w:line="360" w:before="0" w:after="0"/>
        <w:ind w:left="720" w:hanging="283"/>
        <w:rPr/>
      </w:pPr>
      <w:r>
        <w:rPr>
          <w:rStyle w:val="StrongEmphasis"/>
          <w:sz w:val="28"/>
          <w:szCs w:val="28"/>
        </w:rPr>
        <w:t>https_token</w:t>
      </w:r>
      <w:r>
        <w:rPr>
          <w:sz w:val="28"/>
          <w:szCs w:val="28"/>
        </w:rPr>
        <w:t xml:space="preserve"> - наличие HTTPS в URL.</w:t>
      </w:r>
    </w:p>
    <w:p>
      <w:pPr>
        <w:pStyle w:val="TextBody"/>
        <w:numPr>
          <w:ilvl w:val="0"/>
          <w:numId w:val="11"/>
        </w:numPr>
        <w:tabs>
          <w:tab w:val="clear" w:pos="708"/>
          <w:tab w:val="left" w:pos="0" w:leader="none"/>
        </w:tabs>
        <w:spacing w:lineRule="auto" w:line="360" w:before="0" w:after="0"/>
        <w:ind w:left="720" w:hanging="283"/>
        <w:rPr/>
      </w:pPr>
      <w:r>
        <w:rPr>
          <w:rStyle w:val="StrongEmphasis"/>
          <w:sz w:val="28"/>
          <w:szCs w:val="28"/>
        </w:rPr>
        <w:t>ratio_digits_url</w:t>
      </w:r>
      <w:r>
        <w:rPr>
          <w:sz w:val="28"/>
          <w:szCs w:val="28"/>
        </w:rPr>
        <w:t xml:space="preserve"> - соотношение цифр в URL.</w:t>
      </w:r>
    </w:p>
    <w:p>
      <w:pPr>
        <w:pStyle w:val="TextBody"/>
        <w:numPr>
          <w:ilvl w:val="0"/>
          <w:numId w:val="12"/>
        </w:numPr>
        <w:tabs>
          <w:tab w:val="clear" w:pos="708"/>
          <w:tab w:val="left" w:pos="0" w:leader="none"/>
        </w:tabs>
        <w:spacing w:lineRule="auto" w:line="360" w:before="0" w:after="0"/>
        <w:ind w:left="720" w:hanging="283"/>
        <w:rPr/>
      </w:pPr>
      <w:r>
        <w:rPr>
          <w:rStyle w:val="StrongEmphasis"/>
          <w:sz w:val="28"/>
          <w:szCs w:val="28"/>
        </w:rPr>
        <w:t>ratio_digits_host</w:t>
      </w:r>
      <w:r>
        <w:rPr>
          <w:sz w:val="28"/>
          <w:szCs w:val="28"/>
        </w:rPr>
        <w:t xml:space="preserve"> - соотношение цифр в хосте.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spacing w:lineRule="auto" w:line="360" w:before="0" w:after="0"/>
        <w:ind w:left="720" w:hanging="283"/>
        <w:rPr/>
      </w:pPr>
      <w:r>
        <w:rPr>
          <w:rStyle w:val="StrongEmphasis"/>
          <w:sz w:val="28"/>
          <w:szCs w:val="28"/>
        </w:rPr>
        <w:t>abnormal_subdomain</w:t>
      </w:r>
      <w:r>
        <w:rPr>
          <w:sz w:val="28"/>
          <w:szCs w:val="28"/>
        </w:rPr>
        <w:t xml:space="preserve"> - наличие аномальных поддоменов.</w:t>
      </w:r>
    </w:p>
    <w:p>
      <w:pPr>
        <w:pStyle w:val="TextBody"/>
        <w:numPr>
          <w:ilvl w:val="0"/>
          <w:numId w:val="14"/>
        </w:numPr>
        <w:tabs>
          <w:tab w:val="clear" w:pos="708"/>
          <w:tab w:val="left" w:pos="0" w:leader="none"/>
        </w:tabs>
        <w:spacing w:lineRule="auto" w:line="360" w:before="0" w:after="0"/>
        <w:ind w:left="720" w:hanging="283"/>
        <w:rPr/>
      </w:pPr>
      <w:r>
        <w:rPr>
          <w:rStyle w:val="StrongEmphasis"/>
          <w:sz w:val="28"/>
          <w:szCs w:val="28"/>
        </w:rPr>
        <w:t>nb_subdomains</w:t>
      </w:r>
      <w:r>
        <w:rPr>
          <w:sz w:val="28"/>
          <w:szCs w:val="28"/>
        </w:rPr>
        <w:t xml:space="preserve"> - количество поддоменов.</w:t>
      </w:r>
    </w:p>
    <w:p>
      <w:pPr>
        <w:pStyle w:val="TextBody"/>
        <w:numPr>
          <w:ilvl w:val="0"/>
          <w:numId w:val="15"/>
        </w:numPr>
        <w:tabs>
          <w:tab w:val="clear" w:pos="708"/>
          <w:tab w:val="left" w:pos="0" w:leader="none"/>
        </w:tabs>
        <w:spacing w:lineRule="auto" w:line="360" w:before="0" w:after="0"/>
        <w:ind w:left="720" w:hanging="283"/>
        <w:rPr/>
      </w:pPr>
      <w:r>
        <w:rPr>
          <w:rStyle w:val="StrongEmphasis"/>
          <w:sz w:val="28"/>
          <w:szCs w:val="28"/>
        </w:rPr>
        <w:t>random_domain</w:t>
      </w:r>
      <w:r>
        <w:rPr>
          <w:sz w:val="28"/>
          <w:szCs w:val="28"/>
        </w:rPr>
        <w:t xml:space="preserve"> - случайность домена (может быть индикатором фишинга).</w:t>
      </w:r>
    </w:p>
    <w:p>
      <w:pPr>
        <w:pStyle w:val="TextBody"/>
        <w:numPr>
          <w:ilvl w:val="0"/>
          <w:numId w:val="16"/>
        </w:numPr>
        <w:tabs>
          <w:tab w:val="clear" w:pos="708"/>
          <w:tab w:val="left" w:pos="0" w:leader="none"/>
        </w:tabs>
        <w:spacing w:lineRule="auto" w:line="360" w:before="0" w:after="0"/>
        <w:ind w:left="720" w:hanging="283"/>
        <w:rPr/>
      </w:pPr>
      <w:r>
        <w:rPr>
          <w:rStyle w:val="StrongEmphasis"/>
          <w:sz w:val="28"/>
          <w:szCs w:val="28"/>
        </w:rPr>
        <w:t>shortening_service</w:t>
      </w:r>
      <w:r>
        <w:rPr>
          <w:sz w:val="28"/>
          <w:szCs w:val="28"/>
        </w:rPr>
        <w:t xml:space="preserve"> - использование сервисов сокращения ссылок.</w:t>
      </w:r>
    </w:p>
    <w:p>
      <w:pPr>
        <w:pStyle w:val="TextBody"/>
        <w:numPr>
          <w:ilvl w:val="0"/>
          <w:numId w:val="17"/>
        </w:numPr>
        <w:tabs>
          <w:tab w:val="clear" w:pos="708"/>
          <w:tab w:val="left" w:pos="0" w:leader="none"/>
        </w:tabs>
        <w:spacing w:lineRule="auto" w:line="360" w:before="0" w:after="0"/>
        <w:ind w:left="720" w:hanging="283"/>
        <w:rPr/>
      </w:pPr>
      <w:r>
        <w:rPr>
          <w:rStyle w:val="StrongEmphasis"/>
          <w:sz w:val="28"/>
          <w:szCs w:val="28"/>
        </w:rPr>
        <w:t>nb_redirection</w:t>
      </w:r>
      <w:r>
        <w:rPr>
          <w:sz w:val="28"/>
          <w:szCs w:val="28"/>
        </w:rPr>
        <w:t xml:space="preserve"> - количество редиректов (может указывать на фишинг).</w:t>
      </w:r>
    </w:p>
    <w:p>
      <w:pPr>
        <w:pStyle w:val="TextBody"/>
        <w:numPr>
          <w:ilvl w:val="0"/>
          <w:numId w:val="18"/>
        </w:numPr>
        <w:tabs>
          <w:tab w:val="clear" w:pos="708"/>
          <w:tab w:val="left" w:pos="0" w:leader="none"/>
        </w:tabs>
        <w:spacing w:lineRule="auto" w:line="360" w:before="0" w:after="0"/>
        <w:ind w:left="720" w:hanging="283"/>
        <w:rPr/>
      </w:pPr>
      <w:r>
        <w:rPr>
          <w:rStyle w:val="StrongEmphasis"/>
          <w:sz w:val="28"/>
          <w:szCs w:val="28"/>
        </w:rPr>
        <w:t>phish_hints</w:t>
      </w:r>
      <w:r>
        <w:rPr>
          <w:sz w:val="28"/>
          <w:szCs w:val="28"/>
        </w:rPr>
        <w:t xml:space="preserve"> - признаки фишинга.</w:t>
      </w:r>
    </w:p>
    <w:p>
      <w:pPr>
        <w:pStyle w:val="TextBody"/>
        <w:numPr>
          <w:ilvl w:val="0"/>
          <w:numId w:val="18"/>
        </w:numPr>
        <w:tabs>
          <w:tab w:val="clear" w:pos="708"/>
          <w:tab w:val="left" w:pos="0" w:leader="none"/>
        </w:tabs>
        <w:spacing w:lineRule="auto" w:line="360" w:before="0" w:after="0"/>
        <w:ind w:left="720" w:hanging="283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status —</w:t>
      </w:r>
      <w:r>
        <w:rPr>
          <w:b w:val="false"/>
          <w:bCs w:val="false"/>
          <w:sz w:val="28"/>
          <w:szCs w:val="28"/>
        </w:rPr>
        <w:t xml:space="preserve"> фишинг / легитимный</w:t>
      </w:r>
    </w:p>
    <w:p>
      <w:pPr>
        <w:pStyle w:val="NormalWeb"/>
        <w:spacing w:lineRule="auto" w:line="360" w:beforeAutospacing="0" w:before="0" w:afterAutospacing="0" w:after="0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360"/>
        <w:jc w:val="both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Web"/>
        <w:spacing w:lineRule="auto" w:line="360" w:beforeAutospacing="0" w:before="0" w:afterAutospacing="0" w:after="0"/>
        <w:ind w:firstLine="360"/>
        <w:jc w:val="both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Web"/>
        <w:spacing w:lineRule="auto" w:line="360" w:beforeAutospacing="0" w:before="0" w:afterAutospacing="0" w:after="0"/>
        <w:ind w:firstLine="360"/>
        <w:jc w:val="both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Web"/>
        <w:spacing w:lineRule="auto" w:line="360" w:beforeAutospacing="0" w:before="0" w:afterAutospacing="0" w:after="0"/>
        <w:ind w:firstLine="360"/>
        <w:jc w:val="both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Web"/>
        <w:spacing w:lineRule="auto" w:line="360" w:beforeAutospacing="0" w:before="0" w:afterAutospacing="0" w:after="0"/>
        <w:ind w:firstLine="360"/>
        <w:jc w:val="both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Web"/>
        <w:spacing w:lineRule="auto" w:line="360" w:beforeAutospacing="0" w:before="0" w:afterAutospacing="0" w:after="0"/>
        <w:ind w:firstLine="360"/>
        <w:jc w:val="both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Web"/>
        <w:spacing w:lineRule="auto" w:line="360" w:beforeAutospacing="0" w:before="0" w:afterAutospacing="0" w:after="0"/>
        <w:ind w:firstLine="360"/>
        <w:jc w:val="both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</w:rPr>
      </w:pPr>
      <w:bookmarkStart w:id="9" w:name="__RefHeading___Toc1133_1261885667"/>
      <w:bookmarkStart w:id="10" w:name="_Toc89104262"/>
      <w:bookmarkStart w:id="11" w:name="_Toc185557789"/>
      <w:bookmarkEnd w:id="9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Формулирование гипотез</w:t>
      </w:r>
      <w:bookmarkEnd w:id="10"/>
      <w:bookmarkEnd w:id="11"/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spacing w:lineRule="auto" w:line="360"/>
        <w:jc w:val="both"/>
        <w:rPr/>
      </w:pPr>
      <w:r>
        <w:rPr>
          <w:rStyle w:val="StrongEmphasis"/>
          <w:b w:val="false"/>
          <w:bCs w:val="false"/>
          <w:sz w:val="28"/>
          <w:szCs w:val="28"/>
        </w:rPr>
        <w:t>Гипотеза 1</w:t>
      </w:r>
      <w:r>
        <w:rPr>
          <w:sz w:val="28"/>
          <w:szCs w:val="28"/>
        </w:rPr>
        <w:t>: URL-адреса с большей длиной имеют более высокую вероятность быть фишинговыми.</w:t>
      </w:r>
    </w:p>
    <w:p>
      <w:pPr>
        <w:pStyle w:val="TextBody"/>
        <w:spacing w:lineRule="auto" w:line="360"/>
        <w:jc w:val="both"/>
        <w:rPr/>
      </w:pPr>
      <w:r>
        <w:rPr>
          <w:rStyle w:val="StrongEmphasis"/>
          <w:b w:val="false"/>
          <w:bCs w:val="false"/>
          <w:sz w:val="28"/>
          <w:szCs w:val="28"/>
        </w:rPr>
        <w:t>Гипотеза 2</w:t>
      </w:r>
      <w:r>
        <w:rPr>
          <w:sz w:val="28"/>
          <w:szCs w:val="28"/>
        </w:rPr>
        <w:t>: URL-адреса, содержащие IP-адрес вместо доменного имени, чаще классифицируются как фишинговые.</w:t>
      </w:r>
    </w:p>
    <w:p>
      <w:pPr>
        <w:pStyle w:val="TextBody"/>
        <w:spacing w:lineRule="auto" w:line="360"/>
        <w:jc w:val="both"/>
        <w:rPr/>
      </w:pPr>
      <w:r>
        <w:rPr>
          <w:rStyle w:val="StrongEmphasis"/>
          <w:b w:val="false"/>
          <w:bCs w:val="false"/>
          <w:sz w:val="28"/>
          <w:szCs w:val="28"/>
        </w:rPr>
        <w:t>Гипотеза 3</w:t>
      </w:r>
      <w:r>
        <w:rPr>
          <w:sz w:val="28"/>
          <w:szCs w:val="28"/>
        </w:rPr>
        <w:t>: Наличие большого количества специальных символов в URL коррелирует с более высокой вероятностью фишинга.</w:t>
      </w:r>
    </w:p>
    <w:p>
      <w:pPr>
        <w:pStyle w:val="TextBody"/>
        <w:spacing w:lineRule="auto" w:line="360"/>
        <w:jc w:val="both"/>
        <w:rPr/>
      </w:pPr>
      <w:r>
        <w:rPr>
          <w:rStyle w:val="StrongEmphasis"/>
          <w:b w:val="false"/>
          <w:bCs w:val="false"/>
          <w:sz w:val="28"/>
          <w:szCs w:val="28"/>
        </w:rPr>
        <w:t>Гипотеза 4</w:t>
      </w:r>
      <w:r>
        <w:rPr>
          <w:b w:val="false"/>
          <w:bCs w:val="false"/>
          <w:sz w:val="28"/>
          <w:szCs w:val="28"/>
        </w:rPr>
        <w:t>:</w:t>
      </w:r>
      <w:r>
        <w:rPr>
          <w:sz w:val="28"/>
          <w:szCs w:val="28"/>
        </w:rPr>
        <w:t xml:space="preserve"> URL-адреса, использующие HTTPS, реже классифицируются как фишинговые.</w:t>
      </w:r>
    </w:p>
    <w:p>
      <w:pPr>
        <w:pStyle w:val="TextBody"/>
        <w:spacing w:lineRule="auto" w:line="360"/>
        <w:jc w:val="both"/>
        <w:rPr/>
      </w:pPr>
      <w:r>
        <w:rPr>
          <w:rStyle w:val="StrongEmphasis"/>
          <w:b w:val="false"/>
          <w:bCs w:val="false"/>
          <w:sz w:val="28"/>
          <w:szCs w:val="28"/>
        </w:rPr>
        <w:t>Гипотеза 5</w:t>
      </w:r>
      <w:r>
        <w:rPr>
          <w:sz w:val="28"/>
          <w:szCs w:val="28"/>
        </w:rPr>
        <w:t xml:space="preserve">:  </w:t>
      </w:r>
      <w:r>
        <w:rPr>
          <w:b w:val="false"/>
          <w:bCs w:val="false"/>
          <w:sz w:val="28"/>
          <w:szCs w:val="28"/>
        </w:rPr>
        <w:t>URL-адреса из менее популярных доменных зон (TLD), чаще оказываются фишинговыми по сравнению с популярными доменными зонами.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numPr>
          <w:ilvl w:val="0"/>
          <w:numId w:val="2"/>
        </w:numPr>
        <w:spacing w:lineRule="auto" w:line="360"/>
        <w:ind w:left="360" w:hanging="360"/>
        <w:rPr>
          <w:rFonts w:ascii="Times New Roman" w:hAnsi="Times New Roman" w:cs="Times New Roman"/>
          <w:b/>
          <w:b/>
          <w:bCs/>
          <w:color w:val="auto"/>
          <w:sz w:val="28"/>
          <w:szCs w:val="28"/>
        </w:rPr>
      </w:pPr>
      <w:bookmarkStart w:id="12" w:name="__RefHeading___Toc1135_1261885667"/>
      <w:bookmarkStart w:id="13" w:name="_Toc185557790"/>
      <w:bookmarkEnd w:id="12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Подготовка данных для работы</w:t>
      </w:r>
      <w:bookmarkEnd w:id="13"/>
    </w:p>
    <w:p>
      <w:pPr>
        <w:pStyle w:val="Normal"/>
        <w:spacing w:lineRule="auto" w:line="360"/>
        <w:ind w:left="360" w:hanging="0"/>
        <w:rPr>
          <w:sz w:val="28"/>
          <w:szCs w:val="28"/>
        </w:rPr>
      </w:pPr>
      <w:r>
        <w:rPr>
          <w:sz w:val="28"/>
          <w:szCs w:val="28"/>
        </w:rPr>
        <w:t>Загружаем датасет и подключаем необходимые библиотеки.</w:t>
        <w:br/>
        <w:t>Выбираем из датасета поля, необходимые для анализа.</w:t>
      </w:r>
    </w:p>
    <w:p>
      <w:pPr>
        <w:pStyle w:val="Normal"/>
        <w:spacing w:lineRule="auto" w:line="360"/>
        <w:ind w:firstLine="360"/>
        <w:jc w:val="both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Проводим очистку данных</w:t>
      </w:r>
      <w:r>
        <w:rPr>
          <w:sz w:val="28"/>
          <w:szCs w:val="28"/>
          <w:lang w:val="en-US"/>
        </w:rPr>
        <w:t>.</w:t>
      </w:r>
    </w:p>
    <w:p>
      <w:pPr>
        <w:pStyle w:val="Normal"/>
        <w:spacing w:lineRule="auto" w:line="360"/>
        <w:ind w:firstLine="360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4670" cy="402907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81280</wp:posOffset>
            </wp:positionH>
            <wp:positionV relativeFrom="paragraph">
              <wp:posOffset>4264025</wp:posOffset>
            </wp:positionV>
            <wp:extent cx="5701030" cy="34601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spacing w:lineRule="auto" w:line="360"/>
        <w:ind w:left="360" w:hanging="360"/>
        <w:rPr>
          <w:rFonts w:ascii="Times New Roman" w:hAnsi="Times New Roman" w:cs="Times New Roman"/>
          <w:b/>
          <w:b/>
          <w:bCs/>
          <w:color w:val="auto"/>
          <w:sz w:val="28"/>
          <w:szCs w:val="28"/>
        </w:rPr>
      </w:pPr>
      <w:bookmarkStart w:id="14" w:name="__RefHeading___Toc1137_1261885667"/>
      <w:bookmarkStart w:id="15" w:name="_Toc185557791"/>
      <w:bookmarkEnd w:id="14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Изучение общей информации</w:t>
      </w:r>
      <w:bookmarkEnd w:id="15"/>
    </w:p>
    <w:p>
      <w:pPr>
        <w:pStyle w:val="Normal"/>
        <w:spacing w:lineRule="auto" w:line="360"/>
        <w:ind w:firstLine="360"/>
        <w:jc w:val="both"/>
        <w:rPr/>
      </w:pPr>
      <w:r>
        <w:rPr>
          <w:sz w:val="28"/>
          <w:szCs w:val="28"/>
        </w:rPr>
        <w:t>В данном разделе представлен общий анализ данных о фишинговых URL. Также представлена визуализация распределения длины URL относительно частоты их появления в датасете, а также распределение меток, показывающих, являются ли URL фишинговыми или легитимными.</w:t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1"/>
        <w:spacing w:lineRule="auto" w:line="360" w:beforeAutospacing="0" w:before="0" w:afterAutospacing="0" w:after="24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1"/>
        <w:spacing w:lineRule="auto" w:line="360" w:beforeAutospacing="0" w:before="0" w:afterAutospacing="0" w:after="24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8704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Первая гистограмма позволяет наблюдать, как длина URL распределяется среди фишинговых и легитимных сайтов. </w:t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6325" cy="292417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Гистограмма показывает, что длина фишинговых url обычно несколько больше длины легитимных url. </w:t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Вторая гистограмма показывает частоту меток фишинговых и легитимных url.</w:t>
      </w:r>
    </w:p>
    <w:p>
      <w:pPr>
        <w:pStyle w:val="Normal"/>
        <w:spacing w:lineRule="auto" w:line="360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81450" cy="29241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>
        <w:rPr>
          <w:sz w:val="28"/>
          <w:szCs w:val="28"/>
        </w:rPr>
        <w:t>: Гистограмма показывает, что в выбранном датасете фишинговые url преобладают над легитимными.</w:t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/>
      </w:r>
    </w:p>
    <w:p>
      <w:pPr>
        <w:pStyle w:val="Heading1"/>
        <w:numPr>
          <w:ilvl w:val="0"/>
          <w:numId w:val="2"/>
        </w:numPr>
        <w:ind w:left="360" w:hanging="360"/>
        <w:rPr>
          <w:rFonts w:ascii="Times New Roman" w:hAnsi="Times New Roman" w:cs="Times New Roman"/>
          <w:b/>
          <w:b/>
          <w:bCs/>
          <w:color w:val="auto"/>
          <w:sz w:val="28"/>
          <w:szCs w:val="28"/>
        </w:rPr>
      </w:pPr>
      <w:bookmarkStart w:id="16" w:name="__RefHeading___Toc1139_1261885667"/>
      <w:bookmarkStart w:id="17" w:name="_Toc185557792"/>
      <w:bookmarkEnd w:id="16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Исследовательский анализ данных</w:t>
      </w:r>
      <w:bookmarkStart w:id="18" w:name="_Toc121565155"/>
      <w:bookmarkEnd w:id="17"/>
    </w:p>
    <w:p>
      <w:pPr>
        <w:pStyle w:val="Normal"/>
        <w:rPr/>
      </w:pPr>
      <w:r>
        <w:rPr/>
      </w:r>
    </w:p>
    <w:p>
      <w:pPr>
        <w:pStyle w:val="TextBody"/>
        <w:spacing w:lineRule="auto" w:line="360"/>
        <w:ind w:firstLine="708"/>
        <w:jc w:val="both"/>
        <w:rPr>
          <w:b/>
          <w:b/>
          <w:bCs/>
          <w:sz w:val="28"/>
          <w:szCs w:val="28"/>
        </w:rPr>
      </w:pPr>
      <w:bookmarkStart w:id="19" w:name="_GoBack"/>
      <w:bookmarkEnd w:id="18"/>
      <w:bookmarkEnd w:id="19"/>
      <w:r>
        <w:rPr>
          <w:rStyle w:val="StrongEmphasis"/>
          <w:b/>
          <w:bCs/>
          <w:sz w:val="28"/>
          <w:szCs w:val="28"/>
        </w:rPr>
        <w:t>Гипотеза 1</w:t>
      </w:r>
      <w:r>
        <w:rPr>
          <w:b/>
          <w:bCs/>
          <w:sz w:val="28"/>
          <w:szCs w:val="28"/>
        </w:rPr>
        <w:t>: URL-адреса с большей длиной имеют более высокую вероятность быть фишинговыми.</w:t>
      </w:r>
    </w:p>
    <w:p>
      <w:pPr>
        <w:pStyle w:val="Normal"/>
        <w:spacing w:lineRule="auto" w:line="360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проверки гипотезы можно использовать тест </w:t>
      </w:r>
      <w:r>
        <w:rPr>
          <w:sz w:val="28"/>
          <w:szCs w:val="28"/>
          <w:lang w:val="en-US"/>
        </w:rPr>
        <w:t>Манна-Уитни</w:t>
      </w:r>
      <w:r>
        <w:rPr>
          <w:sz w:val="28"/>
          <w:szCs w:val="28"/>
        </w:rPr>
        <w:t xml:space="preserve"> и диаграмму </w:t>
      </w:r>
      <w:r>
        <w:rPr>
          <w:sz w:val="28"/>
          <w:szCs w:val="28"/>
        </w:rPr>
        <w:t>bar</w:t>
      </w:r>
      <w:r>
        <w:rPr>
          <w:sz w:val="28"/>
          <w:szCs w:val="28"/>
        </w:rPr>
        <w:t>plot, чтобы увидеть, есть ли связь между длиной url и его легитимностью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0868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Визуализируем полученные данные с помощью диаграммы: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7175" cy="311467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Вывод</w:t>
      </w:r>
      <w:r>
        <w:rPr>
          <w:sz w:val="28"/>
          <w:szCs w:val="28"/>
        </w:rPr>
        <w:t>: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>Диаграмма показывает, что фишинговые url в среднем имеют большую длину: 77 символов в фишинговых url против 55 символов в легитимных url.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проведении теста на статистическую значимость разницы выборок также был получен результат, свидетельствующий о том, что существует статистически значимое различие в длине URL между фишинговыми и легитимными сайтами. 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гипотеза о том, что </w:t>
      </w:r>
      <w:r>
        <w:rPr>
          <w:b w:val="false"/>
          <w:bCs w:val="false"/>
          <w:sz w:val="28"/>
          <w:szCs w:val="28"/>
        </w:rPr>
        <w:t>URL-адреса с большей длиной имеют более высокую вероятность быть фишинговыми,</w:t>
      </w:r>
      <w:r>
        <w:rPr>
          <w:b w:val="false"/>
          <w:bCs w:val="false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подтверждается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"/>
        <w:spacing w:lineRule="auto" w:line="360"/>
        <w:ind w:firstLine="708"/>
        <w:jc w:val="both"/>
        <w:rPr>
          <w:b/>
          <w:b/>
          <w:bCs/>
          <w:sz w:val="28"/>
          <w:szCs w:val="28"/>
        </w:rPr>
      </w:pPr>
      <w:r>
        <w:rPr>
          <w:rStyle w:val="StrongEmphasis"/>
          <w:b/>
          <w:bCs/>
          <w:sz w:val="28"/>
          <w:szCs w:val="28"/>
        </w:rPr>
        <w:t>Гипотеза 2</w:t>
      </w:r>
      <w:r>
        <w:rPr>
          <w:b/>
          <w:bCs/>
          <w:sz w:val="28"/>
          <w:szCs w:val="28"/>
        </w:rPr>
        <w:t>: URL-адреса, содержащие IP-адрес вместо доменного имени, чаще классифицируются как фишинговые.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анализа гипотезы, визуализируем данные с помощью столбчатой диаграммы. Для определения является ли url ip-адресом используем регулярное выражение.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76084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502920</wp:posOffset>
            </wp:positionH>
            <wp:positionV relativeFrom="paragraph">
              <wp:posOffset>57785</wp:posOffset>
            </wp:positionV>
            <wp:extent cx="4933950" cy="341884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66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Вывод</w:t>
      </w:r>
      <w:r>
        <w:rPr>
          <w:sz w:val="28"/>
          <w:szCs w:val="28"/>
        </w:rPr>
        <w:t>: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Процент фишинговых сайтов среди URL с IP-адресами составил 98.21%, что говорит о крайне высокой вероятности того, что сайт с url в виде ip-адреса является фишинговым.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>Тест Манна-Уитни также показал крайне малое значение, что говорит о том, что статистически сайты с url-адресами в виде ip с большей вероятностью являются фишинговыми.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Таким образом, гипотеза о том, что  </w:t>
      </w:r>
      <w:r>
        <w:rPr>
          <w:b w:val="false"/>
          <w:bCs w:val="false"/>
          <w:sz w:val="28"/>
          <w:szCs w:val="28"/>
        </w:rPr>
        <w:t xml:space="preserve">URL-адреса, содержащие IP-адрес вместо доменного имени, чаще классифицируются как фишинговые, </w:t>
      </w:r>
      <w:r>
        <w:rPr>
          <w:b/>
          <w:bCs/>
          <w:sz w:val="28"/>
          <w:szCs w:val="28"/>
        </w:rPr>
        <w:t>подтверждается.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1"/>
        <w:spacing w:lineRule="auto" w:line="360" w:beforeAutospacing="0" w:before="0" w:afterAutospacing="0" w:after="24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Normal"/>
        <w:spacing w:lineRule="auto" w:line="360"/>
        <w:ind w:firstLine="708"/>
        <w:jc w:val="both"/>
        <w:rPr/>
      </w:pPr>
      <w:r>
        <w:rPr/>
      </w:r>
    </w:p>
    <w:p>
      <w:pPr>
        <w:pStyle w:val="TextBody"/>
        <w:spacing w:lineRule="auto" w:line="360"/>
        <w:ind w:firstLine="708"/>
        <w:jc w:val="both"/>
        <w:rPr>
          <w:b/>
          <w:b/>
          <w:bCs/>
          <w:sz w:val="28"/>
          <w:szCs w:val="28"/>
        </w:rPr>
      </w:pPr>
      <w:r>
        <w:rPr>
          <w:rStyle w:val="StrongEmphasis"/>
          <w:b/>
          <w:bCs/>
          <w:sz w:val="28"/>
          <w:szCs w:val="28"/>
        </w:rPr>
        <w:t>Гипотеза 3</w:t>
      </w:r>
      <w:r>
        <w:rPr>
          <w:b/>
          <w:bCs/>
          <w:sz w:val="28"/>
          <w:szCs w:val="28"/>
        </w:rPr>
        <w:t>: Наличие большого количества специальных символов в URL коррелирует с более высокой вероятностью фишинга.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b/>
          <w:bCs/>
        </w:rPr>
        <w:tab/>
      </w:r>
      <w:r>
        <w:rPr>
          <w:sz w:val="28"/>
          <w:szCs w:val="28"/>
        </w:rPr>
        <w:t>Для проверки гипотезы выделим количество специальных символов, разделим на группу и визуализируем для сравнения двух групп.</w:t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4875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8750" cy="337185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b/>
          <w:bCs/>
        </w:rPr>
        <w:t xml:space="preserve"> 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b/>
          <w:bCs/>
        </w:rPr>
        <w:t xml:space="preserve">   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b/>
          <w:bCs/>
        </w:rPr>
        <w:tab/>
      </w:r>
      <w:r>
        <w:rPr>
          <w:b/>
          <w:bCs/>
          <w:sz w:val="28"/>
          <w:szCs w:val="28"/>
        </w:rPr>
        <w:t>Вывод: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 w:val="false"/>
          <w:bCs w:val="false"/>
          <w:sz w:val="28"/>
          <w:szCs w:val="28"/>
        </w:rPr>
        <w:t>По графику видно, что для фишинговых url характерно несколько большее количество специальных символов, чем для легитимных.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 w:val="false"/>
          <w:bCs w:val="false"/>
          <w:sz w:val="28"/>
          <w:szCs w:val="28"/>
        </w:rPr>
        <w:t>Тест Манна-Уитни показал крайне малое значение, что также свидетельствует о том, что существует статистическая разница в количестве специальных символов между фишинговыми и легитимными url.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Таким образом, гипотеза о том, что  н</w:t>
      </w:r>
      <w:r>
        <w:rPr>
          <w:b w:val="false"/>
          <w:bCs w:val="false"/>
          <w:sz w:val="28"/>
          <w:szCs w:val="28"/>
        </w:rPr>
        <w:t xml:space="preserve">аличие большого количества специальных символов в URL коррелирует с более высокой вероятностью фишинга, </w:t>
      </w:r>
      <w:r>
        <w:rPr>
          <w:b/>
          <w:bCs/>
          <w:sz w:val="28"/>
          <w:szCs w:val="28"/>
        </w:rPr>
        <w:t>подтверждается.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spacing w:lineRule="auto" w:line="360"/>
        <w:ind w:firstLine="708"/>
        <w:jc w:val="both"/>
        <w:rPr>
          <w:b/>
          <w:b/>
          <w:bCs/>
          <w:sz w:val="28"/>
          <w:szCs w:val="28"/>
        </w:rPr>
      </w:pPr>
      <w:r>
        <w:rPr>
          <w:rStyle w:val="StrongEmphasis"/>
          <w:b/>
          <w:bCs/>
          <w:sz w:val="28"/>
          <w:szCs w:val="28"/>
        </w:rPr>
        <w:t>Гипотеза 4</w:t>
      </w:r>
      <w:r>
        <w:rPr>
          <w:b/>
          <w:bCs/>
          <w:sz w:val="28"/>
          <w:szCs w:val="28"/>
        </w:rPr>
        <w:t>: URL-адреса, использующие HTTPS, реже классифицируются как фишинговые.</w:t>
      </w:r>
    </w:p>
    <w:p>
      <w:pPr>
        <w:pStyle w:val="Normal"/>
        <w:spacing w:lineRule="auto" w:line="360"/>
        <w:jc w:val="both"/>
        <w:rPr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7748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 xml:space="preserve"> </w:t>
      </w:r>
    </w:p>
    <w:p>
      <w:pPr>
        <w:pStyle w:val="Normal"/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0605" cy="305117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>
        <w:rPr>
          <w:sz w:val="28"/>
          <w:szCs w:val="28"/>
        </w:rPr>
        <w:t>: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 гистограмме видно, что доля сайтов, использующих https, среди легитимных относительно сайтов без https больше, чем такая же доля фишинговых сайтов.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Результаты теста Манна-Уитни показали крайне малое p-значение, что указывает на статистически значимую разницу между фишинговыми и легитимными URL по наличию HTTPS. Это означает, что гипотеза о том, что </w:t>
      </w:r>
      <w:r>
        <w:rPr>
          <w:rStyle w:val="StrongEmphasis"/>
          <w:b w:val="false"/>
          <w:bCs w:val="false"/>
          <w:sz w:val="28"/>
          <w:szCs w:val="28"/>
        </w:rPr>
        <w:t>URL-адреса, использующие HTTPS, реже классифицируются как фишинговые</w:t>
      </w:r>
      <w:r>
        <w:rPr>
          <w:rStyle w:val="StrongEmphasis"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подтверждается</w:t>
      </w:r>
      <w:r>
        <w:rPr>
          <w:sz w:val="28"/>
          <w:szCs w:val="28"/>
        </w:rPr>
        <w:t>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spacing w:lineRule="auto" w:line="360"/>
        <w:ind w:firstLine="708"/>
        <w:jc w:val="both"/>
        <w:rPr>
          <w:b/>
          <w:b/>
          <w:bCs/>
          <w:sz w:val="28"/>
          <w:szCs w:val="28"/>
        </w:rPr>
      </w:pPr>
      <w:r>
        <w:rPr>
          <w:rStyle w:val="StrongEmphasis"/>
          <w:b/>
          <w:bCs/>
          <w:sz w:val="28"/>
          <w:szCs w:val="28"/>
        </w:rPr>
        <w:t>Гипотеза 5</w:t>
      </w:r>
      <w:r>
        <w:rPr>
          <w:b/>
          <w:bCs/>
          <w:sz w:val="28"/>
          <w:szCs w:val="28"/>
        </w:rPr>
        <w:t>:  URL-адреса из менее популярных доменных зон (TLD), чаще оказываются фишинговыми по сравнению с популярными доменными зонами.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Сгруппируем url по доменной зоне, по статусу и проведем статистический тест.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90982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391477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Вывод</w:t>
      </w:r>
      <w:r>
        <w:rPr>
          <w:sz w:val="28"/>
          <w:szCs w:val="28"/>
        </w:rPr>
        <w:t>: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 гистограмме видно, что доля фишинговых сайтов, использующих менее популярные TLD относительно популярных, больше той же доли легитимных сайтов.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>Тест Манна-Уитни показал крайне малое значение, что указывает на статистически значимую разницу между TLD фишинговых и легитимных url.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Таким образом, гипотеза о том, что </w:t>
      </w:r>
      <w:r>
        <w:rPr>
          <w:b w:val="false"/>
          <w:bCs w:val="false"/>
          <w:sz w:val="28"/>
          <w:szCs w:val="28"/>
        </w:rPr>
        <w:t xml:space="preserve">URL-адреса из менее популярных доменных зон (TLD), чаще оказываются фишинговыми по сравнению с популярными доменными зонами, </w:t>
      </w:r>
      <w:r>
        <w:rPr>
          <w:b/>
          <w:bCs/>
          <w:sz w:val="28"/>
          <w:szCs w:val="28"/>
        </w:rPr>
        <w:t>подтверждается.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numPr>
          <w:ilvl w:val="0"/>
          <w:numId w:val="2"/>
        </w:numPr>
        <w:spacing w:lineRule="auto" w:line="360"/>
        <w:rPr>
          <w:rFonts w:ascii="Times New Roman" w:hAnsi="Times New Roman" w:cs="Times New Roman"/>
          <w:b/>
          <w:b/>
          <w:bCs/>
          <w:color w:val="auto"/>
          <w:sz w:val="28"/>
          <w:szCs w:val="28"/>
        </w:rPr>
      </w:pPr>
      <w:bookmarkStart w:id="20" w:name="__RefHeading___Toc1141_1261885667"/>
      <w:bookmarkStart w:id="21" w:name="_Toc185557798"/>
      <w:bookmarkEnd w:id="20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Анализ корреляционной матрицы</w:t>
      </w:r>
      <w:bookmarkEnd w:id="21"/>
    </w:p>
    <w:p>
      <w:pPr>
        <w:pStyle w:val="Normal"/>
        <w:spacing w:lineRule="auto" w:line="360"/>
        <w:ind w:firstLine="360"/>
        <w:rPr>
          <w:sz w:val="28"/>
          <w:szCs w:val="28"/>
        </w:rPr>
      </w:pPr>
      <w:r>
        <w:rPr>
          <w:sz w:val="28"/>
          <w:szCs w:val="28"/>
        </w:rPr>
        <w:t>Построим матрицу корреляций на основе количественных переменных датасета.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8727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67487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rPr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>
        <w:rPr>
          <w:sz w:val="28"/>
          <w:szCs w:val="28"/>
        </w:rPr>
        <w:t>:</w:t>
      </w:r>
    </w:p>
    <w:p>
      <w:pPr>
        <w:pStyle w:val="TextBody"/>
        <w:widowControl/>
        <w:bidi w:val="0"/>
        <w:spacing w:lineRule="auto" w:line="360" w:before="0" w:after="140"/>
        <w:ind w:left="0" w:right="0" w:hanging="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  <w:t>На основе построенной матрицы корреляций можно выделить несколько важных наблюдений.</w:t>
      </w:r>
    </w:p>
    <w:p>
      <w:pPr>
        <w:pStyle w:val="TextBody"/>
        <w:spacing w:lineRule="auto" w:line="360"/>
        <w:jc w:val="both"/>
        <w:rPr/>
      </w:pPr>
      <w:r>
        <w:rPr>
          <w:sz w:val="28"/>
          <w:szCs w:val="28"/>
        </w:rPr>
        <w:tab/>
        <w:t>Прежде всего, следует отметить, что большая часть количественных переменных в датасете не имеет сильной корреляции друг с другом. Например, такие переменные, как количество точек (</w:t>
      </w:r>
      <w:r>
        <w:rPr>
          <w:rStyle w:val="SourceText"/>
          <w:sz w:val="28"/>
          <w:szCs w:val="28"/>
        </w:rPr>
        <w:t>total_of.</w:t>
      </w:r>
      <w:r>
        <w:rPr>
          <w:sz w:val="28"/>
          <w:szCs w:val="28"/>
        </w:rPr>
        <w:t>), дефисов (</w:t>
      </w:r>
      <w:r>
        <w:rPr>
          <w:rStyle w:val="SourceText"/>
          <w:sz w:val="28"/>
          <w:szCs w:val="28"/>
        </w:rPr>
        <w:t>total_of-</w:t>
      </w:r>
      <w:r>
        <w:rPr>
          <w:sz w:val="28"/>
          <w:szCs w:val="28"/>
        </w:rPr>
        <w:t>), символов "@" (</w:t>
      </w:r>
      <w:r>
        <w:rPr>
          <w:rStyle w:val="SourceText"/>
          <w:sz w:val="28"/>
          <w:szCs w:val="28"/>
        </w:rPr>
        <w:t>total_of@</w:t>
      </w:r>
      <w:r>
        <w:rPr>
          <w:sz w:val="28"/>
          <w:szCs w:val="28"/>
        </w:rPr>
        <w:t>), вопросительных знаков (</w:t>
      </w:r>
      <w:r>
        <w:rPr>
          <w:rStyle w:val="SourceText"/>
          <w:sz w:val="28"/>
          <w:szCs w:val="28"/>
        </w:rPr>
        <w:t>total_of?</w:t>
      </w:r>
      <w:r>
        <w:rPr>
          <w:sz w:val="28"/>
          <w:szCs w:val="28"/>
        </w:rPr>
        <w:t>) в URL не коррелируют с другими признаками в значимой степени. Это может свидетельствовать о том, что различные специальные символы в URL могут быть полезными индикаторами для фишинга, но не всегда взаимосвязаны между собой.</w:t>
      </w:r>
    </w:p>
    <w:p>
      <w:pPr>
        <w:pStyle w:val="TextBody"/>
        <w:spacing w:lineRule="auto" w:line="360"/>
        <w:jc w:val="both"/>
        <w:rPr/>
      </w:pPr>
      <w:r>
        <w:rPr>
          <w:sz w:val="28"/>
          <w:szCs w:val="28"/>
        </w:rPr>
        <w:tab/>
        <w:t xml:space="preserve">Тем не менее, стоит выделить важную корреляцию, которая наблюдается </w:t>
      </w:r>
      <w:r>
        <w:rPr>
          <w:sz w:val="28"/>
          <w:szCs w:val="28"/>
        </w:rPr>
        <w:t>количеством цифр</w:t>
      </w:r>
      <w:r>
        <w:rPr>
          <w:sz w:val="28"/>
          <w:szCs w:val="28"/>
        </w:rPr>
        <w:t xml:space="preserve"> URL (</w:t>
      </w:r>
      <w:r>
        <w:rPr>
          <w:rStyle w:val="SourceText"/>
          <w:sz w:val="28"/>
          <w:szCs w:val="28"/>
        </w:rPr>
        <w:t>url_length</w:t>
      </w:r>
      <w:r>
        <w:rPr>
          <w:sz w:val="28"/>
          <w:szCs w:val="28"/>
        </w:rPr>
        <w:t xml:space="preserve">) и переменной </w:t>
      </w:r>
      <w:r>
        <w:rPr>
          <w:rStyle w:val="SourceText"/>
          <w:sz w:val="28"/>
          <w:szCs w:val="28"/>
        </w:rPr>
        <w:t>abnormal_subdomain</w:t>
      </w:r>
      <w:r>
        <w:rPr>
          <w:sz w:val="28"/>
          <w:szCs w:val="28"/>
        </w:rPr>
        <w:t xml:space="preserve">. Коэффициент корреляции между этими двумя переменными составляет 0.71, что указывает на сильную положительную связь. </w:t>
      </w:r>
      <w:r>
        <w:rPr>
          <w:sz w:val="28"/>
          <w:szCs w:val="28"/>
        </w:rPr>
        <w:t>Вероятно, в датасете количество цифр в субдомене является критерием его аномальности.</w:t>
      </w:r>
    </w:p>
    <w:p>
      <w:pPr>
        <w:pStyle w:val="TextBody"/>
        <w:spacing w:lineRule="auto" w:line="360"/>
        <w:jc w:val="both"/>
        <w:rPr/>
      </w:pPr>
      <w:r>
        <w:rPr>
          <w:sz w:val="28"/>
          <w:szCs w:val="28"/>
        </w:rPr>
        <w:tab/>
        <w:t>Кроме того, можно отметить, что переменные, такие как соотношение цифр в URL (</w:t>
      </w:r>
      <w:r>
        <w:rPr>
          <w:rStyle w:val="SourceText"/>
          <w:sz w:val="28"/>
          <w:szCs w:val="28"/>
        </w:rPr>
        <w:t>ratio_digits_url</w:t>
      </w:r>
      <w:r>
        <w:rPr>
          <w:sz w:val="28"/>
          <w:szCs w:val="28"/>
        </w:rPr>
        <w:t>) и в хосте (</w:t>
      </w:r>
      <w:r>
        <w:rPr>
          <w:rStyle w:val="SourceText"/>
          <w:sz w:val="28"/>
          <w:szCs w:val="28"/>
        </w:rPr>
        <w:t>ratio_digits_host</w:t>
      </w:r>
      <w:r>
        <w:rPr>
          <w:sz w:val="28"/>
          <w:szCs w:val="28"/>
        </w:rPr>
        <w:t>), имеют некоторые корреляции с длиной URL. Это логично, так как URL с большим количеством символов, в том числе цифр и других знаков, как правило, будут длиннее. Однако корреляции здесь не настолько сильные, чтобы можно было сделать однозначные выводы.</w:t>
      </w:r>
    </w:p>
    <w:p>
      <w:pPr>
        <w:pStyle w:val="TextBody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  <w:t>В целом, большинство переменных в датасете показывают низкую корреляцию друг с другом. Основным фактором, влияющим на корреляции, является длина URL, что также подтверждается высокими коэффициентами корреляции с рядом других переменных. Это может означать, что длина URL — один из ключевых факторов при анализе фишинговых ссылок.</w:t>
      </w:r>
    </w:p>
    <w:p>
      <w:pPr>
        <w:pStyle w:val="Heading1"/>
        <w:spacing w:lineRule="auto" w:line="360"/>
        <w:rPr>
          <w:rFonts w:ascii="Times New Roman" w:hAnsi="Times New Roman" w:cs="Times New Roman"/>
          <w:b/>
          <w:b/>
          <w:bCs/>
          <w:color w:val="auto"/>
          <w:sz w:val="28"/>
          <w:szCs w:val="28"/>
        </w:rPr>
      </w:pPr>
      <w:bookmarkStart w:id="22" w:name="__RefHeading___Toc1143_1261885667"/>
      <w:bookmarkStart w:id="23" w:name="_Toc185557799"/>
      <w:bookmarkEnd w:id="22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ЗАКЛЮЧЕНИЕ</w:t>
      </w:r>
      <w:bookmarkEnd w:id="23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ходе научно-исследовательской работы был проведен анализ базы данных «</w:t>
      </w:r>
      <w:r>
        <w:rPr>
          <w:color w:val="000000"/>
          <w:sz w:val="28"/>
          <w:szCs w:val="28"/>
          <w:lang w:val="en-US"/>
        </w:rPr>
        <w:t>Phishing URL detection</w:t>
      </w:r>
      <w:r>
        <w:rPr>
          <w:color w:val="000000"/>
          <w:sz w:val="28"/>
          <w:szCs w:val="28"/>
        </w:rPr>
        <w:t>», выявлены важные статистические данные, которые могут стать мощным инструментом для изучения различных аспектов управления сотрудниками компании и удержания кадров.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ходе работы были освоены инструменты анализа данных, включая библиотеки Pandas, Seaborn и Matplotlib в среде программирования Python (Jupyter Notebook). В результате были получены новые навыки в области анализа данных и построения визуализаций.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Была осуществлена оптимизация использования памяти, агрегирование данных, визуализация данных с помощью графиков и диаграмм, а также были проведены тесты для определения статистической значимости данных, что в дальнейшем позволило провести необходимые в ходе работы исследования и получить знания в предметной области.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Heading1"/>
        <w:spacing w:lineRule="auto" w:line="360"/>
        <w:rPr>
          <w:rFonts w:ascii="Times New Roman" w:hAnsi="Times New Roman" w:cs="Times New Roman"/>
          <w:b/>
          <w:b/>
          <w:bCs/>
          <w:color w:val="auto"/>
          <w:sz w:val="28"/>
          <w:szCs w:val="28"/>
        </w:rPr>
      </w:pPr>
      <w:bookmarkStart w:id="24" w:name="__RefHeading___Toc1145_1261885667"/>
      <w:bookmarkStart w:id="25" w:name="_Toc89104271"/>
      <w:bookmarkStart w:id="26" w:name="_Toc185557800"/>
      <w:bookmarkEnd w:id="24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СПИСОК ИСПОЛЬЗОВАННЫХ ИСТОЧНИКОВ</w:t>
      </w:r>
      <w:bookmarkEnd w:id="25"/>
      <w:bookmarkEnd w:id="26"/>
    </w:p>
    <w:p>
      <w:pPr>
        <w:pStyle w:val="11"/>
        <w:numPr>
          <w:ilvl w:val="0"/>
          <w:numId w:val="3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Методические указания по программному обеспечению «Pandas»;</w:t>
      </w:r>
    </w:p>
    <w:p>
      <w:pPr>
        <w:pStyle w:val="11"/>
        <w:numPr>
          <w:ilvl w:val="0"/>
          <w:numId w:val="3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Методические указания по программному обеспечению «Seaborn»;</w:t>
      </w:r>
    </w:p>
    <w:p>
      <w:pPr>
        <w:pStyle w:val="11"/>
        <w:numPr>
          <w:ilvl w:val="0"/>
          <w:numId w:val="3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Методические указания по программному обеспечению «</w:t>
      </w:r>
      <w:r>
        <w:rPr>
          <w:sz w:val="28"/>
          <w:szCs w:val="28"/>
          <w:lang w:val="en-US"/>
        </w:rPr>
        <w:t>Plotly</w:t>
      </w:r>
      <w:r>
        <w:rPr>
          <w:sz w:val="28"/>
          <w:szCs w:val="28"/>
        </w:rPr>
        <w:t>»;</w:t>
      </w:r>
    </w:p>
    <w:p>
      <w:pPr>
        <w:pStyle w:val="11"/>
        <w:numPr>
          <w:ilvl w:val="0"/>
          <w:numId w:val="3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«Pandas. Работа с данными» (2020), Автор: Абдрахманов М. И.;</w:t>
      </w:r>
    </w:p>
    <w:p>
      <w:pPr>
        <w:pStyle w:val="11"/>
        <w:numPr>
          <w:ilvl w:val="0"/>
          <w:numId w:val="3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«Python. Визуализация данных: Matplotlib, Seaborn, Mayavi»;</w:t>
      </w:r>
    </w:p>
    <w:p>
      <w:pPr>
        <w:pStyle w:val="11"/>
        <w:numPr>
          <w:ilvl w:val="0"/>
          <w:numId w:val="3"/>
        </w:numPr>
        <w:spacing w:lineRule="auto" w:line="360" w:beforeAutospacing="0" w:before="0" w:afterAutospacing="0" w:after="0"/>
        <w:rPr>
          <w:sz w:val="28"/>
          <w:szCs w:val="28"/>
        </w:rPr>
      </w:pPr>
      <w:hyperlink r:id="rId20">
        <w:r>
          <w:rPr>
            <w:rStyle w:val="InternetLink"/>
            <w:sz w:val="28"/>
            <w:szCs w:val="28"/>
          </w:rPr>
          <w:t>https://devpractice.ru</w:t>
        </w:r>
      </w:hyperlink>
      <w:r>
        <w:rPr>
          <w:sz w:val="28"/>
          <w:szCs w:val="28"/>
          <w:lang w:val="en-US"/>
        </w:rPr>
        <w:t>;</w:t>
      </w:r>
    </w:p>
    <w:p>
      <w:pPr>
        <w:pStyle w:val="11"/>
        <w:numPr>
          <w:ilvl w:val="0"/>
          <w:numId w:val="3"/>
        </w:numPr>
        <w:spacing w:lineRule="auto" w:line="360" w:beforeAutospacing="0" w:before="0" w:afterAutospacing="0" w:after="0"/>
        <w:rPr>
          <w:sz w:val="28"/>
          <w:szCs w:val="28"/>
        </w:rPr>
      </w:pPr>
      <w:hyperlink r:id="rId21">
        <w:r>
          <w:rPr>
            <w:sz w:val="28"/>
            <w:szCs w:val="28"/>
          </w:rPr>
          <w:t>https://coderoad.wiki</w:t>
        </w:r>
      </w:hyperlink>
      <w:r>
        <w:rPr>
          <w:sz w:val="28"/>
          <w:szCs w:val="28"/>
          <w:lang w:val="en-US"/>
        </w:rPr>
        <w:t>;</w:t>
      </w:r>
    </w:p>
    <w:p>
      <w:pPr>
        <w:pStyle w:val="11"/>
        <w:numPr>
          <w:ilvl w:val="0"/>
          <w:numId w:val="3"/>
        </w:numPr>
        <w:spacing w:lineRule="auto" w:line="360" w:beforeAutospacing="0" w:before="0" w:afterAutospacing="0" w:after="240"/>
        <w:rPr>
          <w:sz w:val="28"/>
          <w:szCs w:val="28"/>
        </w:rPr>
      </w:pPr>
      <w:hyperlink r:id="rId22">
        <w:r>
          <w:rPr>
            <w:sz w:val="28"/>
            <w:szCs w:val="28"/>
          </w:rPr>
          <w:t>https://www.delftstack.com</w:t>
        </w:r>
      </w:hyperlink>
      <w:r>
        <w:rPr>
          <w:sz w:val="28"/>
          <w:szCs w:val="28"/>
          <w:lang w:val="en-US"/>
        </w:rPr>
        <w:t>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left="720" w:firstLine="696"/>
        <w:rPr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b6860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  <w14:ligatures w14:val="none"/>
    </w:rPr>
  </w:style>
  <w:style w:type="paragraph" w:styleId="Heading1">
    <w:name w:val="Heading 1"/>
    <w:basedOn w:val="Normal"/>
    <w:next w:val="Normal"/>
    <w:link w:val="1"/>
    <w:uiPriority w:val="9"/>
    <w:qFormat/>
    <w:rsid w:val="00ce0ef5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3779e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ce0ef5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styleId="InternetLink">
    <w:name w:val="Hyperlink"/>
    <w:uiPriority w:val="99"/>
    <w:unhideWhenUsed/>
    <w:rsid w:val="00ce0ef5"/>
    <w:rPr>
      <w:color w:val="0563C1"/>
      <w:u w:val="single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83779e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Style12" w:customStyle="1">
    <w:name w:val="Текст выноски Знак"/>
    <w:basedOn w:val="DefaultParagraphFont"/>
    <w:link w:val="BalloonText"/>
    <w:uiPriority w:val="99"/>
    <w:semiHidden/>
    <w:qFormat/>
    <w:rsid w:val="00983ea3"/>
    <w:rPr>
      <w:rFonts w:ascii="Segoe UI" w:hAnsi="Segoe UI" w:eastAsia="Times New Roman" w:cs="Segoe UI"/>
      <w:kern w:val="0"/>
      <w:sz w:val="18"/>
      <w:szCs w:val="18"/>
      <w:lang w:eastAsia="ru-RU"/>
      <w14:ligatures w14:val="non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ce0ef5"/>
    <w:pPr>
      <w:pageBreakBefore/>
      <w:spacing w:lineRule="auto" w:line="259"/>
      <w:outlineLvl w:val="9"/>
    </w:pPr>
    <w:rPr>
      <w:rFonts w:ascii="Calibri Light" w:hAnsi="Calibri Light" w:eastAsia="Times New Roman" w:cs="Times New Roman"/>
      <w:color w:val="2F5496"/>
    </w:rPr>
  </w:style>
  <w:style w:type="paragraph" w:styleId="Contents1">
    <w:name w:val="TOC 1"/>
    <w:basedOn w:val="Normal"/>
    <w:next w:val="Normal"/>
    <w:autoRedefine/>
    <w:uiPriority w:val="39"/>
    <w:unhideWhenUsed/>
    <w:rsid w:val="00096dd2"/>
    <w:pPr>
      <w:tabs>
        <w:tab w:val="clear" w:pos="708"/>
        <w:tab w:val="left" w:pos="440" w:leader="none"/>
        <w:tab w:val="right" w:pos="9345" w:leader="dot"/>
      </w:tabs>
      <w:spacing w:before="120" w:after="0"/>
    </w:pPr>
    <w:rPr>
      <w:i/>
      <w:iCs/>
    </w:rPr>
  </w:style>
  <w:style w:type="paragraph" w:styleId="Contents2">
    <w:name w:val="TOC 2"/>
    <w:basedOn w:val="Normal"/>
    <w:next w:val="Normal"/>
    <w:autoRedefine/>
    <w:uiPriority w:val="39"/>
    <w:unhideWhenUsed/>
    <w:rsid w:val="00ce0ef5"/>
    <w:pPr>
      <w:tabs>
        <w:tab w:val="clear" w:pos="708"/>
        <w:tab w:val="right" w:pos="9628" w:leader="dot"/>
      </w:tabs>
      <w:spacing w:before="120" w:after="0"/>
      <w:ind w:left="240" w:hanging="0"/>
    </w:pPr>
    <w:rPr>
      <w:sz w:val="22"/>
      <w:szCs w:val="22"/>
    </w:rPr>
  </w:style>
  <w:style w:type="paragraph" w:styleId="11" w:customStyle="1">
    <w:name w:val="Обычный (веб)1"/>
    <w:basedOn w:val="Normal"/>
    <w:uiPriority w:val="99"/>
    <w:unhideWhenUsed/>
    <w:qFormat/>
    <w:rsid w:val="00ce0ef5"/>
    <w:pPr>
      <w:spacing w:beforeAutospacing="1" w:afterAutospacing="1"/>
    </w:pPr>
    <w:rPr/>
  </w:style>
  <w:style w:type="paragraph" w:styleId="NormalWeb">
    <w:name w:val="Normal (Web)"/>
    <w:basedOn w:val="Normal"/>
    <w:uiPriority w:val="99"/>
    <w:unhideWhenUsed/>
    <w:qFormat/>
    <w:rsid w:val="007c6bf0"/>
    <w:pPr>
      <w:spacing w:beforeAutospacing="1" w:afterAutospacing="1"/>
    </w:pPr>
    <w:rPr>
      <w:u w:val="none" w:color="000000"/>
    </w:rPr>
  </w:style>
  <w:style w:type="paragraph" w:styleId="ListParagraph">
    <w:name w:val="List Paragraph"/>
    <w:basedOn w:val="Normal"/>
    <w:uiPriority w:val="34"/>
    <w:qFormat/>
    <w:rsid w:val="001404bf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Style12"/>
    <w:uiPriority w:val="99"/>
    <w:semiHidden/>
    <w:unhideWhenUsed/>
    <w:qFormat/>
    <w:rsid w:val="00983ea3"/>
    <w:pPr/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yperlink" Target="https://devpractice.ru/" TargetMode="External"/><Relationship Id="rId21" Type="http://schemas.openxmlformats.org/officeDocument/2006/relationships/hyperlink" Target="https://coderoad.wiki/" TargetMode="External"/><Relationship Id="rId22" Type="http://schemas.openxmlformats.org/officeDocument/2006/relationships/hyperlink" Target="https://www.delftstack.com/" TargetMode="Externa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Application>LibreOffice/7.3.7.2$Linux_X86_64 LibreOffice_project/30$Build-2</Application>
  <AppVersion>15.0000</AppVersion>
  <Pages>26</Pages>
  <Words>1697</Words>
  <Characters>12237</Characters>
  <CharactersWithSpaces>14092</CharactersWithSpaces>
  <Paragraphs>181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2024-12-19T19:38:00Z</dcterms:created>
  <dc:creator>Александр Яковенко</dc:creator>
  <dc:description/>
  <dc:language>ru-RU</dc:language>
  <cp:lastModifiedBy/>
  <cp:lastPrinted>2024-12-20T05:53:00Z</cp:lastPrinted>
  <dcterms:modified xsi:type="dcterms:W3CDTF">2024-12-27T11:53:38Z</dcterms:modified>
  <cp:revision>79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