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e"/>
        <w:ind w:left="0" w:firstLine="0"/>
        <w:kinsoku w:val="0"/>
        <w:overflowPunct w:val="0"/>
      </w:pPr>
      <w:r>
        <w:t>民事起訴狀</w:t>
      </w:r>
    </w:p>
    <w:p>
      <w:pPr>
        <w:pStyle w:val="af"/>
        <w:ind w:left="0" w:firstLine="0"/>
        <w:jc w:val="right"/>
        <w:kinsoku w:val="0"/>
        <w:overflowPunct w:val="0"/>
      </w:pPr>
      <w:r>
        <w:rPr>
          <w:sz w:val="24"/>
        </w:rPr>
        <w:t>115年5月20日</w:t>
      </w:r>
    </w:p>
    <w:p>
      <w:pPr>
        <w:pStyle w:val="ad"/>
        <w:ind w:left="0" w:firstLine="0"/>
        <w:kinsoku w:val="0"/>
        <w:overflowPunct w:val="0"/>
      </w:pPr>
      <w:r>
        <w:t>訴訟標的價額：新臺幣500,000元（應繳裁判費[金額待核]元）</w:t>
      </w:r>
    </w:p>
    <w:p>
      <w:pPr>
        <w:pStyle w:val="af7"/>
        <w:kinsoku w:val="0"/>
        <w:overflowPunct w:val="0"/>
      </w:pPr>
      <w:r>
        <w:t>原告</w:t>
        <w:tab/>
        <w:t>王大明</w:t>
      </w:r>
      <w:r>
        <w:tab/>
        <w:t>住台北市中正區重慶南路一段122號</w:t>
      </w:r>
    </w:p>
    <w:p>
      <w:pPr>
        <w:pStyle w:val="af7"/>
        <w:kinsoku w:val="0"/>
        <w:overflowPunct w:val="0"/>
      </w:pPr>
      <w:r>
        <w:tab/>
        <w:tab/>
        <w:t>電話：0912-345-678</w:t>
      </w:r>
    </w:p>
    <w:p>
      <w:pPr>
        <w:pStyle w:val="af7"/>
        <w:kinsoku w:val="0"/>
        <w:overflowPunct w:val="0"/>
      </w:pPr>
      <w:r>
        <w:t>被告</w:t>
        <w:tab/>
        <w:t>李小華</w:t>
      </w:r>
      <w:r>
        <w:tab/>
        <w:t>設新北市板橋區中山路一段161號</w:t>
      </w:r>
    </w:p>
    <w:p>
      <w:pPr>
        <w:pStyle w:val="ad"/>
        <w:ind w:left="0" w:firstLine="0"/>
        <w:kinsoku w:val="0"/>
        <w:overflowPunct w:val="0"/>
      </w:pPr>
      <w:r>
        <w:t>為就清償借款事件，依法起訴事：</w:t>
      </w:r>
    </w:p>
    <w:p>
      <w:pPr>
        <w:pStyle w:val="ad"/>
        <w:keepNext w:val="0"/>
        <w:kinsoku w:val="0"/>
        <w:overflowPunct w:val="0"/>
      </w:pPr>
      <w:r>
        <w:rPr>
          <w:b/>
        </w:rPr>
        <w:t xml:space="preserve">　　訴之聲明</w:t>
      </w:r>
    </w:p>
    <w:p>
      <w:pPr>
        <w:pStyle w:val="1"/>
        <w:keepNext w:val="0"/>
        <w:numPr>
          <w:ilvl w:val="0"/>
          <w:numId w:val="5"/>
        </w:numPr>
        <w:outlineLvl w:val="9"/>
        <w:kinsoku w:val="0"/>
        <w:overflowPunct w:val="0"/>
      </w:pPr>
      <w:r>
        <w:t>被告應給付原告新臺幣500,000元，及自民國113年1月1日起至清償日止，按週年利率百分之五計算之利息。</w:t>
      </w:r>
    </w:p>
    <w:p>
      <w:pPr>
        <w:pStyle w:val="1"/>
        <w:keepNext w:val="0"/>
        <w:numPr>
          <w:ilvl w:val="0"/>
          <w:numId w:val="5"/>
        </w:numPr>
        <w:outlineLvl w:val="9"/>
        <w:kinsoku w:val="0"/>
        <w:overflowPunct w:val="0"/>
      </w:pPr>
      <w:r>
        <w:t>訴訟費用由被告負擔。</w:t>
      </w:r>
    </w:p>
    <w:p>
      <w:pPr>
        <w:pStyle w:val="1"/>
        <w:keepNext w:val="0"/>
        <w:numPr>
          <w:ilvl w:val="0"/>
          <w:numId w:val="5"/>
        </w:numPr>
        <w:outlineLvl w:val="9"/>
        <w:kinsoku w:val="0"/>
        <w:overflowPunct w:val="0"/>
      </w:pPr>
      <w:r>
        <w:t>原告願供擔保，請准宣告假執行。</w:t>
      </w:r>
    </w:p>
    <w:p>
      <w:pPr>
        <w:pStyle w:val="ad"/>
        <w:keepNext/>
        <w:kinsoku w:val="0"/>
        <w:overflowPunct w:val="0"/>
      </w:pPr>
      <w:r>
        <w:rPr>
          <w:b/>
        </w:rPr>
        <w:t xml:space="preserve">　　事實與理由</w:t>
      </w:r>
    </w:p>
    <w:p>
      <w:pPr>
        <w:pStyle w:val="1"/>
        <w:keepNext/>
        <w:numPr>
          <w:ilvl w:val="0"/>
          <w:numId w:val="6"/>
        </w:numPr>
        <w:outlineLvl w:val="0"/>
        <w:kinsoku w:val="0"/>
        <w:overflowPunct w:val="0"/>
      </w:pPr>
      <w:r>
        <w:rPr>
          <w:b/>
        </w:rPr>
        <w:t>兩造間確實存在消費借貸契約關係</w:t>
      </w:r>
    </w:p>
    <w:p>
      <w:pPr>
        <w:pStyle w:val="2"/>
        <w:numPr>
          <w:ilvl w:val="1"/>
          <w:numId w:val="7"/>
        </w:numPr>
        <w:outlineLvl w:val="9"/>
        <w:kinsoku w:val="0"/>
        <w:overflowPunct w:val="0"/>
      </w:pPr>
      <w:r>
        <w:t>按「稱消費借貸者，謂當事人一方移轉金錢或其他代替物之所有權於他方，而約定他方以種類、品質、數量相同之物返還之契約。」、「借用人應於約定期限內，返還與借用物種類、品質、數量相同之物，未定返還期限者，借用人得隨時返還，貸與人亦得定一個月以上之相當期限，催告其返還。」民法第474條第1項、第478條分別定有明文。</w:t>
      </w:r>
    </w:p>
    <w:p>
      <w:pPr>
        <w:pStyle w:val="2"/>
        <w:numPr>
          <w:ilvl w:val="1"/>
          <w:numId w:val="7"/>
        </w:numPr>
        <w:outlineLvl w:val="9"/>
        <w:kinsoku w:val="0"/>
        <w:overflowPunct w:val="0"/>
      </w:pPr>
      <w:r>
        <w:t>查原告於民國（下同）111年12月31日借款新臺幣（下同）500,000元予被告，雙方簽有借據（甲證1）為憑，約定被告應於112年12月31日清償，並約定利息以年息百分之五計算。此有被告親筆簽名之借據可稽，雙方消費借貸契約關係確實存在。</w:t>
      </w:r>
    </w:p>
    <w:p>
      <w:pPr>
        <w:pStyle w:val="1"/>
        <w:keepNext/>
        <w:numPr>
          <w:ilvl w:val="0"/>
          <w:numId w:val="7"/>
        </w:numPr>
        <w:outlineLvl w:val="0"/>
        <w:kinsoku w:val="0"/>
        <w:overflowPunct w:val="0"/>
      </w:pPr>
      <w:r>
        <w:rPr>
          <w:b/>
        </w:rPr>
        <w:t>被告未依約清償，原告得請求返還借款本金及遲延利息</w:t>
      </w:r>
    </w:p>
    <w:p>
      <w:pPr>
        <w:pStyle w:val="2"/>
        <w:numPr>
          <w:ilvl w:val="1"/>
          <w:numId w:val="8"/>
        </w:numPr>
        <w:outlineLvl w:val="9"/>
        <w:kinsoku w:val="0"/>
        <w:overflowPunct w:val="0"/>
      </w:pPr>
      <w:r>
        <w:t>次按「遲延之債務，以支付金錢為標的者，債權人得請求依法定利率計算之遲延利息。但約定利率較高者，仍從其約定利率。」民法第233條第1項亦有明文。</w:t>
      </w:r>
    </w:p>
    <w:p>
      <w:pPr>
        <w:pStyle w:val="2"/>
        <w:numPr>
          <w:ilvl w:val="1"/>
          <w:numId w:val="8"/>
        </w:numPr>
        <w:outlineLvl w:val="9"/>
        <w:kinsoku w:val="0"/>
        <w:overflowPunct w:val="0"/>
      </w:pPr>
      <w:r>
        <w:t>詎料，上開借款清償期屆至後，被告竟屢經催討均置之不理，迄今仍未返還分文。被告既未依約於清償期還款，依法即負有遲延責任。</w:t>
      </w:r>
    </w:p>
    <w:p>
      <w:pPr>
        <w:pStyle w:val="2"/>
        <w:numPr>
          <w:ilvl w:val="1"/>
          <w:numId w:val="8"/>
        </w:numPr>
        <w:outlineLvl w:val="9"/>
        <w:kinsoku w:val="0"/>
        <w:overflowPunct w:val="0"/>
      </w:pPr>
      <w:r>
        <w:t>原告自得依據兩造間之消費借貸契約，請求被告給付500,000元本金，以及自清償期滿翌日（即113年1月1日）起至清償日止，按約定年息百分之五計算之遲延利息。</w:t>
      </w:r>
    </w:p>
    <w:p>
      <w:pPr>
        <w:pStyle w:val="1"/>
        <w:keepNext/>
        <w:numPr>
          <w:ilvl w:val="0"/>
          <w:numId w:val="8"/>
        </w:numPr>
        <w:outlineLvl w:val="0"/>
        <w:kinsoku w:val="0"/>
        <w:overflowPunct w:val="0"/>
      </w:pPr>
      <w:r>
        <w:t>結論</w:t>
      </w:r>
    </w:p>
    <w:p>
      <w:pPr>
        <w:pStyle w:val="ad"/>
        <w:ind w:left="567"/>
        <w:kinsoku w:val="0"/>
        <w:overflowPunct w:val="0"/>
      </w:pPr>
      <w:r>
        <w:t>綜上所述，被告拒不返還借款，已嚴重損害原告之合法權益。為保權益，原告爰依民法消費借貸之法律關係，狀請 鈞院鑒核，賜判如訴之聲明，以維權益，實感德便。</w:t>
      </w:r>
    </w:p>
    <w:p>
      <w:pPr>
        <w:keepNext/>
        <w:kinsoku w:val="0"/>
        <w:overflowPunct w:val="0"/>
      </w:pPr>
    </w:p>
    <w:p>
      <w:pPr>
        <w:pStyle w:val="ad"/>
        <w:keepNext/>
        <w:ind w:left="0"/>
        <w:kinsoku w:val="0"/>
        <w:overflowPunct w:val="0"/>
      </w:pPr>
      <w:r>
        <w:t>證據或文件清單：</w:t>
      </w:r>
    </w:p>
    <w:p>
      <w:pPr>
        <w:pStyle w:val="af1"/>
        <w:kinsoku w:val="0"/>
        <w:overflowPunct w:val="0"/>
      </w:pPr>
      <w:r>
        <w:t>甲證1：借據影本乙份</w:t>
      </w:r>
    </w:p>
    <w:p>
      <w:pPr>
        <w:pStyle w:val="ad"/>
        <w:kinsoku w:val="0"/>
        <w:overflowPunct w:val="0"/>
      </w:pPr>
    </w:p>
    <w:p>
      <w:pPr>
        <w:pStyle w:val="af2"/>
        <w:keepLines/>
        <w:keepNext/>
        <w:kinsoku w:val="0"/>
        <w:overflowPunct w:val="0"/>
      </w:pPr>
      <w:r>
        <w:t>謹狀</w:t>
      </w:r>
    </w:p>
    <w:p>
      <w:pPr>
        <w:pStyle w:val="ad"/>
        <w:keepLines/>
        <w:keepNext/>
        <w:kinsoku w:val="0"/>
        <w:overflowPunct w:val="0"/>
      </w:pPr>
      <w:r>
        <w:t>臺灣新北地方法院民事庭　公鑒</w:t>
      </w:r>
    </w:p>
    <w:p>
      <w:pPr>
        <w:pStyle w:val="afa"/>
        <w:keepLines/>
        <w:keepNext/>
        <w:kinsoku w:val="0"/>
        <w:overflowPunct w:val="0"/>
      </w:pPr>
      <w:r>
        <w:t>民國113年5月20日</w:t>
      </w:r>
    </w:p>
    <w:p>
      <w:pPr>
        <w:pStyle w:val="af0"/>
        <w:keepLines/>
        <w:keepNext/>
        <w:kinsoku w:val="0"/>
        <w:overflowPunct w:val="0"/>
      </w:pPr>
      <w:r>
        <w:t>具狀人：王大明</w:t>
      </w:r>
    </w:p>
    <w:sectPr w:rsidR="00DA4F61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0" w:footer="567" w:gutter="0"/>
      <w:cols w:space="720"/>
      <w:formProt w:val="0"/>
      <w:docGrid w:linePitch="100"/>
      <w:lnNumType w:countBy="1" w:restart="newPag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48EE9" w14:textId="77777777" w:rsidR="00803D7C" w:rsidRDefault="00803D7C">
      <w:r>
        <w:separator/>
      </w:r>
    </w:p>
  </w:endnote>
  <w:endnote w:type="continuationSeparator" w:id="0">
    <w:p w14:paraId="300C17A1" w14:textId="77777777" w:rsidR="00803D7C" w:rsidRDefault="00803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88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panose1 w:val="020B0604020202020204"/>
    <w:charset w:val="88"/>
    <w:family w:val="swiss"/>
    <w:pitch w:val="variable"/>
  </w:font>
  <w:font w:name="Noto Sans TC">
    <w:panose1 w:val="020B0200000000000000"/>
    <w:charset w:val="00"/>
    <w:family w:val="roman"/>
    <w:notTrueType/>
    <w:pitch w:val="default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24391" w14:textId="77777777" w:rsidR="00DA4F61" w:rsidRDefault="00DA4F61">
    <w:pPr>
      <w:pStyle w:val="af4"/>
    </w:pPr>
  </w:p>
  <w:p w14:paraId="50C6D6FC" w14:textId="77777777" w:rsidR="00DA4F61" w:rsidRDefault="00DA4F6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29579" w14:textId="77777777" w:rsidR="00DA4F61" w:rsidRDefault="00000000">
    <w:pPr>
      <w:pStyle w:val="af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182D1DB3" w14:textId="77777777" w:rsidR="00DA4F61" w:rsidRDefault="00DA4F6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3BBBC" w14:textId="77777777" w:rsidR="00DA4F61" w:rsidRDefault="00000000">
    <w:pPr>
      <w:pStyle w:val="af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0145EE06" w14:textId="77777777" w:rsidR="00DA4F61" w:rsidRDefault="00DA4F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A15D6" w14:textId="77777777" w:rsidR="00803D7C" w:rsidRDefault="00803D7C">
      <w:r>
        <w:separator/>
      </w:r>
    </w:p>
  </w:footnote>
  <w:footnote w:type="continuationSeparator" w:id="0">
    <w:p w14:paraId="0790D776" w14:textId="77777777" w:rsidR="00803D7C" w:rsidRDefault="00803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13E19"/>
    <w:multiLevelType w:val="multilevel"/>
    <w:tmpl w:val="F67A3DCA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pStyle w:val="a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" w15:restartNumberingAfterBreak="0">
    <w:nsid w:val="1B80258F"/>
    <w:multiLevelType w:val="multilevel"/>
    <w:tmpl w:val="DFC4E994"/>
    <w:lvl w:ilvl="0">
      <w:start w:val="1"/>
      <w:numFmt w:val="taiwaneseCountingThousand"/>
      <w:pStyle w:val="1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taiwaneseCountingThousand"/>
      <w:pStyle w:val="2"/>
      <w:lvlText w:val="(%2)"/>
      <w:lvlJc w:val="left"/>
      <w:pPr>
        <w:tabs>
          <w:tab w:val="num" w:pos="850"/>
        </w:tabs>
        <w:ind w:left="850" w:hanging="567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num" w:pos="850"/>
        </w:tabs>
        <w:ind w:left="850" w:hanging="283"/>
      </w:pPr>
      <w:rPr>
        <w:rFonts w:hint="eastAsia"/>
      </w:rPr>
    </w:lvl>
    <w:lvl w:ilvl="3">
      <w:start w:val="1"/>
      <w:numFmt w:val="decimal"/>
      <w:pStyle w:val="4"/>
      <w:lvlText w:val="(%4)"/>
      <w:lvlJc w:val="left"/>
      <w:pPr>
        <w:tabs>
          <w:tab w:val="num" w:pos="1134"/>
        </w:tabs>
        <w:ind w:left="1134" w:hanging="454"/>
      </w:pPr>
      <w:rPr>
        <w:rFonts w:hint="eastAsia"/>
      </w:rPr>
    </w:lvl>
    <w:lvl w:ilvl="4">
      <w:start w:val="1"/>
      <w:numFmt w:val="ideographTraditional"/>
      <w:pStyle w:val="a0"/>
      <w:lvlText w:val="%5、"/>
      <w:lvlJc w:val="left"/>
      <w:pPr>
        <w:tabs>
          <w:tab w:val="num" w:pos="1417"/>
        </w:tabs>
        <w:ind w:left="1417" w:hanging="595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eastAsia"/>
      </w:rPr>
    </w:lvl>
  </w:abstractNum>
  <w:abstractNum w:abstractNumId="2" w15:restartNumberingAfterBreak="0">
    <w:nsid w:val="45D248D6"/>
    <w:multiLevelType w:val="multilevel"/>
    <w:tmpl w:val="D6C6FF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C414E9B"/>
    <w:multiLevelType w:val="multilevel"/>
    <w:tmpl w:val="991C4E5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994793906">
    <w:abstractNumId w:val="1"/>
  </w:num>
  <w:num w:numId="2" w16cid:durableId="4866214">
    <w:abstractNumId w:val="0"/>
  </w:num>
  <w:num w:numId="3" w16cid:durableId="359858572">
    <w:abstractNumId w:val="3"/>
  </w:num>
  <w:num w:numId="4" w16cid:durableId="1674607261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">
    <w:abstractNumId w:val="1"/>
    <w:lvlOverride w:ilvl="1">
      <w:startOverride w:val="1"/>
    </w:lvlOverride>
  </w:num>
  <w:num w:numId="8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F61"/>
    <w:rsid w:val="005838FF"/>
    <w:rsid w:val="00803D7C"/>
    <w:rsid w:val="00D66EF0"/>
    <w:rsid w:val="00DA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454D"/>
  <w15:docId w15:val="{67B7EFC3-AAB0-4204-ADE9-63D53128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35EE7"/>
    <w:rPr>
      <w:rFonts w:eastAsia="Noto Serif TC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編號字元"/>
    <w:qFormat/>
  </w:style>
  <w:style w:type="character" w:styleId="a6">
    <w:name w:val="line number"/>
    <w:rPr>
      <w:rFonts w:eastAsia="標楷體"/>
      <w:color w:val="999999"/>
      <w:sz w:val="20"/>
    </w:rPr>
  </w:style>
  <w:style w:type="character" w:styleId="a7">
    <w:name w:val="page number"/>
    <w:rPr>
      <w:rFonts w:eastAsia="標楷體"/>
    </w:rPr>
  </w:style>
  <w:style w:type="paragraph" w:customStyle="1" w:styleId="10">
    <w:name w:val="標題1"/>
    <w:basedOn w:val="a1"/>
    <w:next w:val="a8"/>
    <w:qFormat/>
    <w:pPr>
      <w:keepNext/>
      <w:spacing w:before="240" w:after="120"/>
      <w:kinsoku w:val="0"/>
      <w:overflowPunct w:val="0"/>
    </w:pPr>
    <w:rPr>
      <w:rFonts w:ascii="Liberation Sans" w:eastAsia="Noto Sans TC" w:hAnsi="Liberation Sans"/>
      <w:sz w:val="28"/>
      <w:szCs w:val="28"/>
    </w:rPr>
  </w:style>
  <w:style w:type="paragraph" w:styleId="a8">
    <w:name w:val="Body Text"/>
    <w:basedOn w:val="a1"/>
    <w:pPr>
      <w:spacing w:after="140" w:line="276" w:lineRule="auto"/>
      <w:kinsoku w:val="0"/>
      <w:overflowPunct w:val="0"/>
    </w:pPr>
  </w:style>
  <w:style w:type="paragraph" w:styleId="a9">
    <w:name w:val="List"/>
    <w:basedOn w:val="a8"/>
  </w:style>
  <w:style w:type="paragraph" w:styleId="aa">
    <w:name w:val="caption"/>
    <w:basedOn w:val="a1"/>
    <w:qFormat/>
    <w:pPr>
      <w:suppressLineNumbers/>
      <w:spacing w:before="120" w:after="120"/>
      <w:kinsoku w:val="0"/>
      <w:overflowPunct w:val="0"/>
    </w:pPr>
    <w:rPr>
      <w:i/>
      <w:iCs/>
    </w:rPr>
  </w:style>
  <w:style w:type="paragraph" w:customStyle="1" w:styleId="ab">
    <w:name w:val="索引"/>
    <w:basedOn w:val="a1"/>
    <w:qFormat/>
    <w:pPr>
      <w:suppressLineNumbers/>
      <w:kinsoku w:val="0"/>
      <w:overflowPunct w:val="0"/>
    </w:pPr>
  </w:style>
  <w:style w:type="paragraph" w:customStyle="1" w:styleId="11">
    <w:name w:val="標題1"/>
    <w:basedOn w:val="a1"/>
    <w:next w:val="a8"/>
    <w:qFormat/>
    <w:pPr>
      <w:keepNext/>
      <w:spacing w:before="240" w:after="120"/>
      <w:kinsoku w:val="0"/>
      <w:overflowPunct w:val="0"/>
    </w:pPr>
    <w:rPr>
      <w:rFonts w:ascii="Liberation Sans" w:eastAsia="Noto Sans TC" w:hAnsi="Liberation Sans"/>
      <w:sz w:val="28"/>
      <w:szCs w:val="28"/>
    </w:rPr>
  </w:style>
  <w:style w:type="paragraph" w:customStyle="1" w:styleId="user">
    <w:name w:val="索引 (user)"/>
    <w:basedOn w:val="a1"/>
    <w:qFormat/>
    <w:pPr>
      <w:suppressLineNumbers/>
      <w:kinsoku w:val="0"/>
      <w:overflowPunct w:val="0"/>
    </w:pPr>
  </w:style>
  <w:style w:type="paragraph" w:styleId="ac">
    <w:name w:val="Title"/>
    <w:basedOn w:val="a1"/>
    <w:next w:val="a8"/>
    <w:uiPriority w:val="10"/>
    <w:qFormat/>
    <w:pPr>
      <w:keepNext/>
      <w:spacing w:before="240" w:after="120"/>
      <w:kinsoku w:val="0"/>
      <w:overflowPunct w:val="0"/>
    </w:pPr>
    <w:rPr>
      <w:rFonts w:ascii="Liberation Sans" w:eastAsia="Noto Sans TC" w:hAnsi="Liberation Sans"/>
      <w:sz w:val="28"/>
      <w:szCs w:val="28"/>
    </w:rPr>
  </w:style>
  <w:style w:type="paragraph" w:customStyle="1" w:styleId="a0">
    <w:name w:val="通用多層清單"/>
    <w:qFormat/>
    <w:pPr>
      <w:widowControl w:val="0"/>
      <w:numPr>
        <w:ilvl w:val="4"/>
        <w:numId w:val="1"/>
      </w:numPr>
      <w:spacing w:line="520" w:lineRule="exact"/>
      <w:jc w:val="both"/>
      <w:outlineLvl w:val="0"/>
      <w:kinsoku w:val="0"/>
      <w:overflowPunct w:val="0"/>
    </w:pPr>
    <w:rPr>
      <w:rFonts w:ascii="標楷體" w:eastAsia="標楷體" w:hAnsi="標楷體"/>
      <w:sz w:val="28"/>
    </w:rPr>
  </w:style>
  <w:style w:type="paragraph" w:customStyle="1" w:styleId="ad">
    <w:name w:val="書狀_預設"/>
    <w:qFormat/>
    <w:pPr>
      <w:widowControl w:val="0"/>
      <w:spacing w:line="520" w:lineRule="exact"/>
      <w:jc w:val="both"/>
      <w:kinsoku w:val="0"/>
      <w:overflowPunct w:val="0"/>
    </w:pPr>
    <w:rPr>
      <w:rFonts w:ascii="標楷體" w:eastAsia="標楷體" w:hAnsi="標楷體"/>
      <w:sz w:val="28"/>
    </w:rPr>
  </w:style>
  <w:style w:type="paragraph" w:customStyle="1" w:styleId="1">
    <w:name w:val="通用_層級1"/>
    <w:basedOn w:val="a0"/>
    <w:qFormat/>
    <w:pPr>
      <w:numPr>
        <w:ilvl w:val="0"/>
      </w:numPr>
      <w:kinsoku w:val="0"/>
      <w:overflowPunct w:val="0"/>
    </w:pPr>
  </w:style>
  <w:style w:type="paragraph" w:customStyle="1" w:styleId="2">
    <w:name w:val="通用_層級2"/>
    <w:basedOn w:val="a0"/>
    <w:qFormat/>
    <w:pPr>
      <w:numPr>
        <w:ilvl w:val="1"/>
      </w:numPr>
      <w:outlineLvl w:val="9"/>
      <w:kinsoku w:val="0"/>
      <w:overflowPunct w:val="0"/>
    </w:pPr>
  </w:style>
  <w:style w:type="paragraph" w:customStyle="1" w:styleId="3">
    <w:name w:val="通用_層級3"/>
    <w:basedOn w:val="a0"/>
    <w:qFormat/>
    <w:pPr>
      <w:numPr>
        <w:ilvl w:val="2"/>
      </w:numPr>
      <w:outlineLvl w:val="9"/>
      <w:kinsoku w:val="0"/>
      <w:overflowPunct w:val="0"/>
    </w:pPr>
    <w:rPr>
      <w:szCs w:val="28"/>
    </w:rPr>
  </w:style>
  <w:style w:type="paragraph" w:customStyle="1" w:styleId="ae">
    <w:name w:val="書狀_標題"/>
    <w:basedOn w:val="ad"/>
    <w:next w:val="af"/>
    <w:qFormat/>
    <w:pPr>
      <w:spacing w:line="240" w:lineRule="auto"/>
      <w:outlineLvl w:val="0"/>
      <w:kinsoku w:val="0"/>
      <w:overflowPunct w:val="0"/>
    </w:pPr>
    <w:rPr>
      <w:sz w:val="40"/>
    </w:rPr>
  </w:style>
  <w:style w:type="paragraph" w:customStyle="1" w:styleId="af">
    <w:name w:val="書狀_狀首日期"/>
    <w:basedOn w:val="ad"/>
    <w:next w:val="ad"/>
    <w:qFormat/>
    <w:pPr>
      <w:spacing w:line="240" w:lineRule="auto"/>
      <w:jc w:val="right"/>
      <w:kinsoku w:val="0"/>
      <w:overflowPunct w:val="0"/>
    </w:pPr>
    <w:rPr>
      <w:sz w:val="24"/>
    </w:rPr>
  </w:style>
  <w:style w:type="paragraph" w:customStyle="1" w:styleId="a">
    <w:name w:val="書狀_清單"/>
    <w:basedOn w:val="ad"/>
    <w:qFormat/>
    <w:pPr>
      <w:numPr>
        <w:ilvl w:val="3"/>
        <w:numId w:val="2"/>
      </w:numPr>
      <w:kinsoku w:val="0"/>
      <w:overflowPunct w:val="0"/>
    </w:pPr>
  </w:style>
  <w:style w:type="paragraph" w:customStyle="1" w:styleId="af0">
    <w:name w:val="書狀_簽章"/>
    <w:basedOn w:val="ad"/>
    <w:qFormat/>
    <w:pPr>
      <w:ind w:left="3402"/>
      <w:kinsoku w:val="0"/>
      <w:overflowPunct w:val="0"/>
    </w:pPr>
  </w:style>
  <w:style w:type="paragraph" w:customStyle="1" w:styleId="af1">
    <w:name w:val="書狀_證據編號"/>
    <w:basedOn w:val="ad"/>
    <w:qFormat/>
    <w:pPr>
      <w:ind w:left="1050" w:hanging="1050"/>
      <w:kinsoku w:val="0"/>
      <w:overflowPunct w:val="0"/>
    </w:pPr>
  </w:style>
  <w:style w:type="paragraph" w:customStyle="1" w:styleId="af2">
    <w:name w:val="書狀_謹狀"/>
    <w:basedOn w:val="ad"/>
    <w:qFormat/>
    <w:pPr>
      <w:ind w:left="567"/>
      <w:kinsoku w:val="0"/>
      <w:overflowPunct w:val="0"/>
    </w:pPr>
    <w:rPr>
      <w:spacing w:val="560"/>
    </w:rPr>
  </w:style>
  <w:style w:type="paragraph" w:customStyle="1" w:styleId="user0">
    <w:name w:val="頁首與頁尾 (user)"/>
    <w:basedOn w:val="a1"/>
    <w:qFormat/>
    <w:pPr>
      <w:suppressLineNumbers/>
      <w:kinsoku w:val="0"/>
      <w:overflowPunct w:val="0"/>
    </w:pPr>
  </w:style>
  <w:style w:type="paragraph" w:customStyle="1" w:styleId="af3">
    <w:name w:val="頁首與頁尾"/>
    <w:basedOn w:val="a1"/>
    <w:qFormat/>
  </w:style>
  <w:style w:type="paragraph" w:styleId="af4">
    <w:name w:val="footer"/>
    <w:basedOn w:val="user0"/>
    <w:pPr>
      <w:jc w:val="center"/>
      <w:kinsoku w:val="0"/>
      <w:overflowPunct w:val="0"/>
    </w:pPr>
  </w:style>
  <w:style w:type="paragraph" w:customStyle="1" w:styleId="100">
    <w:name w:val="書狀_證據編號10"/>
    <w:basedOn w:val="af1"/>
    <w:qFormat/>
    <w:pPr>
      <w:ind w:left="1176" w:hanging="1176"/>
      <w:kinsoku w:val="0"/>
      <w:overflowPunct w:val="0"/>
    </w:pPr>
  </w:style>
  <w:style w:type="paragraph" w:customStyle="1" w:styleId="af5">
    <w:name w:val="書狀_被上證據編號"/>
    <w:basedOn w:val="af1"/>
    <w:qFormat/>
    <w:pPr>
      <w:ind w:left="1323" w:hanging="1323"/>
      <w:kinsoku w:val="0"/>
      <w:overflowPunct w:val="0"/>
    </w:pPr>
  </w:style>
  <w:style w:type="paragraph" w:customStyle="1" w:styleId="101">
    <w:name w:val="書狀_被上證據編號10"/>
    <w:basedOn w:val="af1"/>
    <w:qFormat/>
    <w:pPr>
      <w:ind w:left="1470" w:hanging="1470"/>
      <w:kinsoku w:val="0"/>
      <w:overflowPunct w:val="0"/>
    </w:pPr>
  </w:style>
  <w:style w:type="paragraph" w:customStyle="1" w:styleId="4">
    <w:name w:val="通用_層級4"/>
    <w:basedOn w:val="a0"/>
    <w:qFormat/>
    <w:pPr>
      <w:numPr>
        <w:ilvl w:val="3"/>
      </w:numPr>
      <w:outlineLvl w:val="9"/>
      <w:kinsoku w:val="0"/>
      <w:overflowPunct w:val="0"/>
    </w:pPr>
  </w:style>
  <w:style w:type="paragraph" w:styleId="af6">
    <w:name w:val="header"/>
    <w:basedOn w:val="user0"/>
    <w:pPr>
      <w:tabs>
        <w:tab w:val="center" w:pos="4536"/>
        <w:tab w:val="right" w:pos="9072"/>
      </w:tabs>
      <w:kinsoku w:val="0"/>
      <w:overflowPunct w:val="0"/>
    </w:pPr>
  </w:style>
  <w:style w:type="paragraph" w:customStyle="1" w:styleId="af7">
    <w:name w:val="書狀_狀首當事人"/>
    <w:basedOn w:val="ad"/>
    <w:qFormat/>
    <w:rsid w:val="00B10778"/>
    <w:pPr>
      <w:tabs>
        <w:tab w:val="left" w:pos="1701"/>
        <w:tab w:val="left" w:pos="3402"/>
      </w:tabs>
      <w:jc w:val="left"/>
      <w:kinsoku w:val="0"/>
      <w:overflowPunct w:val="0"/>
    </w:pPr>
  </w:style>
  <w:style w:type="paragraph" w:styleId="af8">
    <w:name w:val="Signature"/>
    <w:basedOn w:val="a1"/>
    <w:pPr>
      <w:suppressLineNumbers/>
      <w:kinsoku w:val="0"/>
      <w:overflowPunct w:val="0"/>
    </w:pPr>
  </w:style>
  <w:style w:type="paragraph" w:customStyle="1" w:styleId="af9">
    <w:name w:val="已先格式設定文字"/>
    <w:basedOn w:val="a1"/>
    <w:qFormat/>
    <w:rPr>
      <w:rFonts w:ascii="Liberation Mono" w:eastAsia="細明體" w:hAnsi="Liberation Mono" w:cs="Liberation Mono"/>
      <w:sz w:val="20"/>
      <w:szCs w:val="20"/>
    </w:rPr>
  </w:style>
  <w:style w:type="paragraph" w:customStyle="1" w:styleId="afa">
    <w:name w:val="書狀_狀尾日期"/>
    <w:basedOn w:val="ad"/>
    <w:next w:val="ad"/>
    <w:qFormat/>
    <w:rsid w:val="00E35EE7"/>
    <w:pPr>
      <w:jc w:val="distribute"/>
      <w:kinsoku w:val="0"/>
      <w:overflowPunct w:val="0"/>
    </w:pPr>
  </w:style>
  <w:style w:type="paragraph" w:customStyle="1" w:styleId="user1">
    <w:name w:val="表格內容 (user)"/>
    <w:basedOn w:val="a1"/>
    <w:qFormat/>
    <w:pPr>
      <w:widowControl w:val="0"/>
      <w:suppressLineNumbers/>
      <w:kinsoku w:val="0"/>
      <w:overflowPunct w:val="0"/>
    </w:pPr>
  </w:style>
  <w:style w:type="numbering" w:customStyle="1" w:styleId="12">
    <w:name w:val="無清單1"/>
    <w:uiPriority w:val="99"/>
    <w:semiHidden/>
    <w:unhideWhenUsed/>
    <w:qFormat/>
  </w:style>
  <w:style w:type="numbering" w:customStyle="1" w:styleId="afb">
    <w:name w:val="通用_多層次編號"/>
    <w:qFormat/>
  </w:style>
  <w:style w:type="numbering" w:customStyle="1" w:styleId="afc">
    <w:name w:val="項目符號 •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E40E-8686-48F4-B1E8-3A0A3967D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清浩 張</cp:lastModifiedBy>
  <cp:revision>56</cp:revision>
  <dcterms:created xsi:type="dcterms:W3CDTF">2026-03-01T00:41:00Z</dcterms:created>
  <dcterms:modified xsi:type="dcterms:W3CDTF">2026-04-25T06:02:00Z</dcterms:modified>
  <dc:language>zh-TW</dc:language>
</cp:coreProperties>
</file>