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16 — Referenties</w:t>
      </w:r>
    </w:p>
    <w:p>
      <w:pPr>
        <w:pStyle w:val="Subtitle"/>
      </w:pPr>
      <w:r>
        <w:t xml:space="preserve">Onderdeel van: ORM AI Nieuws — Ontwerpgericht onderzoek (DBR), v0.2-concept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</w:t>
      </w:r>
    </w:p>
    <w:bookmarkStart w:id="9" w:name="referenties"/>
    <w:p>
      <w:pPr>
        <w:pStyle w:val="Heading1"/>
      </w:pPr>
      <w:r>
        <w:t xml:space="preserve">16. Referenties</w:t>
      </w:r>
    </w:p>
    <w:p>
      <w:pPr>
        <w:pStyle w:val="BlockText"/>
      </w:pPr>
      <w:r>
        <w:rPr>
          <w:b/>
          <w:bCs/>
        </w:rPr>
        <w:t xml:space="preserve">Status v0.1:</w:t>
      </w:r>
      <w:r>
        <w:t xml:space="preserve"> </w:t>
      </w:r>
      <w:r>
        <w:t xml:space="preserve">deze referentielijst is opgesteld op basis van de bronnen die in de hoofdstukken 1 t/m 14 zijn aangehaald. Voor een definitieve versie (v1.0) wordt elke referentie systematisch gecontroleerd op (a) bestaan en juiste citaat-format en (b) of de in dit rapport gemaakte beweringen daadwerkelijk in de oorspronkelijke bron staan. Het bronnen-werkbestand (</w:t>
      </w:r>
      <w:r>
        <w:rPr>
          <w:rStyle w:val="VerbatimChar"/>
        </w:rPr>
        <w:t xml:space="preserve">bronnen-werkbestand.md</w:t>
      </w:r>
      <w:r>
        <w:t xml:space="preserve">) functioneert als planningsinstrument voor deze controle. Items met aandachtspunten zijn daar gemarkeerd met</w:t>
      </w:r>
      <w:r>
        <w:t xml:space="preserve"> </w:t>
      </w:r>
      <w:r>
        <w:rPr>
          <w:rStyle w:val="VerbatimChar"/>
        </w:rPr>
        <w:t xml:space="preserve">VERIFIEREN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CONTROLEREN</w:t>
      </w:r>
      <w:r>
        <w:t xml:space="preserve">.</w:t>
      </w:r>
    </w:p>
    <w:p>
      <w:pPr>
        <w:pStyle w:val="FirstParagraph"/>
      </w:pPr>
      <w:r>
        <w:t xml:space="preserve">Citatie-stijl: APA 7e editie.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Al-Ajlan, A., Alotaibi, F., &amp; Alshahrani, A. (2024). AI in higher education: A systematic literature review.</w:t>
      </w:r>
      <w:r>
        <w:t xml:space="preserve"> </w:t>
      </w:r>
      <w:r>
        <w:rPr>
          <w:i/>
          <w:iCs/>
        </w:rPr>
        <w:t xml:space="preserve">Frontiers in Education, 9</w:t>
      </w:r>
      <w:r>
        <w:t xml:space="preserve">, Article 1391485. https://doi.org/10.3389/feduc.2024.1391485</w:t>
      </w:r>
    </w:p>
    <w:p>
      <w:pPr>
        <w:pStyle w:val="BodyText"/>
      </w:pPr>
      <w:r>
        <w:t xml:space="preserve">Anderson, T., &amp; Shattuck, J. (2012). Design-based research: A decade of progress in education research?</w:t>
      </w:r>
      <w:r>
        <w:t xml:space="preserve"> </w:t>
      </w:r>
      <w:r>
        <w:rPr>
          <w:i/>
          <w:iCs/>
        </w:rPr>
        <w:t xml:space="preserve">Educational Researcher, 41</w:t>
      </w:r>
      <w:r>
        <w:t xml:space="preserve">(1), 16-25.</w:t>
      </w:r>
    </w:p>
    <w:p>
      <w:pPr>
        <w:pStyle w:val="BodyText"/>
      </w:pPr>
      <w:r>
        <w:t xml:space="preserve">Ayan, M., Demir, A., &amp; Yildiz, E. (2025). Exploring artificial intelligence literacy and engagement in higher education.</w:t>
      </w:r>
      <w:r>
        <w:t xml:space="preserve"> </w:t>
      </w:r>
      <w:r>
        <w:rPr>
          <w:i/>
          <w:iCs/>
        </w:rPr>
        <w:t xml:space="preserve">International Journal of Information and Education Technology</w:t>
      </w:r>
      <w:r>
        <w:t xml:space="preserve">. https://doi.org/10.18178/ijiet</w:t>
      </w:r>
    </w:p>
    <w:p>
      <w:pPr>
        <w:pStyle w:val="BodyText"/>
      </w:pPr>
      <w:r>
        <w:t xml:space="preserve">Bawden, D., &amp; Robinson, L. (2009). The dark side of information: Overload, anxiety and other paradoxes and pathologies.</w:t>
      </w:r>
      <w:r>
        <w:t xml:space="preserve"> </w:t>
      </w:r>
      <w:r>
        <w:rPr>
          <w:i/>
          <w:iCs/>
        </w:rPr>
        <w:t xml:space="preserve">Journal of Information Science, 35</w:t>
      </w:r>
      <w:r>
        <w:t xml:space="preserve">(2), 180-191.</w:t>
      </w:r>
    </w:p>
    <w:p>
      <w:pPr>
        <w:pStyle w:val="BodyText"/>
      </w:pPr>
      <w:r>
        <w:t xml:space="preserve">Braun, V., &amp; Clarke, V. (2006). Using thematic analysis in psychology.</w:t>
      </w:r>
      <w:r>
        <w:t xml:space="preserve"> </w:t>
      </w:r>
      <w:r>
        <w:rPr>
          <w:i/>
          <w:iCs/>
        </w:rPr>
        <w:t xml:space="preserve">Qualitative Research in Psychology, 3</w:t>
      </w:r>
      <w:r>
        <w:t xml:space="preserve">(2), 77-101.</w:t>
      </w:r>
    </w:p>
    <w:p>
      <w:pPr>
        <w:pStyle w:val="BodyText"/>
      </w:pPr>
      <w:r>
        <w:t xml:space="preserve">Brooks, F. P. (1995).</w:t>
      </w:r>
      <w:r>
        <w:t xml:space="preserve"> </w:t>
      </w:r>
      <w:r>
        <w:rPr>
          <w:i/>
          <w:iCs/>
        </w:rPr>
        <w:t xml:space="preserve">The mythical man-month: Essays on software engineering</w:t>
      </w:r>
      <w:r>
        <w:t xml:space="preserve"> </w:t>
      </w:r>
      <w:r>
        <w:t xml:space="preserve">(Anniversary edition). Addison-Wesley.</w:t>
      </w:r>
    </w:p>
    <w:p>
      <w:pPr>
        <w:pStyle w:val="BodyText"/>
      </w:pPr>
      <w:r>
        <w:t xml:space="preserve">Brown, A. L. (1992). Design experiments: Theoretical and methodological challenges in creating complex interventions in classroom settings.</w:t>
      </w:r>
      <w:r>
        <w:t xml:space="preserve"> </w:t>
      </w:r>
      <w:r>
        <w:rPr>
          <w:i/>
          <w:iCs/>
        </w:rPr>
        <w:t xml:space="preserve">Journal of the Learning Sciences, 2</w:t>
      </w:r>
      <w:r>
        <w:t xml:space="preserve">(2), 141-178.</w:t>
      </w:r>
    </w:p>
    <w:p>
      <w:pPr>
        <w:pStyle w:val="BodyText"/>
      </w:pPr>
      <w:r>
        <w:t xml:space="preserve">Centraal Bureau voor de Statistiek. (2025).</w:t>
      </w:r>
      <w:r>
        <w:t xml:space="preserve"> </w:t>
      </w:r>
      <w:r>
        <w:rPr>
          <w:i/>
          <w:iCs/>
        </w:rPr>
        <w:t xml:space="preserve">AI-monitor 2024</w:t>
      </w:r>
      <w:r>
        <w:t xml:space="preserve">. https://www.cbs.nl/nl-nl/longread/aanvullende-statistische-diensten/2025/ai-monitor-2024</w:t>
      </w:r>
    </w:p>
    <w:p>
      <w:pPr>
        <w:pStyle w:val="BodyText"/>
      </w:pPr>
      <w:r>
        <w:t xml:space="preserve">Chen, L., Wang, X., &amp; Liu, Y. (2025). The cognitive impact of ChatGPT in higher education: A systematic review of critical and creative thinking outcomes.</w:t>
      </w:r>
      <w:r>
        <w:t xml:space="preserve"> </w:t>
      </w:r>
      <w:r>
        <w:rPr>
          <w:i/>
          <w:iCs/>
        </w:rPr>
        <w:t xml:space="preserve">Computers &amp; Education: Artificial Intelligence</w:t>
      </w:r>
      <w:r>
        <w:t xml:space="preserve">. https://doi.org/10.1016/j.caeai.2026.100330</w:t>
      </w:r>
    </w:p>
    <w:p>
      <w:pPr>
        <w:pStyle w:val="BodyText"/>
      </w:pPr>
      <w:r>
        <w:t xml:space="preserve">Coene, L. (2024).</w:t>
      </w:r>
      <w:r>
        <w:t xml:space="preserve"> </w:t>
      </w:r>
      <w:r>
        <w:rPr>
          <w:i/>
          <w:iCs/>
        </w:rPr>
        <w:t xml:space="preserve">Studiehandleiding Project Innovatiemanagement en Design Thinking/onderzoek</w:t>
      </w:r>
      <w:r>
        <w:t xml:space="preserve"> </w:t>
      </w:r>
      <w:r>
        <w:t xml:space="preserve">(versie 2024-2025). Hanzehogeschool Groningen, opleiding ORM (opleidingsdocument).</w:t>
      </w:r>
    </w:p>
    <w:p>
      <w:pPr>
        <w:pStyle w:val="BodyText"/>
      </w:pPr>
      <w:r>
        <w:t xml:space="preserve">Coene, L. (2025).</w:t>
      </w:r>
      <w:r>
        <w:t xml:space="preserve"> </w:t>
      </w:r>
      <w:r>
        <w:rPr>
          <w:i/>
          <w:iCs/>
        </w:rPr>
        <w:t xml:space="preserve">Zeker Toetsen in AI-tijden: Handleiding voor vakverantwoordelijken binnen de opleiding ORM</w:t>
      </w:r>
      <w:r>
        <w:t xml:space="preserve">. Hanzehogeschool Groningen.</w:t>
      </w:r>
    </w:p>
    <w:p>
      <w:pPr>
        <w:pStyle w:val="BodyText"/>
      </w:pPr>
      <w:r>
        <w:t xml:space="preserve">Coene, L. (2026a).</w:t>
      </w:r>
      <w:r>
        <w:t xml:space="preserve"> </w:t>
      </w:r>
      <w:r>
        <w:rPr>
          <w:i/>
          <w:iCs/>
        </w:rPr>
        <w:t xml:space="preserve">AI in het hoger onderwijs: Kansen, risico’s en didactische randvoorwaarden</w:t>
      </w:r>
      <w:r>
        <w:t xml:space="preserve"> </w:t>
      </w:r>
      <w:r>
        <w:t xml:space="preserve">[interne notitie]. Hanzehogeschool Groningen, opleiding ORM (breed gedeeld binnen de opleiding).</w:t>
      </w:r>
    </w:p>
    <w:p>
      <w:pPr>
        <w:pStyle w:val="BodyText"/>
      </w:pPr>
      <w:r>
        <w:t xml:space="preserve">Coene, L. (2026b).</w:t>
      </w:r>
      <w:r>
        <w:t xml:space="preserve"> </w:t>
      </w:r>
      <w:r>
        <w:rPr>
          <w:i/>
          <w:iCs/>
        </w:rPr>
        <w:t xml:space="preserve">AI als leercoach: Claude Enterprise in het onderwijs</w:t>
      </w:r>
      <w:r>
        <w:t xml:space="preserve">. Hanzehogeschool Groningen, opleiding ORM (intern document, april 2026).</w:t>
      </w:r>
    </w:p>
    <w:p>
      <w:pPr>
        <w:pStyle w:val="BodyText"/>
      </w:pPr>
      <w:r>
        <w:t xml:space="preserve">Collins, A. (1992). Toward a design science of education. In E. Scanlon &amp; T. O’Shea (Eds.),</w:t>
      </w:r>
      <w:r>
        <w:t xml:space="preserve"> </w:t>
      </w:r>
      <w:r>
        <w:rPr>
          <w:i/>
          <w:iCs/>
        </w:rPr>
        <w:t xml:space="preserve">New directions in educational technology</w:t>
      </w:r>
      <w:r>
        <w:t xml:space="preserve"> </w:t>
      </w:r>
      <w:r>
        <w:t xml:space="preserve">(pp. 15-22). Springer-Verlag.</w:t>
      </w:r>
    </w:p>
    <w:p>
      <w:pPr>
        <w:pStyle w:val="BodyText"/>
      </w:pPr>
      <w:r>
        <w:t xml:space="preserve">Davis, F. D. (1989). Perceived usefulness, perceived ease of use, and user acceptance of information technology.</w:t>
      </w:r>
      <w:r>
        <w:t xml:space="preserve"> </w:t>
      </w:r>
      <w:r>
        <w:rPr>
          <w:i/>
          <w:iCs/>
        </w:rPr>
        <w:t xml:space="preserve">MIS Quarterly, 13</w:t>
      </w:r>
      <w:r>
        <w:t xml:space="preserve">(3), 319-340.</w:t>
      </w:r>
    </w:p>
    <w:p>
      <w:pPr>
        <w:pStyle w:val="BodyText"/>
      </w:pPr>
      <w:r>
        <w:t xml:space="preserve">Dekker, I. (2026).</w:t>
      </w:r>
      <w:r>
        <w:t xml:space="preserve"> </w:t>
      </w:r>
      <w:r>
        <w:rPr>
          <w:i/>
          <w:iCs/>
        </w:rPr>
        <w:t xml:space="preserve">De studeercrisis: Werk aan de fundering van hoger onderwijs</w:t>
      </w:r>
      <w:r>
        <w:t xml:space="preserve"> </w:t>
      </w:r>
      <w:r>
        <w:t xml:space="preserve">[presentatie]. Studiemiddag</w:t>
      </w:r>
      <w:r>
        <w:t xml:space="preserve"> </w:t>
      </w:r>
      <w:r>
        <w:t xml:space="preserve">‘Studeercrisis en het studentenbrein’</w:t>
      </w:r>
      <w:r>
        <w:t xml:space="preserve">, BMC, Ede, 4 maart 2026. Hogeschool van Amsterdam.</w:t>
      </w:r>
    </w:p>
    <w:p>
      <w:pPr>
        <w:pStyle w:val="BodyText"/>
      </w:pPr>
      <w:r>
        <w:t xml:space="preserve">Dekker, I., &amp; Doornenbal, J.-W. (2025).</w:t>
      </w:r>
      <w:r>
        <w:t xml:space="preserve"> </w:t>
      </w:r>
      <w:r>
        <w:rPr>
          <w:i/>
          <w:iCs/>
        </w:rPr>
        <w:t xml:space="preserve">Meer aanwezig, hoger cijfer: onderzoek naar aanwezigheid en studiesucces aan de HvA</w:t>
      </w:r>
      <w:r>
        <w:t xml:space="preserve">. https://hvana.nl/nieuws/meer-aanwezig-hoger-cijfer-waarom-je-als-student-juist-wel-naar-de-les-moet-komen</w:t>
      </w:r>
    </w:p>
    <w:p>
      <w:pPr>
        <w:pStyle w:val="BodyText"/>
      </w:pPr>
      <w:r>
        <w:t xml:space="preserve">Delta. (2025). How AI radically changed the job of teachers:</w:t>
      </w:r>
      <w:r>
        <w:t xml:space="preserve"> </w:t>
      </w:r>
      <w:r>
        <w:t xml:space="preserve">‘Students are no longer able to think analytically’</w:t>
      </w:r>
      <w:r>
        <w:t xml:space="preserve">.</w:t>
      </w:r>
      <w:r>
        <w:t xml:space="preserve"> </w:t>
      </w:r>
      <w:r>
        <w:rPr>
          <w:i/>
          <w:iCs/>
        </w:rPr>
        <w:t xml:space="preserve">TU Delft Delta</w:t>
      </w:r>
      <w:r>
        <w:t xml:space="preserve">. https://delta.tudelft.nl/en/article/how-ai-radically-changed-the-job-of-teachers</w:t>
      </w:r>
    </w:p>
    <w:p>
      <w:pPr>
        <w:pStyle w:val="BodyText"/>
      </w:pPr>
      <w:r>
        <w:t xml:space="preserve">Eppler, M. J., &amp; Mengis, J. (2004). The concept of information overload: A review of literature from organization science, accounting, marketing, MIS, and related disciplines.</w:t>
      </w:r>
      <w:r>
        <w:t xml:space="preserve"> </w:t>
      </w:r>
      <w:r>
        <w:rPr>
          <w:i/>
          <w:iCs/>
        </w:rPr>
        <w:t xml:space="preserve">The Information Society, 20</w:t>
      </w:r>
      <w:r>
        <w:t xml:space="preserve">(5), 325-344.</w:t>
      </w:r>
    </w:p>
    <w:p>
      <w:pPr>
        <w:pStyle w:val="BodyText"/>
      </w:pPr>
      <w:r>
        <w:t xml:space="preserve">Fowler, M. (2018).</w:t>
      </w:r>
      <w:r>
        <w:t xml:space="preserve"> </w:t>
      </w:r>
      <w:r>
        <w:rPr>
          <w:i/>
          <w:iCs/>
        </w:rPr>
        <w:t xml:space="preserve">Refactoring: Improving the design of existing code</w:t>
      </w:r>
      <w:r>
        <w:t xml:space="preserve"> </w:t>
      </w:r>
      <w:r>
        <w:t xml:space="preserve">(2nd ed.). Addison-Wesley.</w:t>
      </w:r>
    </w:p>
    <w:p>
      <w:pPr>
        <w:pStyle w:val="BodyText"/>
      </w:pPr>
      <w:r>
        <w:t xml:space="preserve">Granić, A., &amp; Marangunić, N. (2019). Technology acceptance model in educational context: A systematic literature review.</w:t>
      </w:r>
      <w:r>
        <w:t xml:space="preserve"> </w:t>
      </w:r>
      <w:r>
        <w:rPr>
          <w:i/>
          <w:iCs/>
        </w:rPr>
        <w:t xml:space="preserve">British Journal of Educational Technology, 50</w:t>
      </w:r>
      <w:r>
        <w:t xml:space="preserve">(5), 2572-2593.</w:t>
      </w:r>
    </w:p>
    <w:p>
      <w:pPr>
        <w:pStyle w:val="BodyText"/>
      </w:pPr>
      <w:r>
        <w:t xml:space="preserve">Guo, Y., et al. (2025). The effect of ChatGPT on students’ learning performance, learning perception, and higher-order thinking: Insights from a meta-analysis.</w:t>
      </w:r>
      <w:r>
        <w:t xml:space="preserve"> </w:t>
      </w:r>
      <w:r>
        <w:rPr>
          <w:i/>
          <w:iCs/>
        </w:rPr>
        <w:t xml:space="preserve">Humanities and Social Sciences Communications, 12</w:t>
      </w:r>
      <w:r>
        <w:t xml:space="preserve">, Article 604. https://doi.org/10.1057/s41599-025-04787-y</w:t>
      </w:r>
    </w:p>
    <w:p>
      <w:pPr>
        <w:pStyle w:val="BodyText"/>
      </w:pPr>
      <w:r>
        <w:t xml:space="preserve">Hartson, H. R., Andre, T. S., &amp; Williges, R. C. (2003). Criteria for evaluating usability evaluation methods.</w:t>
      </w:r>
      <w:r>
        <w:t xml:space="preserve"> </w:t>
      </w:r>
      <w:r>
        <w:rPr>
          <w:i/>
          <w:iCs/>
        </w:rPr>
        <w:t xml:space="preserve">International Journal of Human-Computer Interaction, 15</w:t>
      </w:r>
      <w:r>
        <w:t xml:space="preserve">(1), 145-181.</w:t>
      </w:r>
    </w:p>
    <w:p>
      <w:pPr>
        <w:pStyle w:val="BodyText"/>
      </w:pPr>
      <w:r>
        <w:t xml:space="preserve">Hornstra, L. (2026).</w:t>
      </w:r>
      <w:r>
        <w:t xml:space="preserve"> </w:t>
      </w:r>
      <w:r>
        <w:rPr>
          <w:i/>
          <w:iCs/>
        </w:rPr>
        <w:t xml:space="preserve">Studeercrisis: Hoe creëer je een motiverende leeromgeving?</w:t>
      </w:r>
      <w:r>
        <w:t xml:space="preserve"> </w:t>
      </w:r>
      <w:r>
        <w:t xml:space="preserve">[presentatie]. Studiemiddag</w:t>
      </w:r>
      <w:r>
        <w:t xml:space="preserve"> </w:t>
      </w:r>
      <w:r>
        <w:t xml:space="preserve">‘Studeercrisis en het studentenbrein’</w:t>
      </w:r>
      <w:r>
        <w:t xml:space="preserve">, BMC, Ede, 4 maart 2026. Universiteit Utrecht, afdeling Educatie.</w:t>
      </w:r>
    </w:p>
    <w:p>
      <w:pPr>
        <w:pStyle w:val="BodyText"/>
      </w:pPr>
      <w:r>
        <w:t xml:space="preserve">Houben, G.-J. (2020).</w:t>
      </w:r>
      <w:r>
        <w:t xml:space="preserve"> </w:t>
      </w:r>
      <w:r>
        <w:rPr>
          <w:i/>
          <w:iCs/>
        </w:rPr>
        <w:t xml:space="preserve">AI gaat de hele universiteit raken</w:t>
      </w:r>
      <w:r>
        <w:t xml:space="preserve">. TU Delft. https://www.tudelft.nl/en/innovatie-impact/home-of-innovation/special/ai-will-have-an-impact-on-the-whole-university</w:t>
      </w:r>
    </w:p>
    <w:p>
      <w:pPr>
        <w:pStyle w:val="BodyText"/>
      </w:pPr>
      <w:r>
        <w:t xml:space="preserve">Hunt, A., &amp; Thomas, D. (1999).</w:t>
      </w:r>
      <w:r>
        <w:t xml:space="preserve"> </w:t>
      </w:r>
      <w:r>
        <w:rPr>
          <w:i/>
          <w:iCs/>
        </w:rPr>
        <w:t xml:space="preserve">The pragmatic programmer: From journeyman to master</w:t>
      </w:r>
      <w:r>
        <w:t xml:space="preserve">. Addison-Wesley.</w:t>
      </w:r>
    </w:p>
    <w:p>
      <w:pPr>
        <w:pStyle w:val="BodyText"/>
      </w:pPr>
      <w:r>
        <w:t xml:space="preserve">Jarodzka, H. (2023).</w:t>
      </w:r>
      <w:r>
        <w:t xml:space="preserve"> </w:t>
      </w:r>
      <w:r>
        <w:rPr>
          <w:i/>
          <w:iCs/>
        </w:rPr>
        <w:t xml:space="preserve">Een rijke en ethisch verantwoorde onderwijsomgeving mét ChatGPT</w:t>
      </w:r>
      <w:r>
        <w:t xml:space="preserve">. Open Universiteit. https://www.ou.nl/-/een-rijke-en-ethisch-verantwoorde-onderwijsomgeving-met-chatgpt</w:t>
      </w:r>
    </w:p>
    <w:p>
      <w:pPr>
        <w:pStyle w:val="BodyText"/>
      </w:pPr>
      <w:r>
        <w:t xml:space="preserve">Jolles, J. (2026).</w:t>
      </w:r>
      <w:r>
        <w:t xml:space="preserve"> </w:t>
      </w:r>
      <w:r>
        <w:rPr>
          <w:i/>
          <w:iCs/>
        </w:rPr>
        <w:t xml:space="preserve">De lerende student: werk in uitvoering</w:t>
      </w:r>
      <w:r>
        <w:t xml:space="preserve"> </w:t>
      </w:r>
      <w:r>
        <w:t xml:space="preserve">[presentatie]. Studiemiddag</w:t>
      </w:r>
      <w:r>
        <w:t xml:space="preserve"> </w:t>
      </w:r>
      <w:r>
        <w:t xml:space="preserve">‘Studeercrisis en het studentenbrein’</w:t>
      </w:r>
      <w:r>
        <w:t xml:space="preserve">, BMC, Ede, 4 maart 2026. PraktijkNeuroPsy &amp; Vrije Universiteit Amsterdam.</w:t>
      </w:r>
    </w:p>
    <w:p>
      <w:pPr>
        <w:pStyle w:val="BodyText"/>
      </w:pPr>
      <w:r>
        <w:t xml:space="preserve">Karaman, M., &amp; Bahar, M. (2025). Mapping the scaffolding of metacognition and learning by AI tools in STEM classrooms: A bibliometric–systematic review approach (2005–2025).</w:t>
      </w:r>
      <w:r>
        <w:t xml:space="preserve"> </w:t>
      </w:r>
      <w:r>
        <w:rPr>
          <w:i/>
          <w:iCs/>
        </w:rPr>
        <w:t xml:space="preserve">Brain Sciences, 13</w:t>
      </w:r>
      <w:r>
        <w:t xml:space="preserve">(11), 148. https://doi.org/10.3390/brainsci13110148</w:t>
      </w:r>
    </w:p>
    <w:p>
      <w:pPr>
        <w:pStyle w:val="BodyText"/>
      </w:pPr>
      <w:r>
        <w:t xml:space="preserve">Koenders, L. (2024).</w:t>
      </w:r>
      <w:r>
        <w:t xml:space="preserve"> </w:t>
      </w:r>
      <w:r>
        <w:rPr>
          <w:i/>
          <w:iCs/>
        </w:rPr>
        <w:t xml:space="preserve">Wat is de invloed van AI op het leren van studenten?</w:t>
      </w:r>
      <w:r>
        <w:t xml:space="preserve"> </w:t>
      </w:r>
      <w:r>
        <w:t xml:space="preserve">Universiteit Utrecht, Onderwijsadvies &amp; Training. https://www.uu.nl/onderwijs/onderwijsadvies-training/kennisdossiers/themadossier-generatieve-ai-in-het-onderwijs</w:t>
      </w:r>
    </w:p>
    <w:p>
      <w:pPr>
        <w:pStyle w:val="BodyText"/>
      </w:pPr>
      <w:r>
        <w:t xml:space="preserve">Kosmyna, N., et al. (2025).</w:t>
      </w:r>
      <w:r>
        <w:t xml:space="preserve"> </w:t>
      </w:r>
      <w:r>
        <w:rPr>
          <w:i/>
          <w:iCs/>
        </w:rPr>
        <w:t xml:space="preserve">Your brain on ChatGPT: Accumulation of cognitive debt when using an AI assistant for essay writing task</w:t>
      </w:r>
      <w:r>
        <w:t xml:space="preserve">. arXiv. https://arxiv.org/abs/2506.08872</w:t>
      </w:r>
    </w:p>
    <w:p>
      <w:pPr>
        <w:pStyle w:val="BodyText"/>
      </w:pPr>
      <w:r>
        <w:t xml:space="preserve">Lincoln, Y. S., &amp; Guba, E. G. (1985).</w:t>
      </w:r>
      <w:r>
        <w:t xml:space="preserve"> </w:t>
      </w:r>
      <w:r>
        <w:rPr>
          <w:i/>
          <w:iCs/>
        </w:rPr>
        <w:t xml:space="preserve">Naturalistic inquiry</w:t>
      </w:r>
      <w:r>
        <w:t xml:space="preserve">. Sage Publications.</w:t>
      </w:r>
    </w:p>
    <w:p>
      <w:pPr>
        <w:pStyle w:val="BodyText"/>
      </w:pPr>
      <w:r>
        <w:t xml:space="preserve">Liu, P., Yuan, W., Fu, J., Jiang, Z., Hayashi, H., &amp; Neubig, G. (2024). Pre-train, prompt, and predict: A systematic survey of prompting methods in natural language processing.</w:t>
      </w:r>
      <w:r>
        <w:t xml:space="preserve"> </w:t>
      </w:r>
      <w:r>
        <w:rPr>
          <w:i/>
          <w:iCs/>
        </w:rPr>
        <w:t xml:space="preserve">ACM Computing Surveys, 55</w:t>
      </w:r>
      <w:r>
        <w:t xml:space="preserve">(9), 1-35.</w:t>
      </w:r>
    </w:p>
    <w:p>
      <w:pPr>
        <w:pStyle w:val="BodyText"/>
      </w:pPr>
      <w:r>
        <w:t xml:space="preserve">Long, D., &amp; Magerko, B. (2020). What is AI literacy? Competencies and design considerations.</w:t>
      </w:r>
      <w:r>
        <w:t xml:space="preserve"> </w:t>
      </w:r>
      <w:r>
        <w:rPr>
          <w:i/>
          <w:iCs/>
        </w:rPr>
        <w:t xml:space="preserve">Proceedings of the 2020 CHI Conference on Human Factors in Computing Systems</w:t>
      </w:r>
      <w:r>
        <w:t xml:space="preserve">, 1-16.</w:t>
      </w:r>
    </w:p>
    <w:p>
      <w:pPr>
        <w:pStyle w:val="BodyText"/>
      </w:pPr>
      <w:r>
        <w:t xml:space="preserve">Ma, B., et al. (2025).</w:t>
      </w:r>
      <w:r>
        <w:t xml:space="preserve"> </w:t>
      </w:r>
      <w:r>
        <w:rPr>
          <w:i/>
          <w:iCs/>
        </w:rPr>
        <w:t xml:space="preserve">Scaffolding metacognition in programming education: Understanding student–AI interactions and design implications</w:t>
      </w:r>
      <w:r>
        <w:t xml:space="preserve">. arXiv. https://arxiv.org/abs/2511.04144</w:t>
      </w:r>
    </w:p>
    <w:p>
      <w:pPr>
        <w:pStyle w:val="BodyText"/>
      </w:pPr>
      <w:r>
        <w:t xml:space="preserve">Manning, C. D., Raghavan, P., &amp; Schütze, H. (2008).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t xml:space="preserve">. Cambridge University Press.</w:t>
      </w:r>
    </w:p>
    <w:p>
      <w:pPr>
        <w:pStyle w:val="BodyText"/>
      </w:pPr>
      <w:r>
        <w:t xml:space="preserve">Marzano, R. J. (2007).</w:t>
      </w:r>
      <w:r>
        <w:t xml:space="preserve"> </w:t>
      </w:r>
      <w:r>
        <w:rPr>
          <w:i/>
          <w:iCs/>
        </w:rPr>
        <w:t xml:space="preserve">The art and science of teaching: A comprehensive framework for effective instruction</w:t>
      </w:r>
      <w:r>
        <w:t xml:space="preserve">. ASCD.</w:t>
      </w:r>
    </w:p>
    <w:p>
      <w:pPr>
        <w:pStyle w:val="BodyText"/>
      </w:pPr>
      <w:r>
        <w:t xml:space="preserve">McKenney, S., &amp; Reeves, T. C. (2018).</w:t>
      </w:r>
      <w:r>
        <w:t xml:space="preserve"> </w:t>
      </w:r>
      <w:r>
        <w:rPr>
          <w:i/>
          <w:iCs/>
        </w:rPr>
        <w:t xml:space="preserve">Conducting educational design research</w:t>
      </w:r>
      <w:r>
        <w:t xml:space="preserve"> </w:t>
      </w:r>
      <w:r>
        <w:t xml:space="preserve">(2nd ed.). Routledge.</w:t>
      </w:r>
    </w:p>
    <w:p>
      <w:pPr>
        <w:pStyle w:val="BodyText"/>
      </w:pPr>
      <w:r>
        <w:t xml:space="preserve">Nationale Onderwijsgids. (2026).</w:t>
      </w:r>
      <w:r>
        <w:t xml:space="preserve"> </w:t>
      </w:r>
      <w:r>
        <w:rPr>
          <w:i/>
          <w:iCs/>
        </w:rPr>
        <w:t xml:space="preserve">Hoger onderwijs ziet dalende opkomst en toenemend AI-gebruik: experts spreken van</w:t>
      </w:r>
      <w:r>
        <w:rPr>
          <w:i/>
          <w:iCs/>
        </w:rPr>
        <w:t xml:space="preserve"> </w:t>
      </w:r>
      <w:r>
        <w:rPr>
          <w:i/>
          <w:iCs/>
        </w:rPr>
        <w:t xml:space="preserve">‘studeercrisis’</w:t>
      </w:r>
      <w:r>
        <w:t xml:space="preserve">. https://www.nationaleonderwijsgids.nl/hbo/hoger-onderwijs-ziet-dalende-opkomst-en-toenemend-ai-gebruik-experts-spreken-van-studeercrisis/</w:t>
      </w:r>
    </w:p>
    <w:p>
      <w:pPr>
        <w:pStyle w:val="BodyText"/>
      </w:pPr>
      <w:r>
        <w:t xml:space="preserve">Ng, D. T. K., Leung, J. K. L., Chu, K. W. S., &amp; Qiao, M. S. (2021). AI literacy: Definition, teaching, evaluation and ethical issues.</w:t>
      </w:r>
      <w:r>
        <w:t xml:space="preserve"> </w:t>
      </w:r>
      <w:r>
        <w:rPr>
          <w:i/>
          <w:iCs/>
        </w:rPr>
        <w:t xml:space="preserve">Proceedings of the Association for Information Science and Technology, 58</w:t>
      </w:r>
      <w:r>
        <w:t xml:space="preserve">(1), 504-509.</w:t>
      </w:r>
    </w:p>
    <w:p>
      <w:pPr>
        <w:pStyle w:val="BodyText"/>
      </w:pPr>
      <w:r>
        <w:t xml:space="preserve">Nielsen, J. (1994). Heuristic evaluation. In J. Nielsen &amp; R. L. Mack (Eds.),</w:t>
      </w:r>
      <w:r>
        <w:t xml:space="preserve"> </w:t>
      </w:r>
      <w:r>
        <w:rPr>
          <w:i/>
          <w:iCs/>
        </w:rPr>
        <w:t xml:space="preserve">Usability inspection methods</w:t>
      </w:r>
      <w:r>
        <w:t xml:space="preserve">. John Wiley &amp; Sons.</w:t>
      </w:r>
    </w:p>
    <w:p>
      <w:pPr>
        <w:pStyle w:val="BodyText"/>
      </w:pPr>
      <w:r>
        <w:t xml:space="preserve">Nielsen, J., &amp; Molich, R. (1990). Heuristic evaluation of user interfaces.</w:t>
      </w:r>
      <w:r>
        <w:t xml:space="preserve"> </w:t>
      </w:r>
      <w:r>
        <w:rPr>
          <w:i/>
          <w:iCs/>
        </w:rPr>
        <w:t xml:space="preserve">Proceedings of the SIGCHI Conference on Human Factors in Computing Systems</w:t>
      </w:r>
      <w:r>
        <w:t xml:space="preserve">, 249-256.</w:t>
      </w:r>
    </w:p>
    <w:p>
      <w:pPr>
        <w:pStyle w:val="BodyText"/>
      </w:pPr>
      <w:r>
        <w:t xml:space="preserve">Norman, D. A. (2013).</w:t>
      </w:r>
      <w:r>
        <w:t xml:space="preserve"> </w:t>
      </w:r>
      <w:r>
        <w:rPr>
          <w:i/>
          <w:iCs/>
        </w:rPr>
        <w:t xml:space="preserve">The design of everyday things</w:t>
      </w:r>
      <w:r>
        <w:t xml:space="preserve"> </w:t>
      </w:r>
      <w:r>
        <w:t xml:space="preserve">(Revised and expanded edition). Basic Books.</w:t>
      </w:r>
    </w:p>
    <w:p>
      <w:pPr>
        <w:pStyle w:val="BodyText"/>
      </w:pPr>
      <w:r>
        <w:t xml:space="preserve">Plomp, T. (2013). Educational design research: An introduction. In T. Plomp &amp; N. Nieveen (Eds.),</w:t>
      </w:r>
      <w:r>
        <w:t xml:space="preserve"> </w:t>
      </w:r>
      <w:r>
        <w:rPr>
          <w:i/>
          <w:iCs/>
        </w:rPr>
        <w:t xml:space="preserve">Educational design research – Part A: An introduction</w:t>
      </w:r>
      <w:r>
        <w:t xml:space="preserve"> </w:t>
      </w:r>
      <w:r>
        <w:t xml:space="preserve">(pp. 11-50). SLO.</w:t>
      </w:r>
    </w:p>
    <w:p>
      <w:pPr>
        <w:pStyle w:val="BodyText"/>
      </w:pPr>
      <w:r>
        <w:t xml:space="preserve">Roberts, S. T. (2019).</w:t>
      </w:r>
      <w:r>
        <w:t xml:space="preserve"> </w:t>
      </w:r>
      <w:r>
        <w:rPr>
          <w:i/>
          <w:iCs/>
        </w:rPr>
        <w:t xml:space="preserve">Behind the screen: Content moderation in the shadows of social media</w:t>
      </w:r>
      <w:r>
        <w:t xml:space="preserve">. Yale University Press.</w:t>
      </w:r>
    </w:p>
    <w:p>
      <w:pPr>
        <w:pStyle w:val="BodyText"/>
      </w:pPr>
      <w:r>
        <w:t xml:space="preserve">Russell, A. (2018).</w:t>
      </w:r>
      <w:r>
        <w:t xml:space="preserve"> </w:t>
      </w:r>
      <w:r>
        <w:rPr>
          <w:i/>
          <w:iCs/>
        </w:rPr>
        <w:t xml:space="preserve">Service workers and the application shell pattern</w:t>
      </w:r>
      <w:r>
        <w:t xml:space="preserve"> </w:t>
      </w:r>
      <w:r>
        <w:t xml:space="preserve">[Web essay]. https://infrequently.org</w:t>
      </w:r>
    </w:p>
    <w:p>
      <w:pPr>
        <w:pStyle w:val="BodyText"/>
      </w:pPr>
      <w:r>
        <w:t xml:space="preserve">Sahoo, P., et al. (2024).</w:t>
      </w:r>
      <w:r>
        <w:t xml:space="preserve"> </w:t>
      </w:r>
      <w:r>
        <w:rPr>
          <w:i/>
          <w:iCs/>
        </w:rPr>
        <w:t xml:space="preserve">A systematic survey of prompt engineering in large language models: Techniques and applications</w:t>
      </w:r>
      <w:r>
        <w:t xml:space="preserve">. arXiv. https://arxiv.org/abs/2402.07927</w:t>
      </w:r>
    </w:p>
    <w:p>
      <w:pPr>
        <w:pStyle w:val="BodyText"/>
      </w:pPr>
      <w:r>
        <w:t xml:space="preserve">Scherer, R., Siddiq, F., &amp; Tondeur, J. (2019). The technology acceptance model (TAM): A meta-analytic structural equation modeling approach to explaining teachers’ adoption of digital technology in education.</w:t>
      </w:r>
      <w:r>
        <w:t xml:space="preserve"> </w:t>
      </w:r>
      <w:r>
        <w:rPr>
          <w:i/>
          <w:iCs/>
        </w:rPr>
        <w:t xml:space="preserve">Computers &amp; Education, 128</w:t>
      </w:r>
      <w:r>
        <w:t xml:space="preserve">, 13-35.</w:t>
      </w:r>
    </w:p>
    <w:p>
      <w:pPr>
        <w:pStyle w:val="BodyText"/>
      </w:pPr>
      <w:r>
        <w:t xml:space="preserve">Schep, M., et al. (2025).</w:t>
      </w:r>
      <w:r>
        <w:t xml:space="preserve"> </w:t>
      </w:r>
      <w:r>
        <w:rPr>
          <w:i/>
          <w:iCs/>
        </w:rPr>
        <w:t xml:space="preserve">Generatieve AI in hoger onderwijs: werkveld, docenten en studenten</w:t>
      </w:r>
      <w:r>
        <w:t xml:space="preserve">. Hanzehogeschool Groningen / HBO Kennisbank. https://hbo-kennisbank.nl/details/hanzepure:oai:research.hanze.nl:publications/d071a991-4018-4ad7-b93d-c214558c7006</w:t>
      </w:r>
    </w:p>
    <w:p>
      <w:pPr>
        <w:pStyle w:val="BodyText"/>
      </w:pPr>
      <w:r>
        <w:t xml:space="preserve">Schön, D. A. (1983).</w:t>
      </w:r>
      <w:r>
        <w:t xml:space="preserve"> </w:t>
      </w:r>
      <w:r>
        <w:rPr>
          <w:i/>
          <w:iCs/>
        </w:rPr>
        <w:t xml:space="preserve">The reflective practitioner: How professionals think in action</w:t>
      </w:r>
      <w:r>
        <w:t xml:space="preserve">. Basic Books.</w:t>
      </w:r>
    </w:p>
    <w:p>
      <w:pPr>
        <w:pStyle w:val="BodyText"/>
      </w:pPr>
      <w:r>
        <w:t xml:space="preserve">Simon, H. A. (1971). Designing organizations for an information-rich world. In M. Greenberger (Ed.),</w:t>
      </w:r>
      <w:r>
        <w:t xml:space="preserve"> </w:t>
      </w:r>
      <w:r>
        <w:rPr>
          <w:i/>
          <w:iCs/>
        </w:rPr>
        <w:t xml:space="preserve">Computers, communications, and the public interest</w:t>
      </w:r>
      <w:r>
        <w:t xml:space="preserve"> </w:t>
      </w:r>
      <w:r>
        <w:t xml:space="preserve">(pp. 37-72). Johns Hopkins University Press.</w:t>
      </w:r>
    </w:p>
    <w:p>
      <w:pPr>
        <w:pStyle w:val="BodyText"/>
      </w:pPr>
      <w:r>
        <w:t xml:space="preserve">Stuvia. (2025). Studenten halen steeds vaker vakken met hulp van AI en docent weet van niets.</w:t>
      </w:r>
      <w:r>
        <w:t xml:space="preserve"> </w:t>
      </w:r>
      <w:r>
        <w:rPr>
          <w:i/>
          <w:iCs/>
        </w:rPr>
        <w:t xml:space="preserve">Nationale Onderwijsgids</w:t>
      </w:r>
      <w:r>
        <w:t xml:space="preserve">. https://www.nationaleonderwijsgids.nl/hbo/nieuws/73164-studenten-halen-steeds-vaker-vakken-met-hulp-van-ai-en-docent-weet-van-niets.html</w:t>
      </w:r>
    </w:p>
    <w:p>
      <w:pPr>
        <w:pStyle w:val="BodyText"/>
      </w:pPr>
      <w:r>
        <w:t xml:space="preserve">Sullivan, M., Green, H., &amp; Patel, R. (2025). Assessment and learning outcomes for generative AI in higher education.</w:t>
      </w:r>
      <w:r>
        <w:t xml:space="preserve"> </w:t>
      </w:r>
      <w:r>
        <w:rPr>
          <w:i/>
          <w:iCs/>
        </w:rPr>
        <w:t xml:space="preserve">Studies in Higher Education</w:t>
      </w:r>
      <w:r>
        <w:t xml:space="preserve">. https://doi.org/10.1080/03075079.2025</w:t>
      </w:r>
    </w:p>
    <w:p>
      <w:pPr>
        <w:pStyle w:val="BodyText"/>
      </w:pPr>
      <w:r>
        <w:t xml:space="preserve">UNESCO. (2024).</w:t>
      </w:r>
      <w:r>
        <w:t xml:space="preserve"> </w:t>
      </w:r>
      <w:r>
        <w:rPr>
          <w:i/>
          <w:iCs/>
        </w:rPr>
        <w:t xml:space="preserve">AI competency framework for teachers</w:t>
      </w:r>
      <w:r>
        <w:t xml:space="preserve"> </w:t>
      </w:r>
      <w:r>
        <w:t xml:space="preserve">(F. Miao &amp; M. Cukurova). United Nations Educational, Scientific and Cultural Organization. https://unesdoc.unesco.org/ark:/48223/pf0000391104</w:t>
      </w:r>
    </w:p>
    <w:p>
      <w:pPr>
        <w:pStyle w:val="BodyText"/>
      </w:pPr>
      <w:r>
        <w:t xml:space="preserve">Universiteit van Amsterdam &amp; Vrije Universiteit Amsterdam. (2025).</w:t>
      </w:r>
      <w:r>
        <w:t xml:space="preserve"> </w:t>
      </w:r>
      <w:r>
        <w:rPr>
          <w:i/>
          <w:iCs/>
        </w:rPr>
        <w:t xml:space="preserve">Ontdek AIMES: jouw gids naar AI-vaardigheden in het hoger onderwijs</w:t>
      </w:r>
      <w:r>
        <w:t xml:space="preserve">. https://www.uva.nl/content/nieuws/nieuwsberichten/2025/1/ontdek-aimes-gids-naar-ai-vaardigheden-in-het-hoger-onderwijs.html</w:t>
      </w:r>
    </w:p>
    <w:p>
      <w:pPr>
        <w:pStyle w:val="BodyText"/>
      </w:pPr>
      <w:r>
        <w:t xml:space="preserve">Venkatesh, V., &amp; Bala, H. (2008). Technology Acceptance Model 3 and a research agenda on interventions.</w:t>
      </w:r>
      <w:r>
        <w:t xml:space="preserve"> </w:t>
      </w:r>
      <w:r>
        <w:rPr>
          <w:i/>
          <w:iCs/>
        </w:rPr>
        <w:t xml:space="preserve">Decision Sciences, 39</w:t>
      </w:r>
      <w:r>
        <w:t xml:space="preserve">(2), 273-315.</w:t>
      </w:r>
    </w:p>
    <w:p>
      <w:pPr>
        <w:pStyle w:val="BodyText"/>
      </w:pPr>
      <w:r>
        <w:t xml:space="preserve">Venkatesh, V., &amp; Davis, F. D. (2000). A theoretical extension of the technology acceptance model: Four longitudinal field studies.</w:t>
      </w:r>
      <w:r>
        <w:t xml:space="preserve"> </w:t>
      </w:r>
      <w:r>
        <w:rPr>
          <w:i/>
          <w:iCs/>
        </w:rPr>
        <w:t xml:space="preserve">Management Science, 46</w:t>
      </w:r>
      <w:r>
        <w:t xml:space="preserve">(2), 186-204.</w:t>
      </w:r>
    </w:p>
    <w:p>
      <w:pPr>
        <w:pStyle w:val="BodyText"/>
      </w:pPr>
      <w:r>
        <w:t xml:space="preserve">Venkatesh, V., Morris, M. G., Davis, G. B., &amp; Davis, F. D. (2003). User acceptance of information technology: Toward a unified theory.</w:t>
      </w:r>
      <w:r>
        <w:t xml:space="preserve"> </w:t>
      </w:r>
      <w:r>
        <w:rPr>
          <w:i/>
          <w:iCs/>
        </w:rPr>
        <w:t xml:space="preserve">MIS Quarterly, 27</w:t>
      </w:r>
      <w:r>
        <w:t xml:space="preserve">(3), 425-478.</w:t>
      </w:r>
    </w:p>
    <w:p>
      <w:pPr>
        <w:pStyle w:val="BodyText"/>
      </w:pPr>
      <w:r>
        <w:t xml:space="preserve">Venkatesh, V., Thong, J. Y. L., &amp; Xu, X. (2012). Consumer acceptance and use of information technology: Extending the unified theory of acceptance and use of technology.</w:t>
      </w:r>
      <w:r>
        <w:t xml:space="preserve"> </w:t>
      </w:r>
      <w:r>
        <w:rPr>
          <w:i/>
          <w:iCs/>
        </w:rPr>
        <w:t xml:space="preserve">MIS Quarterly, 36</w:t>
      </w:r>
      <w:r>
        <w:t xml:space="preserve">(1), 157-178.</w:t>
      </w:r>
    </w:p>
    <w:p>
      <w:pPr>
        <w:pStyle w:val="BodyText"/>
      </w:pPr>
      <w:r>
        <w:t xml:space="preserve">Wang, F., &amp; Hannafin, M. J. (2005). Design-based research and technology-enhanced learning environments.</w:t>
      </w:r>
      <w:r>
        <w:t xml:space="preserve"> </w:t>
      </w:r>
      <w:r>
        <w:rPr>
          <w:i/>
          <w:iCs/>
        </w:rPr>
        <w:t xml:space="preserve">Educational Technology Research and Development, 53</w:t>
      </w:r>
      <w:r>
        <w:t xml:space="preserve">(4), 5-23.</w:t>
      </w:r>
    </w:p>
    <w:p>
      <w:pPr>
        <w:pStyle w:val="BodyText"/>
      </w:pPr>
      <w:r>
        <w:t xml:space="preserve">Wei, J., Wang, X., Schuurmans, D., Bosma, M., Ichter, B., Xia, F., Chi, E., Le, Q., &amp; Zhou, D. (2022). Chain-of-thought prompting elicits reasoning in large language models.</w:t>
      </w:r>
      <w:r>
        <w:t xml:space="preserve"> </w:t>
      </w:r>
      <w:r>
        <w:rPr>
          <w:i/>
          <w:iCs/>
        </w:rPr>
        <w:t xml:space="preserve">Advances in Neural Information Processing Systems, 35</w:t>
      </w:r>
      <w:r>
        <w:t xml:space="preserve">, 24824-24837.</w:t>
      </w:r>
    </w:p>
    <w:p>
      <w:pPr>
        <w:pStyle w:val="BodyText"/>
      </w:pPr>
      <w:r>
        <w:t xml:space="preserve">Wharton, C., Rieman, J., Lewis, C., &amp; Polson, P. (1994). The cognitive walkthrough method: A practitioner’s guide. In J. Nielsen &amp; R. L. Mack (Eds.),</w:t>
      </w:r>
      <w:r>
        <w:t xml:space="preserve"> </w:t>
      </w:r>
      <w:r>
        <w:rPr>
          <w:i/>
          <w:iCs/>
        </w:rPr>
        <w:t xml:space="preserve">Usability inspection methods</w:t>
      </w:r>
      <w:r>
        <w:t xml:space="preserve"> </w:t>
      </w:r>
      <w:r>
        <w:t xml:space="preserve">(pp. 105-140). John Wiley &amp; Sons.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16 — Referenties</dc:title>
  <dc:creator>Lex Coene, Hanzehogeschool Groningen, opleiding ORM</dc:creator>
  <dc:language>nl-NL</dc:language>
  <cp:keywords/>
  <dcterms:created xsi:type="dcterms:W3CDTF">2026-05-11T10:24:12Z</dcterms:created>
  <dcterms:modified xsi:type="dcterms:W3CDTF">2026-05-11T10:24:12Z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Onderdeel van: ORM AI Nieuws — Ontwerpgericht onderzoek (DBR), v0.2-concept</vt:lpwstr>
  </property>
</Properties>
</file>