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hashtag_sets.md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5–10 hashtags per post. Mix one broad + two mid + two niche from the relevant set. Never use all broad tags — they bury small accounts.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not invent new hashtags without adding them to this file first. Review performance monthly and retire underperformers.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Set 1 — B2B / commercial visit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Broad (pick 1): #chinabusiness #chinamanufacturing #globaltrade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Mid (pick 2): #chinasourcing #factoryvisit #chinatrade #supplierchina #businessinchina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Niche (pick 2): #chinafactorytour #chinaB2B #sourcingchina #chinabusinesstrip #madeinchina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Set 2 — China context / insight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Broad (pick 1): #china #visitchina #chinaculture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Mid (pick 2): #chinatravel #discoverchina #inchina #chinaexperience #chinainsider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Niche (pick 2): #chinatraveltips #travelchina2025 #expatchina #chinahidden #realchina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Set 3 — Ambient / visual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3–5 only: #chinaphotography #chinalandscape #chinamoments #chinagram #beautifulchina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Brand hashtag — always include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#betweenrouteschina — use on every post, every time. This builds a searchable archive of our content.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