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post_templates.md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Rules for all captions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Never open with a question. Never open with "Did you know". Open with a specific observation, fact, or scene — something that earns the next 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Length: 3–6 lines for static posts. 1–3 lines for Reels (let the video carry the weight).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CTA: Always end with one. Subtle — never pushy. Options: "Link in bio." / "DM us to find out more." / "Full details at betweenrouteschina.com"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Tone check: read it aloud. If it sounds like a brochure, rewrite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Template A — B2B insight (static or Reel)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[Specific observation about doing business in China — one sentence, no fluff.]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[Expand: why this matters to a foreign visitor. What most people get wrong. What we do differently.]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[Close: what this means for someone planning a visit.]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[CTA]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[Hashtag set: B2B]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Factory schedules in China don't work the way most European buyers expect.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site visit that isn't pre-arranged through the right channel will get you a showroom, not a production floor. The difference matters — a lot.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handle the groundwork before you land, so the visit you get is the visit that's actually useful.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Details at betweenrouteschina.com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#chinabusiness #factoryvisit #chinasourcing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Template B — China context (static)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[One specific, interesting fact or observation about a place, industry, or practice in China.]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[One layer deeper — context that reframes it.]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[Optional: connect to what we do, lightly.]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[CTA or just location tag]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[Hashtag set: China context]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Template C — Story / scenario (Reel preferred)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[Open in the middle of a situation — not "once upon a time", but "three factories, one day, Shenzhen."]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[What the challenge was.]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[What we did / what happened.]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[What the client walked away with.]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[CTA]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[Hashtag set: B2B or Story]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Template D — Ambient visual (static)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[One line. A place, a moment, a texture. Nothing more.]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[Location tag]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[Hashtag set: Ambient]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Early morning, Wuyishan.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📍 Fujian, China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#wuyishan #fujian #chinatravel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