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r>
        <w:rPr>
          <w:rFonts w:ascii="Times New Roman" w:hAnsi="Times New Roman"/>
          <w:color w:val="212121"/>
          <w:sz w:val="24"/>
          <w:szCs w:val="24"/>
          <w:shd w:val="clear" w:color="auto" w:fill="ffffff"/>
          <w:rtl w:val="0"/>
          <w:lang w:val="de-DE"/>
        </w:rPr>
        <w:t>HINDI</w:t>
      </w: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r>
        <w:rPr>
          <w:rFonts w:ascii="Times New Roman" w:hAnsi="Times New Roman"/>
          <w:color w:val="212121"/>
          <w:sz w:val="24"/>
          <w:szCs w:val="24"/>
          <w:shd w:val="clear" w:color="auto" w:fill="ffffff"/>
          <w:rtl w:val="0"/>
          <w:lang w:val="en-US"/>
        </w:rPr>
        <w:t xml:space="preserve">The process of mapping Hindi lexemes from the DiACL database to the concept sets of Concepticon included several iterations. Firstly, we tried to verify all </w:t>
      </w:r>
      <w:r>
        <w:rPr>
          <w:rFonts w:ascii="Times New Roman" w:hAnsi="Times New Roman"/>
          <w:color w:val="212121"/>
          <w:sz w:val="24"/>
          <w:szCs w:val="24"/>
          <w:shd w:val="clear" w:color="auto" w:fill="ffffff"/>
          <w:rtl w:val="0"/>
          <w:lang w:val="en-US"/>
        </w:rPr>
        <w:t>entries</w:t>
      </w:r>
      <w:r>
        <w:rPr>
          <w:rFonts w:ascii="Times New Roman" w:hAnsi="Times New Roman"/>
          <w:color w:val="212121"/>
          <w:sz w:val="24"/>
          <w:szCs w:val="24"/>
          <w:shd w:val="clear" w:color="auto" w:fill="ffffff"/>
          <w:rtl w:val="0"/>
        </w:rPr>
        <w:t xml:space="preserve"> </w:t>
      </w:r>
      <w:r>
        <w:rPr>
          <w:rFonts w:ascii="Times New Roman" w:hAnsi="Times New Roman"/>
          <w:color w:val="212121"/>
          <w:sz w:val="24"/>
          <w:szCs w:val="24"/>
          <w:shd w:val="clear" w:color="auto" w:fill="ffffff"/>
          <w:rtl w:val="0"/>
          <w:lang w:val="en-US"/>
        </w:rPr>
        <w:t>with the help</w:t>
      </w:r>
      <w:r>
        <w:rPr>
          <w:rFonts w:ascii="Times New Roman" w:hAnsi="Times New Roman"/>
          <w:color w:val="212121"/>
          <w:sz w:val="24"/>
          <w:szCs w:val="24"/>
          <w:shd w:val="clear" w:color="auto" w:fill="ffffff"/>
          <w:rtl w:val="0"/>
          <w:lang w:val="en-US"/>
        </w:rPr>
        <w:t xml:space="preserve"> the dictionaries that had been mentioned by the DiACL compilers as reference sources (Kroonen 2013</w:t>
      </w:r>
      <w:r>
        <w:rPr>
          <w:rFonts w:ascii="Times New Roman" w:hAnsi="Times New Roman"/>
          <w:color w:val="212121"/>
          <w:sz w:val="24"/>
          <w:szCs w:val="24"/>
          <w:shd w:val="clear" w:color="auto" w:fill="ffffff"/>
          <w:rtl w:val="0"/>
          <w:lang w:val="en-US"/>
        </w:rPr>
        <w:t>,</w:t>
      </w:r>
      <w:r>
        <w:rPr>
          <w:rFonts w:ascii="Times New Roman" w:hAnsi="Times New Roman"/>
          <w:color w:val="212121"/>
          <w:sz w:val="24"/>
          <w:szCs w:val="24"/>
          <w:shd w:val="clear" w:color="auto" w:fill="ffffff"/>
          <w:rtl w:val="0"/>
          <w:lang w:val="en-US"/>
        </w:rPr>
        <w:t xml:space="preserve"> Beekes and Beek 2010</w:t>
      </w:r>
      <w:r>
        <w:rPr>
          <w:rFonts w:ascii="Times New Roman" w:hAnsi="Times New Roman"/>
          <w:color w:val="212121"/>
          <w:sz w:val="24"/>
          <w:szCs w:val="24"/>
          <w:shd w:val="clear" w:color="auto" w:fill="ffffff"/>
          <w:rtl w:val="0"/>
          <w:lang w:val="en-US"/>
        </w:rPr>
        <w:t>,</w:t>
      </w:r>
      <w:r>
        <w:rPr>
          <w:rFonts w:ascii="Times New Roman" w:hAnsi="Times New Roman"/>
          <w:color w:val="212121"/>
          <w:sz w:val="24"/>
          <w:szCs w:val="24"/>
          <w:shd w:val="clear" w:color="auto" w:fill="ffffff"/>
          <w:rtl w:val="0"/>
        </w:rPr>
        <w:t xml:space="preserve"> Vaan 2008</w:t>
      </w:r>
      <w:r>
        <w:rPr>
          <w:rFonts w:ascii="Times New Roman" w:hAnsi="Times New Roman"/>
          <w:color w:val="212121"/>
          <w:sz w:val="24"/>
          <w:szCs w:val="24"/>
          <w:shd w:val="clear" w:color="auto" w:fill="ffffff"/>
          <w:rtl w:val="0"/>
          <w:lang w:val="en-US"/>
        </w:rPr>
        <w:t>,</w:t>
      </w:r>
      <w:r>
        <w:rPr>
          <w:rFonts w:ascii="Times New Roman" w:hAnsi="Times New Roman"/>
          <w:color w:val="212121"/>
          <w:sz w:val="24"/>
          <w:szCs w:val="24"/>
          <w:shd w:val="clear" w:color="auto" w:fill="ffffff"/>
          <w:rtl w:val="0"/>
        </w:rPr>
        <w:t xml:space="preserve"> Derksen 2007</w:t>
      </w:r>
      <w:r>
        <w:rPr>
          <w:rFonts w:ascii="Times New Roman" w:hAnsi="Times New Roman"/>
          <w:color w:val="212121"/>
          <w:sz w:val="24"/>
          <w:szCs w:val="24"/>
          <w:shd w:val="clear" w:color="auto" w:fill="ffffff"/>
          <w:rtl w:val="0"/>
          <w:lang w:val="en-US"/>
        </w:rPr>
        <w:t>,</w:t>
      </w:r>
      <w:r>
        <w:rPr>
          <w:rFonts w:ascii="Times New Roman" w:hAnsi="Times New Roman"/>
          <w:color w:val="212121"/>
          <w:sz w:val="24"/>
          <w:szCs w:val="24"/>
          <w:shd w:val="clear" w:color="auto" w:fill="ffffff"/>
          <w:rtl w:val="0"/>
          <w:lang w:val="en-US"/>
        </w:rPr>
        <w:t xml:space="preserve"> Turner 1999). Transcription, meaning, and grammatical data were taken into account. Secondly, all cases where discrepancies between the DiACL database and the original sources had been found were subjected to verification by a native speaker of Hindi. Finally, all confirmed lexemes were mapped onto the relevant concept sets of Concepticon.</w:t>
      </w: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r>
        <w:rPr>
          <w:rFonts w:ascii="Times New Roman" w:hAnsi="Times New Roman"/>
          <w:color w:val="212121"/>
          <w:sz w:val="24"/>
          <w:szCs w:val="24"/>
          <w:shd w:val="clear" w:color="auto" w:fill="ffffff"/>
          <w:rtl w:val="0"/>
          <w:lang w:val="en-US"/>
        </w:rPr>
        <w:t>A short overview of the most typical problems that we encountered in the process is provided below.</w:t>
      </w: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r>
        <w:rPr>
          <w:rFonts w:ascii="Times New Roman" w:hAnsi="Times New Roman"/>
          <w:color w:val="212121"/>
          <w:sz w:val="24"/>
          <w:szCs w:val="24"/>
          <w:shd w:val="clear" w:color="auto" w:fill="ffffff"/>
          <w:rtl w:val="0"/>
          <w:lang w:val="en-US"/>
        </w:rPr>
        <w:t>1. Many lexemes included in the DiACL database were not found in the original sources and the native speaker of Hindi could not confirm their existence. Such cases (for example, ?</w:t>
      </w:r>
      <w:r>
        <w:rPr>
          <w:rFonts w:ascii="Times New Roman" w:hAnsi="Times New Roman" w:hint="default"/>
          <w:i w:val="1"/>
          <w:iCs w:val="1"/>
          <w:color w:val="212121"/>
          <w:sz w:val="24"/>
          <w:szCs w:val="24"/>
          <w:shd w:val="clear" w:color="auto" w:fill="ffffff"/>
          <w:rtl w:val="0"/>
          <w:lang w:val="pt-PT"/>
        </w:rPr>
        <w:t>ã̄ḍū</w:t>
      </w:r>
      <w:r>
        <w:rPr>
          <w:rFonts w:ascii="Times New Roman" w:hAnsi="Times New Roman"/>
          <w:color w:val="212121"/>
          <w:sz w:val="24"/>
          <w:szCs w:val="24"/>
          <w:shd w:val="clear" w:color="auto" w:fill="ffffff"/>
          <w:rtl w:val="0"/>
          <w:lang w:val="en-US"/>
        </w:rPr>
        <w:t xml:space="preserve"> 'bull' or ?</w:t>
      </w:r>
      <w:r>
        <w:rPr>
          <w:rFonts w:ascii="Times New Roman" w:hAnsi="Times New Roman"/>
          <w:i w:val="1"/>
          <w:iCs w:val="1"/>
          <w:color w:val="212121"/>
          <w:sz w:val="24"/>
          <w:szCs w:val="24"/>
          <w:shd w:val="clear" w:color="auto" w:fill="ffffff"/>
          <w:rtl w:val="0"/>
        </w:rPr>
        <w:t>b</w:t>
      </w:r>
      <w:r>
        <w:rPr>
          <w:rFonts w:ascii="Times New Roman" w:hAnsi="Times New Roman" w:hint="default"/>
          <w:i w:val="1"/>
          <w:iCs w:val="1"/>
          <w:color w:val="212121"/>
          <w:sz w:val="24"/>
          <w:szCs w:val="24"/>
          <w:shd w:val="clear" w:color="auto" w:fill="ffffff"/>
          <w:rtl w:val="0"/>
        </w:rPr>
        <w:t>āṭ</w:t>
      </w:r>
      <w:r>
        <w:rPr>
          <w:rFonts w:ascii="Times New Roman" w:hAnsi="Times New Roman"/>
          <w:color w:val="212121"/>
          <w:sz w:val="24"/>
          <w:szCs w:val="24"/>
          <w:shd w:val="clear" w:color="auto" w:fill="ffffff"/>
          <w:rtl w:val="0"/>
          <w:lang w:val="en-US"/>
        </w:rPr>
        <w:t xml:space="preserve"> 'road, path') were excluded from consideration.</w:t>
      </w: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r>
        <w:rPr>
          <w:rFonts w:ascii="Times New Roman" w:hAnsi="Times New Roman"/>
          <w:color w:val="212121"/>
          <w:sz w:val="24"/>
          <w:szCs w:val="24"/>
          <w:shd w:val="clear" w:color="auto" w:fill="ffffff"/>
          <w:rtl w:val="0"/>
          <w:lang w:val="en-US"/>
        </w:rPr>
        <w:t xml:space="preserve">2. Some words turned out to colexify different concept sets of the Concepticon (for example, </w:t>
      </w:r>
      <w:r>
        <w:rPr>
          <w:rFonts w:ascii="Times New Roman" w:hAnsi="Times New Roman"/>
          <w:i w:val="1"/>
          <w:iCs w:val="1"/>
          <w:color w:val="212121"/>
          <w:sz w:val="24"/>
          <w:szCs w:val="24"/>
          <w:shd w:val="clear" w:color="auto" w:fill="ffffff"/>
          <w:rtl w:val="0"/>
        </w:rPr>
        <w:t>ur</w:t>
      </w:r>
      <w:r>
        <w:rPr>
          <w:rFonts w:ascii="Times New Roman" w:hAnsi="Times New Roman"/>
          <w:color w:val="212121"/>
          <w:sz w:val="24"/>
          <w:szCs w:val="24"/>
          <w:shd w:val="clear" w:color="auto" w:fill="ffffff"/>
          <w:rtl w:val="0"/>
          <w:lang w:val="en-US"/>
        </w:rPr>
        <w:t xml:space="preserve"> 'breast, heart'). In order to guarantee that each concept label is only linked to one concept set, we proposed creating for such cases new concept sets, currently absent from the Concepticon (for example, BREAST OR HEART</w:t>
      </w:r>
      <w:r>
        <w:rPr>
          <w:rFonts w:ascii="Times New Roman" w:hAnsi="Times New Roman" w:hint="default"/>
          <w:color w:val="212121"/>
          <w:sz w:val="24"/>
          <w:szCs w:val="24"/>
          <w:shd w:val="clear" w:color="auto" w:fill="ffffff"/>
          <w:rtl w:val="0"/>
          <w:lang w:val="en-US"/>
        </w:rPr>
        <w:t>—</w:t>
      </w:r>
      <w:r>
        <w:rPr>
          <w:rFonts w:ascii="Times New Roman" w:hAnsi="Times New Roman"/>
          <w:color w:val="212121"/>
          <w:sz w:val="24"/>
          <w:szCs w:val="24"/>
          <w:shd w:val="clear" w:color="auto" w:fill="ffffff"/>
          <w:rtl w:val="0"/>
          <w:lang w:val="en-US"/>
        </w:rPr>
        <w:t>in addition to the existent concept sets BREAST and HEART).</w:t>
      </w: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r>
        <w:rPr>
          <w:rFonts w:ascii="Times New Roman" w:hAnsi="Times New Roman"/>
          <w:color w:val="212121"/>
          <w:sz w:val="24"/>
          <w:szCs w:val="24"/>
          <w:shd w:val="clear" w:color="auto" w:fill="ffffff"/>
          <w:rtl w:val="0"/>
          <w:lang w:val="it-IT"/>
        </w:rPr>
        <w:t xml:space="preserve">3. In </w:t>
      </w:r>
      <w:r>
        <w:rPr>
          <w:rFonts w:ascii="Times New Roman" w:hAnsi="Times New Roman"/>
          <w:color w:val="212121"/>
          <w:sz w:val="24"/>
          <w:szCs w:val="24"/>
          <w:shd w:val="clear" w:color="auto" w:fill="ffffff"/>
          <w:rtl w:val="0"/>
          <w:lang w:val="en-US"/>
        </w:rPr>
        <w:t>contrast to</w:t>
      </w:r>
      <w:r>
        <w:rPr>
          <w:rFonts w:ascii="Times New Roman" w:hAnsi="Times New Roman"/>
          <w:color w:val="212121"/>
          <w:sz w:val="24"/>
          <w:szCs w:val="24"/>
          <w:shd w:val="clear" w:color="auto" w:fill="ffffff"/>
          <w:rtl w:val="0"/>
          <w:lang w:val="en-US"/>
        </w:rPr>
        <w:t xml:space="preserve"> the aforementioned, some lexemes demanded more subtle divisions within the Concepticon (for example, </w:t>
      </w:r>
      <w:r>
        <w:rPr>
          <w:rFonts w:ascii="Times New Roman" w:hAnsi="Times New Roman"/>
          <w:i w:val="1"/>
          <w:iCs w:val="1"/>
          <w:color w:val="212121"/>
          <w:sz w:val="24"/>
          <w:szCs w:val="24"/>
          <w:shd w:val="clear" w:color="auto" w:fill="ffffff"/>
          <w:rtl w:val="0"/>
          <w:lang w:val="da-DK"/>
        </w:rPr>
        <w:t>bill</w:t>
      </w:r>
      <w:r>
        <w:rPr>
          <w:rFonts w:ascii="Times New Roman" w:hAnsi="Times New Roman" w:hint="default"/>
          <w:i w:val="1"/>
          <w:iCs w:val="1"/>
          <w:color w:val="212121"/>
          <w:sz w:val="24"/>
          <w:szCs w:val="24"/>
          <w:shd w:val="clear" w:color="auto" w:fill="ffffff"/>
          <w:rtl w:val="0"/>
        </w:rPr>
        <w:t>ā</w:t>
      </w:r>
      <w:r>
        <w:rPr>
          <w:rFonts w:ascii="Times New Roman" w:hAnsi="Times New Roman"/>
          <w:color w:val="212121"/>
          <w:sz w:val="24"/>
          <w:szCs w:val="24"/>
          <w:shd w:val="clear" w:color="auto" w:fill="ffffff"/>
          <w:rtl w:val="0"/>
          <w:lang w:val="en-US"/>
        </w:rPr>
        <w:t xml:space="preserve"> 'male cat'). Since this gender distinction is obviously quite common in languages of the world, we suggested creating two new concept sets: MALE CAT and FEMALE CAT</w:t>
      </w:r>
      <w:r>
        <w:rPr>
          <w:rFonts w:ascii="Times New Roman" w:hAnsi="Times New Roman" w:hint="default"/>
          <w:color w:val="212121"/>
          <w:sz w:val="24"/>
          <w:szCs w:val="24"/>
          <w:shd w:val="clear" w:color="auto" w:fill="ffffff"/>
          <w:rtl w:val="0"/>
          <w:lang w:val="en-US"/>
        </w:rPr>
        <w:t>—</w:t>
      </w:r>
      <w:r>
        <w:rPr>
          <w:rFonts w:ascii="Times New Roman" w:hAnsi="Times New Roman"/>
          <w:color w:val="212121"/>
          <w:sz w:val="24"/>
          <w:szCs w:val="24"/>
          <w:shd w:val="clear" w:color="auto" w:fill="ffffff"/>
          <w:rtl w:val="0"/>
          <w:lang w:val="en-US"/>
        </w:rPr>
        <w:t>in addition to the existent concept set CAT.</w:t>
      </w: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r>
        <w:rPr>
          <w:rFonts w:ascii="Times New Roman" w:hAnsi="Times New Roman"/>
          <w:color w:val="212121"/>
          <w:sz w:val="24"/>
          <w:szCs w:val="24"/>
          <w:shd w:val="clear" w:color="auto" w:fill="ffffff"/>
          <w:rtl w:val="0"/>
          <w:lang w:val="en-US"/>
        </w:rPr>
        <w:t xml:space="preserve">4. Sometimes different variants of transcription were attested in the original sources (for example, </w:t>
      </w:r>
      <w:r>
        <w:rPr>
          <w:rFonts w:ascii="Times New Roman" w:hAnsi="Times New Roman"/>
          <w:i w:val="1"/>
          <w:iCs w:val="1"/>
          <w:color w:val="212121"/>
          <w:sz w:val="24"/>
          <w:szCs w:val="24"/>
          <w:shd w:val="clear" w:color="auto" w:fill="ffffff"/>
          <w:rtl w:val="0"/>
        </w:rPr>
        <w:t>p</w:t>
      </w:r>
      <w:r>
        <w:rPr>
          <w:rFonts w:ascii="Times New Roman" w:hAnsi="Times New Roman" w:hint="default"/>
          <w:i w:val="1"/>
          <w:iCs w:val="1"/>
          <w:color w:val="212121"/>
          <w:sz w:val="24"/>
          <w:szCs w:val="24"/>
          <w:shd w:val="clear" w:color="auto" w:fill="ffffff"/>
          <w:rtl w:val="0"/>
        </w:rPr>
        <w:t>ā̃</w:t>
      </w:r>
      <w:r>
        <w:rPr>
          <w:rFonts w:ascii="Times New Roman" w:hAnsi="Times New Roman"/>
          <w:color w:val="212121"/>
          <w:sz w:val="24"/>
          <w:szCs w:val="24"/>
          <w:shd w:val="clear" w:color="auto" w:fill="ffffff"/>
          <w:rtl w:val="0"/>
        </w:rPr>
        <w:t xml:space="preserve"> / </w:t>
      </w:r>
      <w:r>
        <w:rPr>
          <w:rFonts w:ascii="Times New Roman" w:hAnsi="Times New Roman"/>
          <w:i w:val="1"/>
          <w:iCs w:val="1"/>
          <w:color w:val="212121"/>
          <w:sz w:val="24"/>
          <w:szCs w:val="24"/>
          <w:shd w:val="clear" w:color="auto" w:fill="ffffff"/>
          <w:rtl w:val="0"/>
        </w:rPr>
        <w:t>p</w:t>
      </w:r>
      <w:r>
        <w:rPr>
          <w:rFonts w:ascii="Times New Roman" w:hAnsi="Times New Roman" w:hint="default"/>
          <w:i w:val="1"/>
          <w:iCs w:val="1"/>
          <w:color w:val="212121"/>
          <w:sz w:val="24"/>
          <w:szCs w:val="24"/>
          <w:shd w:val="clear" w:color="auto" w:fill="ffffff"/>
          <w:rtl w:val="0"/>
        </w:rPr>
        <w:t>ā̃</w:t>
      </w:r>
      <w:r>
        <w:rPr>
          <w:rFonts w:ascii="Times New Roman" w:hAnsi="Times New Roman"/>
          <w:i w:val="1"/>
          <w:iCs w:val="1"/>
          <w:color w:val="212121"/>
          <w:sz w:val="24"/>
          <w:szCs w:val="24"/>
          <w:shd w:val="clear" w:color="auto" w:fill="ffffff"/>
          <w:rtl w:val="0"/>
        </w:rPr>
        <w:t>i</w:t>
      </w:r>
      <w:r>
        <w:rPr>
          <w:rFonts w:ascii="Times New Roman" w:hAnsi="Times New Roman"/>
          <w:color w:val="212121"/>
          <w:sz w:val="24"/>
          <w:szCs w:val="24"/>
          <w:shd w:val="clear" w:color="auto" w:fill="ffffff"/>
          <w:rtl w:val="0"/>
        </w:rPr>
        <w:t xml:space="preserve"> / </w:t>
      </w:r>
      <w:r>
        <w:rPr>
          <w:rFonts w:ascii="Times New Roman" w:hAnsi="Times New Roman"/>
          <w:i w:val="1"/>
          <w:iCs w:val="1"/>
          <w:color w:val="212121"/>
          <w:sz w:val="24"/>
          <w:szCs w:val="24"/>
          <w:shd w:val="clear" w:color="auto" w:fill="ffffff"/>
          <w:rtl w:val="0"/>
        </w:rPr>
        <w:t>p</w:t>
      </w:r>
      <w:r>
        <w:rPr>
          <w:rFonts w:ascii="Times New Roman" w:hAnsi="Times New Roman" w:hint="default"/>
          <w:i w:val="1"/>
          <w:iCs w:val="1"/>
          <w:color w:val="212121"/>
          <w:sz w:val="24"/>
          <w:szCs w:val="24"/>
          <w:shd w:val="clear" w:color="auto" w:fill="ffffff"/>
          <w:rtl w:val="0"/>
        </w:rPr>
        <w:t>ā</w:t>
      </w:r>
      <w:r>
        <w:rPr>
          <w:rFonts w:ascii="Times New Roman" w:hAnsi="Times New Roman"/>
          <w:i w:val="1"/>
          <w:iCs w:val="1"/>
          <w:color w:val="212121"/>
          <w:sz w:val="24"/>
          <w:szCs w:val="24"/>
          <w:shd w:val="clear" w:color="auto" w:fill="ffffff"/>
          <w:rtl w:val="0"/>
        </w:rPr>
        <w:t>u</w:t>
      </w:r>
      <w:r>
        <w:rPr>
          <w:rFonts w:ascii="Times New Roman" w:hAnsi="Times New Roman"/>
          <w:color w:val="212121"/>
          <w:sz w:val="24"/>
          <w:szCs w:val="24"/>
          <w:shd w:val="clear" w:color="auto" w:fill="ffffff"/>
          <w:rtl w:val="0"/>
        </w:rPr>
        <w:t xml:space="preserve"> / </w:t>
      </w:r>
      <w:r>
        <w:rPr>
          <w:rFonts w:ascii="Times New Roman" w:hAnsi="Times New Roman"/>
          <w:i w:val="1"/>
          <w:iCs w:val="1"/>
          <w:color w:val="212121"/>
          <w:sz w:val="24"/>
          <w:szCs w:val="24"/>
          <w:shd w:val="clear" w:color="auto" w:fill="ffffff"/>
          <w:rtl w:val="0"/>
        </w:rPr>
        <w:t>p</w:t>
      </w:r>
      <w:r>
        <w:rPr>
          <w:rFonts w:ascii="Times New Roman" w:hAnsi="Times New Roman" w:hint="default"/>
          <w:i w:val="1"/>
          <w:iCs w:val="1"/>
          <w:color w:val="212121"/>
          <w:sz w:val="24"/>
          <w:szCs w:val="24"/>
          <w:shd w:val="clear" w:color="auto" w:fill="ffffff"/>
          <w:rtl w:val="0"/>
        </w:rPr>
        <w:t>ā̃</w:t>
      </w:r>
      <w:r>
        <w:rPr>
          <w:rFonts w:ascii="Times New Roman" w:hAnsi="Times New Roman"/>
          <w:i w:val="1"/>
          <w:iCs w:val="1"/>
          <w:color w:val="212121"/>
          <w:sz w:val="24"/>
          <w:szCs w:val="24"/>
          <w:shd w:val="clear" w:color="auto" w:fill="ffffff"/>
          <w:rtl w:val="0"/>
        </w:rPr>
        <w:t>u</w:t>
      </w:r>
      <w:r>
        <w:rPr>
          <w:rFonts w:ascii="Times New Roman" w:hAnsi="Times New Roman"/>
          <w:color w:val="212121"/>
          <w:sz w:val="24"/>
          <w:szCs w:val="24"/>
          <w:shd w:val="clear" w:color="auto" w:fill="ffffff"/>
          <w:rtl w:val="0"/>
          <w:lang w:val="en-US"/>
        </w:rPr>
        <w:t xml:space="preserve"> 'foot, leg, footprint' compared to just </w:t>
      </w:r>
      <w:r>
        <w:rPr>
          <w:rFonts w:ascii="Times New Roman" w:hAnsi="Times New Roman"/>
          <w:i w:val="1"/>
          <w:iCs w:val="1"/>
          <w:color w:val="212121"/>
          <w:sz w:val="24"/>
          <w:szCs w:val="24"/>
          <w:shd w:val="clear" w:color="auto" w:fill="ffffff"/>
          <w:rtl w:val="0"/>
        </w:rPr>
        <w:t>p</w:t>
      </w:r>
      <w:r>
        <w:rPr>
          <w:rFonts w:ascii="Times New Roman" w:hAnsi="Times New Roman" w:hint="default"/>
          <w:i w:val="1"/>
          <w:iCs w:val="1"/>
          <w:color w:val="212121"/>
          <w:sz w:val="24"/>
          <w:szCs w:val="24"/>
          <w:shd w:val="clear" w:color="auto" w:fill="ffffff"/>
          <w:rtl w:val="0"/>
        </w:rPr>
        <w:t>ā̃</w:t>
      </w:r>
      <w:r>
        <w:rPr>
          <w:rFonts w:ascii="Times New Roman" w:hAnsi="Times New Roman"/>
          <w:color w:val="212121"/>
          <w:sz w:val="24"/>
          <w:szCs w:val="24"/>
          <w:shd w:val="clear" w:color="auto" w:fill="ffffff"/>
          <w:rtl w:val="0"/>
        </w:rPr>
        <w:t xml:space="preserve"> / </w:t>
      </w:r>
      <w:r>
        <w:rPr>
          <w:rFonts w:ascii="Times New Roman" w:hAnsi="Times New Roman"/>
          <w:i w:val="1"/>
          <w:iCs w:val="1"/>
          <w:color w:val="212121"/>
          <w:sz w:val="24"/>
          <w:szCs w:val="24"/>
          <w:shd w:val="clear" w:color="auto" w:fill="ffffff"/>
          <w:rtl w:val="0"/>
        </w:rPr>
        <w:t>p</w:t>
      </w:r>
      <w:r>
        <w:rPr>
          <w:rFonts w:ascii="Times New Roman" w:hAnsi="Times New Roman" w:hint="default"/>
          <w:i w:val="1"/>
          <w:iCs w:val="1"/>
          <w:color w:val="212121"/>
          <w:sz w:val="24"/>
          <w:szCs w:val="24"/>
          <w:shd w:val="clear" w:color="auto" w:fill="ffffff"/>
          <w:rtl w:val="0"/>
        </w:rPr>
        <w:t>ā</w:t>
      </w:r>
      <w:r>
        <w:rPr>
          <w:rFonts w:ascii="Times New Roman" w:hAnsi="Times New Roman"/>
          <w:i w:val="1"/>
          <w:iCs w:val="1"/>
          <w:color w:val="212121"/>
          <w:sz w:val="24"/>
          <w:szCs w:val="24"/>
          <w:shd w:val="clear" w:color="auto" w:fill="ffffff"/>
          <w:rtl w:val="0"/>
        </w:rPr>
        <w:t>u</w:t>
      </w:r>
      <w:r>
        <w:rPr>
          <w:rFonts w:ascii="Times New Roman" w:hAnsi="Times New Roman"/>
          <w:color w:val="212121"/>
          <w:sz w:val="24"/>
          <w:szCs w:val="24"/>
          <w:shd w:val="clear" w:color="auto" w:fill="ffffff"/>
          <w:rtl w:val="0"/>
          <w:lang w:val="en-US"/>
        </w:rPr>
        <w:t xml:space="preserve"> in the DiACL database). All these variants were taken into account.</w:t>
      </w: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r>
        <w:rPr>
          <w:rFonts w:ascii="Times New Roman" w:hAnsi="Times New Roman"/>
          <w:color w:val="212121"/>
          <w:sz w:val="24"/>
          <w:szCs w:val="24"/>
          <w:shd w:val="clear" w:color="auto" w:fill="ffffff"/>
          <w:rtl w:val="0"/>
          <w:lang w:val="en-US"/>
        </w:rPr>
        <w:t xml:space="preserve">Overall, out of 183 Hindi lexemes from the DiACL database, we could not confirm 25, while 158 were mapped onto different Concepticon concept sets, both present in the current version of the resource and those that we thought reasonable to create. </w:t>
      </w:r>
    </w:p>
    <w:p>
      <w:pPr>
        <w:pStyle w:val="Default"/>
        <w:bidi w:val="0"/>
        <w:ind w:left="0" w:right="0" w:firstLine="0"/>
        <w:jc w:val="left"/>
        <w:rPr>
          <w:rFonts w:ascii="Times New Roman" w:cs="Times New Roman" w:hAnsi="Times New Roman" w:eastAsia="Times New Roman"/>
          <w:color w:val="212121"/>
          <w:sz w:val="24"/>
          <w:szCs w:val="24"/>
          <w:rtl w:val="0"/>
        </w:rPr>
      </w:pP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r>
        <w:rPr>
          <w:rFonts w:ascii="Times New Roman" w:hAnsi="Times New Roman"/>
          <w:color w:val="212121"/>
          <w:sz w:val="24"/>
          <w:szCs w:val="24"/>
          <w:shd w:val="clear" w:color="auto" w:fill="ffffff"/>
          <w:rtl w:val="0"/>
          <w:lang w:val="fr-FR"/>
        </w:rPr>
        <w:t>References:</w:t>
      </w: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r>
        <w:rPr>
          <w:rFonts w:ascii="Times New Roman" w:hAnsi="Times New Roman"/>
          <w:color w:val="212121"/>
          <w:sz w:val="24"/>
          <w:szCs w:val="24"/>
          <w:shd w:val="clear" w:color="auto" w:fill="ffffff"/>
          <w:rtl w:val="0"/>
          <w:lang w:val="en-US"/>
        </w:rPr>
        <w:t>Kroonen, Guus (2013). Etymological Dictionary of Proto-Germanic. Leiden-Boston: Brill.</w:t>
      </w: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r>
        <w:rPr>
          <w:rFonts w:ascii="Times New Roman" w:hAnsi="Times New Roman"/>
          <w:color w:val="212121"/>
          <w:sz w:val="24"/>
          <w:szCs w:val="24"/>
          <w:shd w:val="clear" w:color="auto" w:fill="ffffff"/>
          <w:rtl w:val="0"/>
          <w:lang w:val="en-US"/>
        </w:rPr>
        <w:t>Beekes, Robert; Beek, Lucien van (assistant) (2010). Etymological Dictionary of Greek. Leiden-Boston: Brill.</w:t>
      </w: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r>
        <w:rPr>
          <w:rFonts w:ascii="Times New Roman" w:hAnsi="Times New Roman"/>
          <w:color w:val="212121"/>
          <w:sz w:val="24"/>
          <w:szCs w:val="24"/>
          <w:shd w:val="clear" w:color="auto" w:fill="ffffff"/>
          <w:rtl w:val="0"/>
          <w:lang w:val="en-US"/>
        </w:rPr>
        <w:t>Vaan, Michiel de (2008). Etymological Dictionary of Latin and the other Italic Languages. Leiden-Boston: Brill.</w:t>
      </w:r>
    </w:p>
    <w:p>
      <w:pPr>
        <w:pStyle w:val="Default"/>
        <w:bidi w:val="0"/>
        <w:ind w:left="0" w:right="0" w:firstLine="0"/>
        <w:jc w:val="left"/>
        <w:rPr>
          <w:rFonts w:ascii="Times New Roman" w:cs="Times New Roman" w:hAnsi="Times New Roman" w:eastAsia="Times New Roman"/>
          <w:color w:val="212121"/>
          <w:sz w:val="24"/>
          <w:szCs w:val="24"/>
          <w:shd w:val="clear" w:color="auto" w:fill="ffffff"/>
          <w:rtl w:val="0"/>
        </w:rPr>
      </w:pPr>
      <w:r>
        <w:rPr>
          <w:rFonts w:ascii="Times New Roman" w:hAnsi="Times New Roman"/>
          <w:color w:val="212121"/>
          <w:sz w:val="24"/>
          <w:szCs w:val="24"/>
          <w:shd w:val="clear" w:color="auto" w:fill="ffffff"/>
          <w:rtl w:val="0"/>
          <w:lang w:val="en-US"/>
        </w:rPr>
        <w:t>Derksen, Rick (2007). Etymological Dictionary of the Slavic Inherited Lexicon. Leiden-Boston: Brill.</w:t>
      </w:r>
    </w:p>
    <w:p>
      <w:pPr>
        <w:pStyle w:val="Default"/>
        <w:bidi w:val="0"/>
        <w:ind w:left="0" w:right="0" w:firstLine="0"/>
        <w:jc w:val="left"/>
        <w:rPr>
          <w:rtl w:val="0"/>
        </w:rPr>
      </w:pPr>
      <w:r>
        <w:rPr>
          <w:rFonts w:ascii="Times New Roman" w:hAnsi="Times New Roman"/>
          <w:color w:val="212121"/>
          <w:sz w:val="24"/>
          <w:szCs w:val="24"/>
          <w:shd w:val="clear" w:color="auto" w:fill="ffffff"/>
          <w:rtl w:val="0"/>
          <w:lang w:val="en-US"/>
        </w:rPr>
        <w:t>Turner, Ralph L. (1999). A Comparative Dictionary of the Indo-Aryan Languages. London: Oxford University Press. (Second impression, reprinted)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