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4"/>
      </w:pPr>
      <w:r>
        <w:rPr>
          <w:rFonts w:ascii="Calibri" w:cs="Calibri" w:eastAsia="Calibri" w:hAnsi="Calibri"/>
          <w:b/>
          <w:bCs/>
          <w:color w:val="1F3A5F"/>
          <w:spacing w:val="40"/>
          <w:sz w:val="44"/>
          <w:szCs w:val="44"/>
        </w:rPr>
        <w:t xml:space="preserve">LLI</w:t>
      </w:r>
      <w:r>
        <w:rPr>
          <w:rFonts w:ascii="Calibri" w:cs="Calibri" w:eastAsia="Calibri" w:hAnsi="Calibri"/>
          <w:color w:val="C9D1DB"/>
          <w:sz w:val="26"/>
          <w:szCs w:val="26"/>
        </w:rPr>
        <w:t xml:space="preserve">   |   </w:t>
      </w:r>
      <w:r>
        <w:rPr>
          <w:rFonts w:ascii="Calibri" w:cs="Calibri" w:eastAsia="Calibri" w:hAnsi="Calibri"/>
          <w:color w:val="4A5A6E"/>
          <w:spacing w:val="60"/>
          <w:sz w:val="18"/>
          <w:szCs w:val="18"/>
        </w:rPr>
        <w:t xml:space="preserve">LEXILINK IDEATION</w:t>
      </w:r>
    </w:p>
    <w:p>
      <w:pPr>
        <w:pBdr>
          <w:bottom w:val="single" w:color="1F3A5F" w:sz="12" w:space="1"/>
        </w:pBdr>
        <w:spacing w:after="200" w:before="0" w:line="264"/>
      </w:pPr>
    </w:p>
    <w:p>
      <w:pPr>
        <w:spacing w:after="40" w:before="0" w:line="264"/>
      </w:pPr>
      <w:r>
        <w:rPr>
          <w:rFonts w:ascii="Calibri" w:cs="Calibri" w:eastAsia="Calibri" w:hAnsi="Calibri"/>
          <w:b/>
          <w:bCs/>
          <w:color w:val="1F3A5F"/>
          <w:sz w:val="48"/>
          <w:szCs w:val="48"/>
        </w:rPr>
        <w:t xml:space="preserve">Grammar Mastery Checklist</w:t>
      </w:r>
    </w:p>
    <w:p>
      <w:pPr>
        <w:spacing w:after="280" w:before="0" w:line="264"/>
      </w:pPr>
      <w:r>
        <w:rPr>
          <w:rFonts w:ascii="Calibri" w:cs="Calibri" w:eastAsia="Calibri" w:hAnsi="Calibri"/>
          <w:b/>
          <w:bCs/>
          <w:color w:val="8A6A2E"/>
          <w:sz w:val="30"/>
          <w:szCs w:val="30"/>
        </w:rPr>
        <w:t xml:space="preserve">CEFR Level A1</w:t>
      </w:r>
      <w:r>
        <w:rPr>
          <w:rFonts w:ascii="Calibri" w:cs="Calibri" w:eastAsia="Calibri" w:hAnsi="Calibri"/>
          <w:color w:val="4A5A6E"/>
          <w:sz w:val="26"/>
          <w:szCs w:val="26"/>
        </w:rPr>
        <w:t xml:space="preserve">   ·   Breakthrough</w:t>
      </w:r>
    </w:p>
    <w:tbl>
      <w:tblPr>
        <w:tblW w:type="dxa" w:w="963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500"/>
        <w:gridCol w:w="3319"/>
        <w:gridCol w:w="1500"/>
        <w:gridCol w:w="3319"/>
      </w:tblGrid>
      <w:tr>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Student</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Teacher</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r>
      <w:tr>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Class / group</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Start date</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r>
    </w:tbl>
    <w:p>
      <w:pPr>
        <w:spacing w:after="120" w:before="0" w:line="264"/>
      </w:pPr>
      <w:r>
        <w:rPr>
          <w:rFonts w:ascii="Calibri" w:cs="Calibri" w:eastAsia="Calibri" w:hAnsi="Calibri"/>
          <w:color w:val="222B36"/>
          <w:sz w:val="20"/>
          <w:szCs w:val="20"/>
        </w:rPr>
        <w:t xml:space="preserve"/>
      </w:r>
    </w:p>
    <w:p>
      <w:pPr>
        <w:keepNext/>
        <w:spacing w:after="120" w:before="120" w:line="264"/>
      </w:pPr>
      <w:r>
        <w:rPr>
          <w:rFonts w:ascii="Calibri" w:cs="Calibri" w:eastAsia="Calibri" w:hAnsi="Calibri"/>
          <w:b/>
          <w:bCs/>
          <w:color w:val="1F3A5F"/>
          <w:sz w:val="30"/>
          <w:szCs w:val="30"/>
        </w:rPr>
        <w:t xml:space="preserve">How to use this checklist</w:t>
      </w:r>
    </w:p>
    <w:p>
      <w:pPr>
        <w:spacing w:after="120" w:before="0" w:line="264"/>
      </w:pPr>
      <w:r>
        <w:rPr>
          <w:rFonts w:ascii="Calibri" w:cs="Calibri" w:eastAsia="Calibri" w:hAnsi="Calibri"/>
          <w:color w:val="222B36"/>
          <w:sz w:val="20"/>
          <w:szCs w:val="20"/>
        </w:rPr>
        <w:t xml:space="preserve">This checklist sets out 30 core grammar competencies for CEFR A1. Each competency corresponds approximately to one focused teaching session, and the items are ordered pedagogically so that earlier points support later ones. Teachers may adjust pacing, combine sessions or revisit points as needed.</w:t>
      </w:r>
    </w:p>
    <w:p>
      <w:pPr>
        <w:keepNext/>
        <w:spacing w:after="80" w:before="240" w:line="264"/>
      </w:pPr>
      <w:r>
        <w:rPr>
          <w:rFonts w:ascii="Calibri" w:cs="Calibri" w:eastAsia="Calibri" w:hAnsi="Calibri"/>
          <w:b/>
          <w:bCs/>
          <w:color w:val="1F3A5F"/>
          <w:sz w:val="23"/>
          <w:szCs w:val="23"/>
        </w:rPr>
        <w:t xml:space="preserve">Completion does not equal mastery</w:t>
      </w:r>
    </w:p>
    <w:p>
      <w:pPr>
        <w:spacing w:after="100" w:before="0" w:line="264"/>
      </w:pPr>
      <w:r>
        <w:rPr>
          <w:rFonts w:ascii="Calibri" w:cs="Calibri" w:eastAsia="Calibri" w:hAnsi="Calibri"/>
          <w:color w:val="222B36"/>
          <w:sz w:val="20"/>
          <w:szCs w:val="20"/>
        </w:rPr>
        <w:t xml:space="preserve">Covering a grammar point in class is only the first step. A student may have attended every session and still need further practice before using a structure reliably. For this reason, progress is recorded in three stages, in order:</w:t>
      </w:r>
    </w:p>
    <w:p>
      <w:pPr>
        <w:spacing w:after="140" w:before="60" w:line="264"/>
        <w:jc w:val="center"/>
      </w:pPr>
      <w:r>
        <w:rPr>
          <w:rFonts w:ascii="Calibri" w:cs="Calibri" w:eastAsia="Calibri" w:hAnsi="Calibri"/>
          <w:b/>
          <w:bCs/>
          <w:color w:val="1F3A5F"/>
          <w:sz w:val="20"/>
          <w:szCs w:val="20"/>
        </w:rPr>
        <w:t xml:space="preserve">Introduced</w:t>
      </w:r>
      <w:r>
        <w:rPr>
          <w:rFonts w:ascii="Calibri" w:cs="Calibri" w:eastAsia="Calibri" w:hAnsi="Calibri"/>
          <w:color w:val="7A8796"/>
          <w:sz w:val="20"/>
          <w:szCs w:val="20"/>
        </w:rPr>
        <w:t xml:space="preserve">   →   </w:t>
      </w:r>
      <w:r>
        <w:rPr>
          <w:rFonts w:ascii="Calibri" w:cs="Calibri" w:eastAsia="Calibri" w:hAnsi="Calibri"/>
          <w:b/>
          <w:bCs/>
          <w:color w:val="1F3A5F"/>
          <w:sz w:val="20"/>
          <w:szCs w:val="20"/>
        </w:rPr>
        <w:t xml:space="preserve">Practising</w:t>
      </w:r>
      <w:r>
        <w:rPr>
          <w:rFonts w:ascii="Calibri" w:cs="Calibri" w:eastAsia="Calibri" w:hAnsi="Calibri"/>
          <w:color w:val="7A8796"/>
          <w:sz w:val="20"/>
          <w:szCs w:val="20"/>
        </w:rPr>
        <w:t xml:space="preserve">   →   </w:t>
      </w:r>
      <w:r>
        <w:rPr>
          <w:rFonts w:ascii="Calibri" w:cs="Calibri" w:eastAsia="Calibri" w:hAnsi="Calibri"/>
          <w:b/>
          <w:bCs/>
          <w:color w:val="1F3A5F"/>
          <w:sz w:val="20"/>
          <w:szCs w:val="20"/>
        </w:rPr>
        <w:t xml:space="preserve">Mastered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D1DB" w:sz="4"/>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line="264"/>
            </w:pPr>
            <w:r>
              <w:rPr>
                <w:rFonts w:ascii="Calibri" w:cs="Calibri" w:eastAsia="Calibri" w:hAnsi="Calibri"/>
                <w:color w:val="7A8796"/>
                <w:sz w:val="18"/>
                <w:szCs w:val="18"/>
              </w:rPr>
              <w:t xml:space="preserve">1  </w:t>
            </w:r>
            <w:r>
              <w:rPr>
                <w:rFonts w:ascii="Calibri" w:cs="Calibri" w:eastAsia="Calibri" w:hAnsi="Calibri"/>
                <w:b/>
                <w:bCs/>
                <w:color w:val="1F3A5F"/>
                <w:sz w:val="20"/>
                <w:szCs w:val="20"/>
              </w:rPr>
              <w:t xml:space="preserve">Introduced</w:t>
            </w:r>
          </w:p>
        </w:tc>
        <w:tc>
          <w:tcPr>
            <w:tcW w:type="dxa" w:w="7738"/>
            <w:tcBorders>
              <w:top w:val="single" w:color="C9D1DB" w:sz="4"/>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222B36"/>
                <w:sz w:val="19"/>
                <w:szCs w:val="19"/>
              </w:rPr>
              <w:t xml:space="preserve">The structure has been taught. The student understands its form and meaning and can use it with support and examples.</w:t>
            </w:r>
          </w:p>
        </w:tc>
      </w:tr>
      <w:tr>
        <w:trPr>
          <w:cantSplit/>
        </w:trPr>
        <w:tc>
          <w:tcPr>
            <w:tcW w:type="dxa" w:w="190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line="264"/>
            </w:pPr>
            <w:r>
              <w:rPr>
                <w:rFonts w:ascii="Calibri" w:cs="Calibri" w:eastAsia="Calibri" w:hAnsi="Calibri"/>
                <w:color w:val="7A8796"/>
                <w:sz w:val="18"/>
                <w:szCs w:val="18"/>
              </w:rPr>
              <w:t xml:space="preserve">2  </w:t>
            </w:r>
            <w:r>
              <w:rPr>
                <w:rFonts w:ascii="Calibri" w:cs="Calibri" w:eastAsia="Calibri" w:hAnsi="Calibri"/>
                <w:b/>
                <w:bCs/>
                <w:color w:val="1F3A5F"/>
                <w:sz w:val="20"/>
                <w:szCs w:val="20"/>
              </w:rPr>
              <w:t xml:space="preserve">Practising</w:t>
            </w:r>
          </w:p>
        </w:tc>
        <w:tc>
          <w:tcPr>
            <w:tcW w:type="dxa" w:w="77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222B36"/>
                <w:sz w:val="19"/>
                <w:szCs w:val="19"/>
              </w:rPr>
              <w:t xml:space="preserve">The student uses the structure in controlled and guided tasks. Errors still occur and reminders are often needed.</w:t>
            </w:r>
          </w:p>
        </w:tc>
      </w:tr>
      <w:tr>
        <w:trPr>
          <w:cantSplit/>
        </w:trPr>
        <w:tc>
          <w:tcPr>
            <w:tcW w:type="dxa" w:w="1900"/>
            <w:tcBorders>
              <w:top w:val="none" w:color="FFFFFF" w:sz="0"/>
              <w:left w:val="none" w:color="FFFFFF" w:sz="0"/>
              <w:bottom w:val="single" w:color="C9D1DB" w:sz="4"/>
              <w:right w:val="none" w:color="FFFFFF" w:sz="0"/>
            </w:tcBorders>
            <w:shd w:fill="EEF2F6" w:color="auto" w:val="clear"/>
            <w:tcMar>
              <w:top w:type="dxa" w:w="90"/>
              <w:left w:type="dxa" w:w="110"/>
              <w:bottom w:type="dxa" w:w="90"/>
              <w:right w:type="dxa" w:w="110"/>
            </w:tcMar>
            <w:vAlign w:val="center"/>
          </w:tcPr>
          <w:p>
            <w:pPr>
              <w:spacing w:after="0" w:before="0" w:line="264"/>
            </w:pPr>
            <w:r>
              <w:rPr>
                <w:rFonts w:ascii="Calibri" w:cs="Calibri" w:eastAsia="Calibri" w:hAnsi="Calibri"/>
                <w:color w:val="7A8796"/>
                <w:sz w:val="18"/>
                <w:szCs w:val="18"/>
              </w:rPr>
              <w:t xml:space="preserve">3  </w:t>
            </w:r>
            <w:r>
              <w:rPr>
                <w:rFonts w:ascii="Calibri" w:cs="Calibri" w:eastAsia="Calibri" w:hAnsi="Calibri"/>
                <w:b/>
                <w:bCs/>
                <w:color w:val="1F3A5F"/>
                <w:sz w:val="20"/>
                <w:szCs w:val="20"/>
              </w:rPr>
              <w:t xml:space="preserve">Mastered</w:t>
            </w:r>
          </w:p>
        </w:tc>
        <w:tc>
          <w:tcPr>
            <w:tcW w:type="dxa" w:w="77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222B36"/>
                <w:sz w:val="19"/>
                <w:szCs w:val="19"/>
              </w:rPr>
              <w:t xml:space="preserve">The student can independently use the structure in meaningful speaking or writing with approximately 80%+ accuracy.</w:t>
            </w:r>
          </w:p>
        </w:tc>
      </w:tr>
    </w:tbl>
    <w:p>
      <w:pPr>
        <w:keepNext/>
        <w:spacing w:after="80" w:before="240" w:line="264"/>
      </w:pPr>
      <w:r>
        <w:rPr>
          <w:rFonts w:ascii="Calibri" w:cs="Calibri" w:eastAsia="Calibri" w:hAnsi="Calibri"/>
          <w:b/>
          <w:bCs/>
          <w:color w:val="1F3A5F"/>
          <w:sz w:val="23"/>
          <w:szCs w:val="23"/>
        </w:rPr>
        <w:t xml:space="preserve">Recording progress</w:t>
      </w:r>
    </w:p>
    <w:p>
      <w:pPr>
        <w:pStyle w:val="ListParagraph"/>
        <w:numPr>
          <w:ilvl w:val="0"/>
          <w:numId w:val="2"/>
        </w:numPr>
        <w:spacing w:after="40" w:before="0" w:line="264"/>
      </w:pPr>
      <w:r>
        <w:rPr>
          <w:rFonts w:ascii="Calibri" w:cs="Calibri" w:eastAsia="Calibri" w:hAnsi="Calibri"/>
          <w:color w:val="222B36"/>
          <w:sz w:val="20"/>
          <w:szCs w:val="20"/>
        </w:rPr>
        <w:t xml:space="preserve">Tick Introduced once the structure has been taught and checked for understanding.</w:t>
      </w:r>
    </w:p>
    <w:p>
      <w:pPr>
        <w:pStyle w:val="ListParagraph"/>
        <w:numPr>
          <w:ilvl w:val="0"/>
          <w:numId w:val="2"/>
        </w:numPr>
        <w:spacing w:after="40" w:before="0" w:line="264"/>
      </w:pPr>
      <w:r>
        <w:rPr>
          <w:rFonts w:ascii="Calibri" w:cs="Calibri" w:eastAsia="Calibri" w:hAnsi="Calibri"/>
          <w:color w:val="222B36"/>
          <w:sz w:val="20"/>
          <w:szCs w:val="20"/>
        </w:rPr>
        <w:t xml:space="preserve">Tick Practising when the student is using it in guided tasks, even with some errors.</w:t>
      </w:r>
    </w:p>
    <w:p>
      <w:pPr>
        <w:pStyle w:val="ListParagraph"/>
        <w:numPr>
          <w:ilvl w:val="0"/>
          <w:numId w:val="2"/>
        </w:numPr>
        <w:spacing w:after="40" w:before="0" w:line="264"/>
      </w:pPr>
      <w:r>
        <w:rPr>
          <w:rFonts w:ascii="Calibri" w:cs="Calibri" w:eastAsia="Calibri" w:hAnsi="Calibri"/>
          <w:color w:val="222B36"/>
          <w:sz w:val="20"/>
          <w:szCs w:val="20"/>
        </w:rPr>
        <w:t xml:space="preserve">Tick Mastered only when there is evidence from free speaking or writing — not from a gap-fill or drill alone.</w:t>
      </w:r>
    </w:p>
    <w:p>
      <w:pPr>
        <w:pStyle w:val="ListParagraph"/>
        <w:numPr>
          <w:ilvl w:val="0"/>
          <w:numId w:val="2"/>
        </w:numPr>
        <w:spacing w:after="40" w:before="0" w:line="264"/>
      </w:pPr>
      <w:r>
        <w:rPr>
          <w:rFonts w:ascii="Calibri" w:cs="Calibri" w:eastAsia="Calibri" w:hAnsi="Calibri"/>
          <w:color w:val="222B36"/>
          <w:sz w:val="20"/>
          <w:szCs w:val="20"/>
        </w:rPr>
        <w:t xml:space="preserve">Revisit structures over time. Mastery is shown by consistent use across different tasks and topics.</w:t>
      </w:r>
    </w:p>
    <w:p>
      <w:pPr>
        <w:pStyle w:val="ListParagraph"/>
        <w:numPr>
          <w:ilvl w:val="0"/>
          <w:numId w:val="2"/>
        </w:numPr>
        <w:spacing w:after="160" w:before="0" w:line="264"/>
      </w:pPr>
      <w:r>
        <w:rPr>
          <w:rFonts w:ascii="Calibri" w:cs="Calibri" w:eastAsia="Calibri" w:hAnsi="Calibri"/>
          <w:color w:val="222B36"/>
          <w:sz w:val="20"/>
          <w:szCs w:val="20"/>
        </w:rPr>
        <w:t xml:space="preserve">Short examples and “Watch” notes on common errors are included where they are most useful. They are reminders, not full explanations.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8A6A2E" w:sz="18"/>
              <w:bottom w:val="none" w:color="FFFFFF" w:sz="0"/>
              <w:right w:val="none" w:color="FFFFFF" w:sz="0"/>
            </w:tcBorders>
            <w:shd w:fill="F7F9FB" w:color="auto" w:val="clear"/>
            <w:tcMar>
              <w:top w:type="dxa" w:w="140"/>
              <w:left w:type="dxa" w:w="200"/>
              <w:bottom w:type="dxa" w:w="140"/>
              <w:right w:type="dxa" w:w="200"/>
            </w:tcMar>
            <w:vAlign w:val="center"/>
          </w:tcPr>
          <w:p>
            <w:pPr>
              <w:spacing w:after="60" w:before="0" w:line="264"/>
            </w:pPr>
            <w:r>
              <w:rPr>
                <w:rFonts w:ascii="Calibri" w:cs="Calibri" w:eastAsia="Calibri" w:hAnsi="Calibri"/>
                <w:b/>
                <w:bCs/>
                <w:color w:val="1F3A5F"/>
                <w:sz w:val="19"/>
                <w:szCs w:val="19"/>
              </w:rPr>
              <w:t xml:space="preserve">About CEFR alignment</w:t>
            </w:r>
          </w:p>
          <w:p>
            <w:pPr>
              <w:spacing w:after="40" w:before="0" w:line="264"/>
            </w:pPr>
            <w:r>
              <w:rPr>
                <w:rFonts w:ascii="Calibri" w:cs="Calibri" w:eastAsia="Calibri" w:hAnsi="Calibri"/>
                <w:color w:val="2E3A48"/>
                <w:sz w:val="19"/>
                <w:szCs w:val="19"/>
              </w:rPr>
              <w:t xml:space="preserve">Completing this checklist indicates grammatical control broadly aligned with the CEFR A1 target level. It does not by itself certify overall CEFR proficiency.</w:t>
            </w:r>
          </w:p>
          <w:p>
            <w:pPr>
              <w:spacing w:after="40" w:before="0" w:line="264"/>
            </w:pPr>
            <w:r>
              <w:rPr>
                <w:rFonts w:ascii="Calibri" w:cs="Calibri" w:eastAsia="Calibri" w:hAnsi="Calibri"/>
                <w:color w:val="2E3A48"/>
                <w:sz w:val="19"/>
                <w:szCs w:val="19"/>
              </w:rPr>
              <w:t xml:space="preserve">Overall proficiency also depends on vocabulary, listening, reading, speaking, writing and interaction, and is best confirmed through a recognised assessment.</w:t>
            </w:r>
          </w:p>
        </w:tc>
      </w:tr>
    </w:tbl>
    <w:p>
      <w:r>
        <w:br w:type="page"/>
      </w:r>
    </w:p>
    <w:p>
      <w:pPr>
        <w:keepNext/>
        <w:spacing w:after="120" w:before="120" w:line="264"/>
      </w:pPr>
      <w:r>
        <w:rPr>
          <w:rFonts w:ascii="Calibri" w:cs="Calibri" w:eastAsia="Calibri" w:hAnsi="Calibri"/>
          <w:b/>
          <w:bCs/>
          <w:color w:val="1F3A5F"/>
          <w:sz w:val="30"/>
          <w:szCs w:val="30"/>
        </w:rPr>
        <w:t xml:space="preserve">A1 Grammar Competencies</w:t>
      </w:r>
    </w:p>
    <w:p>
      <w:pPr>
        <w:spacing w:after="160" w:before="0" w:line="264"/>
      </w:pPr>
      <w:r>
        <w:rPr>
          <w:rFonts w:ascii="Calibri" w:cs="Calibri" w:eastAsia="Calibri" w:hAnsi="Calibri"/>
          <w:color w:val="4A5A6E"/>
          <w:sz w:val="19"/>
          <w:szCs w:val="19"/>
        </w:rPr>
        <w:t xml:space="preserve">30 competencies in 5 units. One competency ≈ one focused session.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878"/>
        <w:gridCol w:w="1020"/>
        <w:gridCol w:w="1020"/>
        <w:gridCol w:w="1020"/>
      </w:tblGrid>
      <w:tr>
        <w:trPr>
          <w:cantSplit/>
          <w:tblHeader/>
        </w:trPr>
        <w:tc>
          <w:tcPr>
            <w:tcW w:type="dxa" w:w="7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No.</w:t>
            </w:r>
          </w:p>
        </w:tc>
        <w:tc>
          <w:tcPr>
            <w:tcW w:type="dxa" w:w="5878"/>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pPr>
            <w:r>
              <w:rPr>
                <w:rFonts w:ascii="Calibri" w:cs="Calibri" w:eastAsia="Calibri" w:hAnsi="Calibri"/>
                <w:b/>
                <w:bCs/>
                <w:color w:val="FFFFFF"/>
                <w:sz w:val="16"/>
                <w:szCs w:val="16"/>
              </w:rPr>
              <w:t xml:space="preserve">Grammar point and can-do outcome</w:t>
            </w:r>
          </w:p>
        </w:tc>
        <w:tc>
          <w:tcPr>
            <w:tcW w:type="dxa" w:w="102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Introduced</w:t>
            </w:r>
          </w:p>
        </w:tc>
        <w:tc>
          <w:tcPr>
            <w:tcW w:type="dxa" w:w="102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Practising</w:t>
            </w:r>
          </w:p>
        </w:tc>
        <w:tc>
          <w:tcPr>
            <w:tcW w:type="dxa" w:w="102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Mastered</w:t>
            </w:r>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1</w:t>
            </w:r>
            <w:r>
              <w:rPr>
                <w:rFonts w:ascii="Calibri" w:cs="Calibri" w:eastAsia="Calibri" w:hAnsi="Calibri"/>
                <w:b/>
                <w:bCs/>
                <w:color w:val="1F3A5F"/>
                <w:sz w:val="20"/>
                <w:szCs w:val="20"/>
              </w:rPr>
              <w:t xml:space="preserve">   Being and having</w:t>
            </w:r>
            <w:r>
              <w:rPr>
                <w:rFonts w:ascii="Calibri" w:cs="Calibri" w:eastAsia="Calibri" w:hAnsi="Calibri"/>
                <w:color w:val="7A8796"/>
                <w:sz w:val="17"/>
                <w:szCs w:val="17"/>
              </w:rPr>
              <w:t xml:space="preserve">   ·   Sessions 1–9</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01</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Subject pronouns and be: affirmative</w:t>
            </w:r>
          </w:p>
          <w:p>
            <w:pPr>
              <w:spacing w:after="30" w:before="0" w:line="264"/>
            </w:pPr>
            <w:r>
              <w:rPr>
                <w:rFonts w:ascii="Calibri" w:cs="Calibri" w:eastAsia="Calibri" w:hAnsi="Calibri"/>
                <w:color w:val="222B36"/>
                <w:sz w:val="19"/>
                <w:szCs w:val="19"/>
              </w:rPr>
              <w:t xml:space="preserve">I can introduce myself and others using am, is and are.</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I'm Lina. She's my teacher. They're from Spain.</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Leaving out be: She happy → She is happy.</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02</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Be: negatives and yes/no questions</w:t>
            </w:r>
          </w:p>
          <w:p>
            <w:pPr>
              <w:spacing w:after="30" w:before="0" w:line="264"/>
            </w:pPr>
            <w:r>
              <w:rPr>
                <w:rFonts w:ascii="Calibri" w:cs="Calibri" w:eastAsia="Calibri" w:hAnsi="Calibri"/>
                <w:color w:val="222B36"/>
                <w:sz w:val="19"/>
                <w:szCs w:val="19"/>
              </w:rPr>
              <w:t xml:space="preserve">I can ask and answer simple yes/no questions with be.</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Are you a student? — No, I'm not.</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Is she is ready? → Is she ready?</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03</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Wh- questions with be</w:t>
            </w:r>
          </w:p>
          <w:p>
            <w:pPr>
              <w:spacing w:after="30" w:before="0" w:line="264"/>
            </w:pPr>
            <w:r>
              <w:rPr>
                <w:rFonts w:ascii="Calibri" w:cs="Calibri" w:eastAsia="Calibri" w:hAnsi="Calibri"/>
                <w:color w:val="222B36"/>
                <w:sz w:val="19"/>
                <w:szCs w:val="19"/>
              </w:rPr>
              <w:t xml:space="preserve">I can ask for basic personal information using what, where, who and how old.</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Where are you from? How old is your brother?</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04</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Singular and plural nouns</w:t>
            </w:r>
          </w:p>
          <w:p>
            <w:pPr>
              <w:spacing w:after="30" w:before="0" w:line="264"/>
            </w:pPr>
            <w:r>
              <w:rPr>
                <w:rFonts w:ascii="Calibri" w:cs="Calibri" w:eastAsia="Calibri" w:hAnsi="Calibri"/>
                <w:color w:val="222B36"/>
                <w:sz w:val="19"/>
                <w:szCs w:val="19"/>
              </w:rPr>
              <w:t xml:space="preserve">I can use regular and common irregular plural nouns.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one book, two books; a child, three children</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two childs → two children; peoples → people.</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05</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Articles: a, an and the (basic)</w:t>
            </w:r>
          </w:p>
          <w:p>
            <w:pPr>
              <w:spacing w:after="30" w:before="0" w:line="264"/>
            </w:pPr>
            <w:r>
              <w:rPr>
                <w:rFonts w:ascii="Calibri" w:cs="Calibri" w:eastAsia="Calibri" w:hAnsi="Calibri"/>
                <w:color w:val="222B36"/>
                <w:sz w:val="19"/>
                <w:szCs w:val="19"/>
              </w:rPr>
              <w:t xml:space="preserve">I can use a/an for something new and the for something already known.</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have a dog. The dog is very big. It's an old house.</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a apple → an apple.</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06</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This, that, these, those</w:t>
            </w:r>
          </w:p>
          <w:p>
            <w:pPr>
              <w:spacing w:after="30" w:before="0" w:line="264"/>
            </w:pPr>
            <w:r>
              <w:rPr>
                <w:rFonts w:ascii="Calibri" w:cs="Calibri" w:eastAsia="Calibri" w:hAnsi="Calibri"/>
                <w:color w:val="222B36"/>
                <w:sz w:val="19"/>
                <w:szCs w:val="19"/>
              </w:rPr>
              <w:t xml:space="preserve">I can point to and identify things near and far.</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This is my pen. Are those your keys?</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07</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Possessive adjectives</w:t>
            </w:r>
          </w:p>
          <w:p>
            <w:pPr>
              <w:spacing w:after="30" w:before="0" w:line="264"/>
            </w:pPr>
            <w:r>
              <w:rPr>
                <w:rFonts w:ascii="Calibri" w:cs="Calibri" w:eastAsia="Calibri" w:hAnsi="Calibri"/>
                <w:color w:val="222B36"/>
                <w:sz w:val="19"/>
                <w:szCs w:val="19"/>
              </w:rPr>
              <w:t xml:space="preserve">I can show who something belongs to with my, your, his, her, its, our, their.</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This is my sister. Her name is Mia.</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Mixing his/her: My mother and his car → her car.</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08</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Possessive 's</w:t>
            </w:r>
          </w:p>
          <w:p>
            <w:pPr>
              <w:spacing w:after="30" w:before="0" w:line="264"/>
            </w:pPr>
            <w:r>
              <w:rPr>
                <w:rFonts w:ascii="Calibri" w:cs="Calibri" w:eastAsia="Calibri" w:hAnsi="Calibri"/>
                <w:color w:val="222B36"/>
                <w:sz w:val="19"/>
                <w:szCs w:val="19"/>
              </w:rPr>
              <w:t xml:space="preserve">I can use 's to talk about people's family and belongings.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This is Tom's bag. My parents' house is small.</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the bag of Tom → Tom's bag.</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09</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Have / have got for possession</w:t>
            </w:r>
          </w:p>
          <w:p>
            <w:pPr>
              <w:spacing w:after="30" w:before="0" w:line="264"/>
            </w:pPr>
            <w:r>
              <w:rPr>
                <w:rFonts w:ascii="Calibri" w:cs="Calibri" w:eastAsia="Calibri" w:hAnsi="Calibri"/>
                <w:color w:val="222B36"/>
                <w:sz w:val="19"/>
                <w:szCs w:val="19"/>
              </w:rPr>
              <w:t xml:space="preserve">I can describe my family and the things I own.</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have two brothers. She's got a new phone.</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 have got not → I haven't got.</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2</w:t>
            </w:r>
            <w:r>
              <w:rPr>
                <w:rFonts w:ascii="Calibri" w:cs="Calibri" w:eastAsia="Calibri" w:hAnsi="Calibri"/>
                <w:b/>
                <w:bCs/>
                <w:color w:val="1F3A5F"/>
                <w:sz w:val="20"/>
                <w:szCs w:val="20"/>
              </w:rPr>
              <w:t xml:space="preserve">   Present simple</w:t>
            </w:r>
            <w:r>
              <w:rPr>
                <w:rFonts w:ascii="Calibri" w:cs="Calibri" w:eastAsia="Calibri" w:hAnsi="Calibri"/>
                <w:color w:val="7A8796"/>
                <w:sz w:val="17"/>
                <w:szCs w:val="17"/>
              </w:rPr>
              <w:t xml:space="preserve">   ·   Sessions 10–15</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10</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Present simple: affirmative</w:t>
            </w:r>
          </w:p>
          <w:p>
            <w:pPr>
              <w:spacing w:after="30" w:before="0" w:line="264"/>
            </w:pPr>
            <w:r>
              <w:rPr>
                <w:rFonts w:ascii="Calibri" w:cs="Calibri" w:eastAsia="Calibri" w:hAnsi="Calibri"/>
                <w:color w:val="222B36"/>
                <w:sz w:val="19"/>
                <w:szCs w:val="19"/>
              </w:rPr>
              <w:t xml:space="preserve">I can describe my daily routine and regular habits.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get up at seven. My dad works in a bank.</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He play → He plays (third person -s).</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11</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Present simple: negatives and questions</w:t>
            </w:r>
          </w:p>
          <w:p>
            <w:pPr>
              <w:spacing w:after="30" w:before="0" w:line="264"/>
            </w:pPr>
            <w:r>
              <w:rPr>
                <w:rFonts w:ascii="Calibri" w:cs="Calibri" w:eastAsia="Calibri" w:hAnsi="Calibri"/>
                <w:color w:val="222B36"/>
                <w:sz w:val="19"/>
                <w:szCs w:val="19"/>
              </w:rPr>
              <w:t xml:space="preserve">I can make negatives and questions with do and does.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Do you like pizza? She doesn't eat meat.</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Does she likes …? → Does she like …?</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12</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Adverbs of frequency</w:t>
            </w:r>
          </w:p>
          <w:p>
            <w:pPr>
              <w:spacing w:after="30" w:before="0" w:line="264"/>
            </w:pPr>
            <w:r>
              <w:rPr>
                <w:rFonts w:ascii="Calibri" w:cs="Calibri" w:eastAsia="Calibri" w:hAnsi="Calibri"/>
                <w:color w:val="222B36"/>
                <w:sz w:val="19"/>
                <w:szCs w:val="19"/>
              </w:rPr>
              <w:t xml:space="preserve">I can say how often I do things, putting the adverb in the right place.</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usually walk to school. I'm never late.</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 go always → I always go.</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13</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Wh- questions with the present simple</w:t>
            </w:r>
          </w:p>
          <w:p>
            <w:pPr>
              <w:spacing w:after="30" w:before="0" w:line="264"/>
            </w:pPr>
            <w:r>
              <w:rPr>
                <w:rFonts w:ascii="Calibri" w:cs="Calibri" w:eastAsia="Calibri" w:hAnsi="Calibri"/>
                <w:color w:val="222B36"/>
                <w:sz w:val="19"/>
                <w:szCs w:val="19"/>
              </w:rPr>
              <w:t xml:space="preserve">I can ask about times, places and routines.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What time do you start school? Where does he live?</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Where you live? → Where do you live?</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14</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Like + -ing and would like</w:t>
            </w:r>
          </w:p>
          <w:p>
            <w:pPr>
              <w:spacing w:after="30" w:before="0" w:line="264"/>
            </w:pPr>
            <w:r>
              <w:rPr>
                <w:rFonts w:ascii="Calibri" w:cs="Calibri" w:eastAsia="Calibri" w:hAnsi="Calibri"/>
                <w:color w:val="222B36"/>
                <w:sz w:val="19"/>
                <w:szCs w:val="19"/>
              </w:rPr>
              <w:t xml:space="preserve">I can talk about likes and dislikes and make polite requests.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love reading. I'd like a glass of water, please.</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 like swim → I like swimming.</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15</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Imperatives</w:t>
            </w:r>
          </w:p>
          <w:p>
            <w:pPr>
              <w:spacing w:after="30" w:before="0" w:line="264"/>
            </w:pPr>
            <w:r>
              <w:rPr>
                <w:rFonts w:ascii="Calibri" w:cs="Calibri" w:eastAsia="Calibri" w:hAnsi="Calibri"/>
                <w:color w:val="222B36"/>
                <w:sz w:val="19"/>
                <w:szCs w:val="19"/>
              </w:rPr>
              <w:t xml:space="preserve">I can give and understand simple instructions.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Open your books. Don't run in the corridor.</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3</w:t>
            </w:r>
            <w:r>
              <w:rPr>
                <w:rFonts w:ascii="Calibri" w:cs="Calibri" w:eastAsia="Calibri" w:hAnsi="Calibri"/>
                <w:b/>
                <w:bCs/>
                <w:color w:val="1F3A5F"/>
                <w:sz w:val="20"/>
                <w:szCs w:val="20"/>
              </w:rPr>
              <w:t xml:space="preserve">   Things, places and quantity</w:t>
            </w:r>
            <w:r>
              <w:rPr>
                <w:rFonts w:ascii="Calibri" w:cs="Calibri" w:eastAsia="Calibri" w:hAnsi="Calibri"/>
                <w:color w:val="7A8796"/>
                <w:sz w:val="17"/>
                <w:szCs w:val="17"/>
              </w:rPr>
              <w:t xml:space="preserve">   ·   Sessions 16–21</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16</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There is / there are</w:t>
            </w:r>
          </w:p>
          <w:p>
            <w:pPr>
              <w:spacing w:after="30" w:before="0" w:line="264"/>
            </w:pPr>
            <w:r>
              <w:rPr>
                <w:rFonts w:ascii="Calibri" w:cs="Calibri" w:eastAsia="Calibri" w:hAnsi="Calibri"/>
                <w:color w:val="222B36"/>
                <w:sz w:val="19"/>
                <w:szCs w:val="19"/>
              </w:rPr>
              <w:t xml:space="preserve">I can describe what is in a room, a town or a picture.</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There's a sofa. There are two windows.</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There is three chairs → There are three chairs.</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17</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Prepositions of place</w:t>
            </w:r>
          </w:p>
          <w:p>
            <w:pPr>
              <w:spacing w:after="30" w:before="0" w:line="264"/>
            </w:pPr>
            <w:r>
              <w:rPr>
                <w:rFonts w:ascii="Calibri" w:cs="Calibri" w:eastAsia="Calibri" w:hAnsi="Calibri"/>
                <w:color w:val="222B36"/>
                <w:sz w:val="19"/>
                <w:szCs w:val="19"/>
              </w:rPr>
              <w:t xml:space="preserve">I can say where things are using in, on, under, next to, between, behind.</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 cat is under the table.</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18</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Countable and uncountable nouns with some / any</w:t>
            </w:r>
          </w:p>
          <w:p>
            <w:pPr>
              <w:spacing w:after="30" w:before="0" w:line="264"/>
            </w:pPr>
            <w:r>
              <w:rPr>
                <w:rFonts w:ascii="Calibri" w:cs="Calibri" w:eastAsia="Calibri" w:hAnsi="Calibri"/>
                <w:color w:val="222B36"/>
                <w:sz w:val="19"/>
                <w:szCs w:val="19"/>
              </w:rPr>
              <w:t xml:space="preserve">I can talk about food and quantities using some and any.</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We have some milk. Are there any eggs?</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some breads → some bread.</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19</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How much / how many</w:t>
            </w:r>
          </w:p>
          <w:p>
            <w:pPr>
              <w:spacing w:after="30" w:before="0" w:line="264"/>
            </w:pPr>
            <w:r>
              <w:rPr>
                <w:rFonts w:ascii="Calibri" w:cs="Calibri" w:eastAsia="Calibri" w:hAnsi="Calibri"/>
                <w:color w:val="222B36"/>
                <w:sz w:val="19"/>
                <w:szCs w:val="19"/>
              </w:rPr>
              <w:t xml:space="preserve">I can ask about quantity and price.</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How many students are there? How much is this?</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How many money → How much money.</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20</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Prepositions of time: at, on, in</w:t>
            </w:r>
          </w:p>
          <w:p>
            <w:pPr>
              <w:spacing w:after="30" w:before="0" w:line="264"/>
            </w:pPr>
            <w:r>
              <w:rPr>
                <w:rFonts w:ascii="Calibri" w:cs="Calibri" w:eastAsia="Calibri" w:hAnsi="Calibri"/>
                <w:color w:val="222B36"/>
                <w:sz w:val="19"/>
                <w:szCs w:val="19"/>
              </w:rPr>
              <w:t xml:space="preserve">I can say when things happen.</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at 7 o'clock, on Monday, in July, in 2025</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in Monday → on Monday.</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21</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Object pronouns</w:t>
            </w:r>
          </w:p>
          <w:p>
            <w:pPr>
              <w:spacing w:after="30" w:before="0" w:line="264"/>
            </w:pPr>
            <w:r>
              <w:rPr>
                <w:rFonts w:ascii="Calibri" w:cs="Calibri" w:eastAsia="Calibri" w:hAnsi="Calibri"/>
                <w:color w:val="222B36"/>
                <w:sz w:val="19"/>
                <w:szCs w:val="19"/>
              </w:rPr>
              <w:t xml:space="preserve">I can use me, you, him, her, it, us, them after verbs and prepositions.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Can you help me? I like them.</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Help I → Help me.</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4</w:t>
            </w:r>
            <w:r>
              <w:rPr>
                <w:rFonts w:ascii="Calibri" w:cs="Calibri" w:eastAsia="Calibri" w:hAnsi="Calibri"/>
                <w:b/>
                <w:bCs/>
                <w:color w:val="1F3A5F"/>
                <w:sz w:val="20"/>
                <w:szCs w:val="20"/>
              </w:rPr>
              <w:t xml:space="preserve">   Ability, now and the past</w:t>
            </w:r>
            <w:r>
              <w:rPr>
                <w:rFonts w:ascii="Calibri" w:cs="Calibri" w:eastAsia="Calibri" w:hAnsi="Calibri"/>
                <w:color w:val="7A8796"/>
                <w:sz w:val="17"/>
                <w:szCs w:val="17"/>
              </w:rPr>
              <w:t xml:space="preserve">   ·   Sessions 22–29</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22</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Can / can't for ability and permission</w:t>
            </w:r>
          </w:p>
          <w:p>
            <w:pPr>
              <w:spacing w:after="30" w:before="0" w:line="264"/>
            </w:pPr>
            <w:r>
              <w:rPr>
                <w:rFonts w:ascii="Calibri" w:cs="Calibri" w:eastAsia="Calibri" w:hAnsi="Calibri"/>
                <w:color w:val="222B36"/>
                <w:sz w:val="19"/>
                <w:szCs w:val="19"/>
              </w:rPr>
              <w:t xml:space="preserve">I can say what I can and can't do, and ask for permission.</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can swim. Can I open the window?</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She cans swim / can to swim → She can swim.</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23</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Present continuous for now</w:t>
            </w:r>
          </w:p>
          <w:p>
            <w:pPr>
              <w:spacing w:after="30" w:before="0" w:line="264"/>
            </w:pPr>
            <w:r>
              <w:rPr>
                <w:rFonts w:ascii="Calibri" w:cs="Calibri" w:eastAsia="Calibri" w:hAnsi="Calibri"/>
                <w:color w:val="222B36"/>
                <w:sz w:val="19"/>
                <w:szCs w:val="19"/>
              </w:rPr>
              <w:t xml:space="preserve">I can describe what is happening at the moment.</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I'm watching TV. They're playing football.</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 watching → I'm watching.</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24</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Present simple vs present continuous</w:t>
            </w:r>
          </w:p>
          <w:p>
            <w:pPr>
              <w:spacing w:after="30" w:before="0" w:line="264"/>
            </w:pPr>
            <w:r>
              <w:rPr>
                <w:rFonts w:ascii="Calibri" w:cs="Calibri" w:eastAsia="Calibri" w:hAnsi="Calibri"/>
                <w:color w:val="222B36"/>
                <w:sz w:val="19"/>
                <w:szCs w:val="19"/>
              </w:rPr>
              <w:t xml:space="preserve">I can choose between routines and actions happening now.</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usually walk, but today I'm taking the bus.</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25</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Adjectives: position and form</w:t>
            </w:r>
          </w:p>
          <w:p>
            <w:pPr>
              <w:spacing w:after="30" w:before="0" w:line="264"/>
            </w:pPr>
            <w:r>
              <w:rPr>
                <w:rFonts w:ascii="Calibri" w:cs="Calibri" w:eastAsia="Calibri" w:hAnsi="Calibri"/>
                <w:color w:val="222B36"/>
                <w:sz w:val="19"/>
                <w:szCs w:val="19"/>
              </w:rPr>
              <w:t xml:space="preserve">I can describe people and things with adjectives before nouns or after be.</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a red car; The car is red.</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a car red → a red car; reds shoes → red shoes.</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26</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Was / were</w:t>
            </w:r>
          </w:p>
          <w:p>
            <w:pPr>
              <w:spacing w:after="30" w:before="0" w:line="264"/>
            </w:pPr>
            <w:r>
              <w:rPr>
                <w:rFonts w:ascii="Calibri" w:cs="Calibri" w:eastAsia="Calibri" w:hAnsi="Calibri"/>
                <w:color w:val="222B36"/>
                <w:sz w:val="19"/>
                <w:szCs w:val="19"/>
              </w:rPr>
              <w:t xml:space="preserve">I can say where I was and how things were in the past.</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was at home yesterday. Were you tired?</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27</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Past simple: regular verbs</w:t>
            </w:r>
          </w:p>
          <w:p>
            <w:pPr>
              <w:spacing w:after="30" w:before="0" w:line="264"/>
            </w:pPr>
            <w:r>
              <w:rPr>
                <w:rFonts w:ascii="Calibri" w:cs="Calibri" w:eastAsia="Calibri" w:hAnsi="Calibri"/>
                <w:color w:val="222B36"/>
                <w:sz w:val="19"/>
                <w:szCs w:val="19"/>
              </w:rPr>
              <w:t xml:space="preserve">I can talk about finished past actions with -ed verbs.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We watched a film last night.</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Spelling: stoped → stopped; studyed → studied.</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28</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Past simple: common irregular verbs</w:t>
            </w:r>
          </w:p>
          <w:p>
            <w:pPr>
              <w:spacing w:after="30" w:before="0" w:line="264"/>
            </w:pPr>
            <w:r>
              <w:rPr>
                <w:rFonts w:ascii="Calibri" w:cs="Calibri" w:eastAsia="Calibri" w:hAnsi="Calibri"/>
                <w:color w:val="222B36"/>
                <w:sz w:val="19"/>
                <w:szCs w:val="19"/>
              </w:rPr>
              <w:t xml:space="preserve">I can use common irregular past forms such as went, had, saw, ate.</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went to the beach and had lunch there.</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 goed → I went.</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29</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Past simple: negatives and questions</w:t>
            </w:r>
          </w:p>
          <w:p>
            <w:pPr>
              <w:spacing w:after="30" w:before="0" w:line="264"/>
            </w:pPr>
            <w:r>
              <w:rPr>
                <w:rFonts w:ascii="Calibri" w:cs="Calibri" w:eastAsia="Calibri" w:hAnsi="Calibri"/>
                <w:color w:val="222B36"/>
                <w:sz w:val="19"/>
                <w:szCs w:val="19"/>
              </w:rPr>
              <w:t xml:space="preserve">I can ask and answer questions about the past with did.</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Did you see Anna? No, I didn't.</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Did you went? → Did you go?</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5</w:t>
            </w:r>
            <w:r>
              <w:rPr>
                <w:rFonts w:ascii="Calibri" w:cs="Calibri" w:eastAsia="Calibri" w:hAnsi="Calibri"/>
                <w:b/>
                <w:bCs/>
                <w:color w:val="1F3A5F"/>
                <w:sz w:val="20"/>
                <w:szCs w:val="20"/>
              </w:rPr>
              <w:t xml:space="preserve">   Linking ideas</w:t>
            </w:r>
            <w:r>
              <w:rPr>
                <w:rFonts w:ascii="Calibri" w:cs="Calibri" w:eastAsia="Calibri" w:hAnsi="Calibri"/>
                <w:color w:val="7A8796"/>
                <w:sz w:val="17"/>
                <w:szCs w:val="17"/>
              </w:rPr>
              <w:t xml:space="preserve">   ·   Sessions 30–30</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30</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And, but, or, because</w:t>
            </w:r>
          </w:p>
          <w:p>
            <w:pPr>
              <w:spacing w:after="30" w:before="0" w:line="264"/>
            </w:pPr>
            <w:r>
              <w:rPr>
                <w:rFonts w:ascii="Calibri" w:cs="Calibri" w:eastAsia="Calibri" w:hAnsi="Calibri"/>
                <w:color w:val="222B36"/>
                <w:sz w:val="19"/>
                <w:szCs w:val="19"/>
              </w:rPr>
              <w:t xml:space="preserve">I can join simple sentences to give reasons and contrasts.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like tea, but I don't like coffee because it's bitter.</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bl>
    <w:p>
      <w:r>
        <w:br w:type="page"/>
      </w:r>
    </w:p>
    <w:p>
      <w:pPr>
        <w:keepNext/>
        <w:spacing w:after="120" w:before="120" w:line="264"/>
      </w:pPr>
      <w:r>
        <w:rPr>
          <w:rFonts w:ascii="Calibri" w:cs="Calibri" w:eastAsia="Calibri" w:hAnsi="Calibri"/>
          <w:b/>
          <w:bCs/>
          <w:color w:val="1F3A5F"/>
          <w:sz w:val="30"/>
          <w:szCs w:val="30"/>
        </w:rPr>
        <w:t xml:space="preserve">End-of-Level Review  ·  A1</w:t>
      </w:r>
    </w:p>
    <w:p>
      <w:pPr>
        <w:spacing w:after="160" w:before="0" w:line="264"/>
      </w:pPr>
      <w:r>
        <w:rPr>
          <w:rFonts w:ascii="Calibri" w:cs="Calibri" w:eastAsia="Calibri" w:hAnsi="Calibri"/>
          <w:color w:val="222B36"/>
          <w:sz w:val="20"/>
          <w:szCs w:val="20"/>
        </w:rPr>
        <w:t xml:space="preserve">Complete this review when the student has worked through the checklist. Count ticks in each column. Remember that the Mastered total is the best indicator of readiness.</w:t>
      </w:r>
    </w:p>
    <w:p>
      <w:pPr>
        <w:keepNext/>
        <w:spacing w:after="80" w:before="80" w:line="264"/>
      </w:pPr>
      <w:r>
        <w:rPr>
          <w:rFonts w:ascii="Calibri" w:cs="Calibri" w:eastAsia="Calibri" w:hAnsi="Calibri"/>
          <w:b/>
          <w:bCs/>
          <w:color w:val="1F3A5F"/>
          <w:sz w:val="21"/>
          <w:szCs w:val="21"/>
        </w:rPr>
        <w:t xml:space="preserve">Progress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019"/>
        <w:gridCol w:w="2019"/>
        <w:gridCol w:w="2000"/>
      </w:tblGrid>
      <w:tr>
        <w:trPr>
          <w:tblHeader/>
        </w:trPr>
        <w:tc>
          <w:tcPr>
            <w:tcW w:type="dxa" w:w="36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pPr>
            <w:r>
              <w:rPr>
                <w:rFonts w:ascii="Calibri" w:cs="Calibri" w:eastAsia="Calibri" w:hAnsi="Calibri"/>
                <w:b/>
                <w:bCs/>
                <w:color w:val="FFFFFF"/>
                <w:sz w:val="17"/>
                <w:szCs w:val="17"/>
              </w:rPr>
              <w:t xml:space="preserve"/>
            </w:r>
          </w:p>
        </w:tc>
        <w:tc>
          <w:tcPr>
            <w:tcW w:type="dxa" w:w="2019"/>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Introduced</w:t>
            </w:r>
          </w:p>
        </w:tc>
        <w:tc>
          <w:tcPr>
            <w:tcW w:type="dxa" w:w="2019"/>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Practising</w:t>
            </w:r>
          </w:p>
        </w:tc>
        <w:tc>
          <w:tcPr>
            <w:tcW w:type="dxa" w:w="20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Mastered</w:t>
            </w:r>
          </w:p>
        </w:tc>
      </w:tr>
      <w:tr>
        <w:tc>
          <w:tcPr>
            <w:tcW w:type="dxa" w:w="3600"/>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pPr>
            <w:r>
              <w:rPr>
                <w:rFonts w:ascii="Calibri" w:cs="Calibri" w:eastAsia="Calibri" w:hAnsi="Calibri"/>
                <w:b/>
                <w:bCs/>
                <w:color w:val="1F3A5F"/>
                <w:sz w:val="20"/>
                <w:szCs w:val="20"/>
              </w:rPr>
              <w:t xml:space="preserve">Competencies at this stage</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  30</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  30</w:t>
            </w:r>
          </w:p>
        </w:tc>
        <w:tc>
          <w:tcPr>
            <w:tcW w:type="dxa" w:w="2000"/>
            <w:tcBorders>
              <w:top w:val="none" w:color="FFFFFF" w:sz="0"/>
              <w:left w:val="none" w:color="FFFFFF" w:sz="0"/>
              <w:bottom w:val="single" w:color="C9D1DB" w:sz="4"/>
              <w:right w:val="none" w:color="FFFFFF" w:sz="0"/>
            </w:tcBorders>
            <w:shd w:fill="EEF2F6" w:color="auto" w:val="clear"/>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  30</w:t>
            </w:r>
          </w:p>
        </w:tc>
      </w:tr>
      <w:tr>
        <w:tc>
          <w:tcPr>
            <w:tcW w:type="dxa" w:w="3600"/>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pPr>
            <w:r>
              <w:rPr>
                <w:rFonts w:ascii="Calibri" w:cs="Calibri" w:eastAsia="Calibri" w:hAnsi="Calibri"/>
                <w:b/>
                <w:bCs/>
                <w:color w:val="1F3A5F"/>
                <w:sz w:val="20"/>
                <w:szCs w:val="20"/>
              </w:rPr>
              <w:t xml:space="preserve">Percentage of total</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w:t>
            </w:r>
          </w:p>
        </w:tc>
        <w:tc>
          <w:tcPr>
            <w:tcW w:type="dxa" w:w="2000"/>
            <w:tcBorders>
              <w:top w:val="none" w:color="FFFFFF" w:sz="0"/>
              <w:left w:val="none" w:color="FFFFFF" w:sz="0"/>
              <w:bottom w:val="single" w:color="C9D1DB" w:sz="4"/>
              <w:right w:val="none" w:color="FFFFFF" w:sz="0"/>
            </w:tcBorders>
            <w:shd w:fill="EEF2F6" w:color="auto" w:val="clear"/>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w:t>
            </w:r>
          </w:p>
        </w:tc>
      </w:tr>
    </w:tbl>
    <w:p>
      <w:pPr>
        <w:spacing w:after="200" w:before="80" w:line="264"/>
      </w:pPr>
      <w:r>
        <w:rPr>
          <w:rFonts w:ascii="Calibri" w:cs="Calibri" w:eastAsia="Calibri" w:hAnsi="Calibri"/>
          <w:i/>
          <w:iCs/>
          <w:color w:val="4A5A6E"/>
          <w:sz w:val="18"/>
          <w:szCs w:val="18"/>
        </w:rPr>
        <w:t xml:space="preserve">Total competencies in A1: 30</w:t>
      </w:r>
    </w:p>
    <w:p>
      <w:pPr>
        <w:keepNext/>
        <w:spacing w:after="80" w:before="80" w:line="264"/>
      </w:pPr>
      <w:r>
        <w:rPr>
          <w:rFonts w:ascii="Calibri" w:cs="Calibri" w:eastAsia="Calibri" w:hAnsi="Calibri"/>
          <w:b/>
          <w:bCs/>
          <w:color w:val="1F3A5F"/>
          <w:sz w:val="21"/>
          <w:szCs w:val="21"/>
        </w:rPr>
        <w:t xml:space="preserve">Progress by unit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4838"/>
        <w:gridCol w:w="1300"/>
        <w:gridCol w:w="1350"/>
        <w:gridCol w:w="1350"/>
      </w:tblGrid>
      <w:tr>
        <w:trPr>
          <w:tblHeader/>
        </w:trPr>
        <w:tc>
          <w:tcPr>
            <w:tcW w:type="dxa" w:w="8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Unit</w:t>
            </w:r>
          </w:p>
        </w:tc>
        <w:tc>
          <w:tcPr>
            <w:tcW w:type="dxa" w:w="4838"/>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pPr>
            <w:r>
              <w:rPr>
                <w:rFonts w:ascii="Calibri" w:cs="Calibri" w:eastAsia="Calibri" w:hAnsi="Calibri"/>
                <w:b/>
                <w:bCs/>
                <w:color w:val="FFFFFF"/>
                <w:sz w:val="17"/>
                <w:szCs w:val="17"/>
              </w:rPr>
              <w:t xml:space="preserve">Focus</w:t>
            </w:r>
          </w:p>
        </w:tc>
        <w:tc>
          <w:tcPr>
            <w:tcW w:type="dxa" w:w="13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Sessions</w:t>
            </w:r>
          </w:p>
        </w:tc>
        <w:tc>
          <w:tcPr>
            <w:tcW w:type="dxa" w:w="135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Mastered</w:t>
            </w:r>
          </w:p>
        </w:tc>
        <w:tc>
          <w:tcPr>
            <w:tcW w:type="dxa" w:w="135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Review?</w:t>
            </w:r>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1</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Being and having</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1–9</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9</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2</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Present simple</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10–15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6</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3</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Things, places and quantity</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16–21</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6</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4</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Ability, now and the past</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22–29</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8</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5</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Linking ideas</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30</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1</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bl>
    <w:p>
      <w:pPr>
        <w:keepNext/>
        <w:spacing w:after="80" w:before="280" w:line="264"/>
      </w:pPr>
      <w:r>
        <w:rPr>
          <w:rFonts w:ascii="Calibri" w:cs="Calibri" w:eastAsia="Calibri" w:hAnsi="Calibri"/>
          <w:b/>
          <w:bCs/>
          <w:color w:val="1F3A5F"/>
          <w:sz w:val="21"/>
          <w:szCs w:val="21"/>
        </w:rPr>
        <w:t xml:space="preserve">Recommendation</w:t>
      </w:r>
    </w:p>
    <w:tbl>
      <w:tblPr>
        <w:tblW w:type="dxa" w:w="963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560"/>
        <w:gridCol w:w="9078"/>
      </w:tblGrid>
      <w:tr>
        <w:trPr>
          <w:cantSplit/>
        </w:trPr>
        <w:tc>
          <w:tcPr>
            <w:tcW w:type="dxa" w:w="560"/>
            <w:tcBorders>
              <w:top w:val="none" w:color="FFFFFF" w:sz="0"/>
              <w:left w:val="none" w:color="FFFFFF" w:sz="0"/>
              <w:bottom w:val="none" w:color="FFFFFF" w:sz="0"/>
              <w:right w:val="none" w:color="FFFFFF" w:sz="0"/>
            </w:tcBorders>
            <w:tcMar>
              <w:top w:type="dxa" w:w="50"/>
              <w:left w:type="dxa" w:w="0"/>
              <w:bottom w:type="dxa" w:w="5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9078"/>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spacing w:after="0" w:before="0" w:line="264"/>
            </w:pPr>
            <w:r>
              <w:rPr>
                <w:rFonts w:ascii="Calibri" w:cs="Calibri" w:eastAsia="Calibri" w:hAnsi="Calibri"/>
                <w:color w:val="222B36"/>
                <w:sz w:val="20"/>
                <w:szCs w:val="20"/>
              </w:rPr>
              <w:t xml:space="preserve">Ready to progress to A2 grammar</w:t>
            </w:r>
          </w:p>
        </w:tc>
      </w:tr>
      <w:tr>
        <w:trPr>
          <w:cantSplit/>
        </w:trPr>
        <w:tc>
          <w:tcPr>
            <w:tcW w:type="dxa" w:w="560"/>
            <w:tcBorders>
              <w:top w:val="none" w:color="FFFFFF" w:sz="0"/>
              <w:left w:val="none" w:color="FFFFFF" w:sz="0"/>
              <w:bottom w:val="none" w:color="FFFFFF" w:sz="0"/>
              <w:right w:val="none" w:color="FFFFFF" w:sz="0"/>
            </w:tcBorders>
            <w:tcMar>
              <w:top w:type="dxa" w:w="50"/>
              <w:left w:type="dxa" w:w="0"/>
              <w:bottom w:type="dxa" w:w="5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9078"/>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spacing w:after="0" w:before="0" w:line="264"/>
            </w:pPr>
            <w:r>
              <w:rPr>
                <w:rFonts w:ascii="Calibri" w:cs="Calibri" w:eastAsia="Calibri" w:hAnsi="Calibri"/>
                <w:color w:val="222B36"/>
                <w:sz w:val="20"/>
                <w:szCs w:val="20"/>
              </w:rPr>
              <w:t xml:space="preserve">Continue consolidating A1 before progressing</w:t>
            </w:r>
          </w:p>
        </w:tc>
      </w:tr>
      <w:tr>
        <w:trPr>
          <w:cantSplit/>
        </w:trPr>
        <w:tc>
          <w:tcPr>
            <w:tcW w:type="dxa" w:w="560"/>
            <w:tcBorders>
              <w:top w:val="none" w:color="FFFFFF" w:sz="0"/>
              <w:left w:val="none" w:color="FFFFFF" w:sz="0"/>
              <w:bottom w:val="none" w:color="FFFFFF" w:sz="0"/>
              <w:right w:val="none" w:color="FFFFFF" w:sz="0"/>
            </w:tcBorders>
            <w:tcMar>
              <w:top w:type="dxa" w:w="50"/>
              <w:left w:type="dxa" w:w="0"/>
              <w:bottom w:type="dxa" w:w="5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9078"/>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spacing w:after="0" w:before="0" w:line="264"/>
            </w:pPr>
            <w:r>
              <w:rPr>
                <w:rFonts w:ascii="Calibri" w:cs="Calibri" w:eastAsia="Calibri" w:hAnsi="Calibri"/>
                <w:color w:val="222B36"/>
                <w:sz w:val="20"/>
                <w:szCs w:val="20"/>
              </w:rPr>
              <w:t xml:space="preserve">Targeted review of the units marked above</w:t>
            </w:r>
          </w:p>
        </w:tc>
      </w:tr>
    </w:tbl>
    <w:p>
      <w:r>
        <w:br w:type="page"/>
      </w:r>
    </w:p>
    <w:p>
      <w:pPr>
        <w:keepNext/>
        <w:spacing w:after="120" w:before="120" w:line="264"/>
      </w:pPr>
      <w:r>
        <w:rPr>
          <w:rFonts w:ascii="Calibri" w:cs="Calibri" w:eastAsia="Calibri" w:hAnsi="Calibri"/>
          <w:b/>
          <w:bCs/>
          <w:color w:val="1F3A5F"/>
          <w:sz w:val="30"/>
          <w:szCs w:val="30"/>
        </w:rPr>
        <w:t xml:space="preserve">Teacher Review and Next Steps</w:t>
      </w:r>
    </w:p>
    <w:p>
      <w:pPr>
        <w:spacing w:after="80" w:before="0" w:line="264"/>
      </w:pPr>
      <w:r>
        <w:rPr>
          <w:rFonts w:ascii="Calibri" w:cs="Calibri" w:eastAsia="Calibri" w:hAnsi="Calibri"/>
          <w:color w:val="222B36"/>
          <w:sz w:val="20"/>
          <w:szCs w:val="20"/>
        </w:rPr>
        <w:t xml:space="preserve">Use evidence from the student's free speaking and writing. Refer to session numbers so that next steps are specific.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Strengths</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Areas to consolidate</w:t>
            </w:r>
            <w:r>
              <w:rPr>
                <w:rFonts w:ascii="Calibri" w:cs="Calibri" w:eastAsia="Calibri" w:hAnsi="Calibri"/>
                <w:i/>
                <w:iCs/>
                <w:color w:val="7A8796"/>
                <w:sz w:val="17"/>
                <w:szCs w:val="17"/>
              </w:rPr>
              <w:t xml:space="preserve">   Note specific session numbers where helpful</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Teacher comments</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Next steps</w:t>
            </w:r>
            <w:r>
              <w:rPr>
                <w:rFonts w:ascii="Calibri" w:cs="Calibri" w:eastAsia="Calibri" w:hAnsi="Calibri"/>
                <w:i/>
                <w:iCs/>
                <w:color w:val="7A8796"/>
                <w:sz w:val="17"/>
                <w:szCs w:val="17"/>
              </w:rPr>
              <w:t xml:space="preserve">   Agreed goals for the student, with suggested activities</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p>
      <w:pPr>
        <w:spacing w:after="60" w:before="0" w:line="264"/>
      </w:pPr>
      <w:r>
        <w:rPr>
          <w:rFonts w:ascii="Calibri" w:cs="Calibri" w:eastAsia="Calibri" w:hAnsi="Calibri"/>
          <w:color w:val="222B36"/>
          <w:sz w:val="20"/>
          <w:szCs w:val="20"/>
        </w:rP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700"/>
        <w:gridCol w:w="3119"/>
        <w:gridCol w:w="1700"/>
        <w:gridCol w:w="3119"/>
      </w:tblGrid>
      <w:tr>
        <w:trPr>
          <w:cantSplit/>
        </w:trPr>
        <w:tc>
          <w:tcPr>
            <w:tcW w:type="dxa" w:w="1700"/>
            <w:tcBorders>
              <w:top w:val="none" w:color="FFFFFF" w:sz="0"/>
              <w:left w:val="none" w:color="FFFFFF" w:sz="0"/>
              <w:bottom w:val="none" w:color="FFFFFF" w:sz="0"/>
              <w:right w:val="none" w:color="FFFFFF" w:sz="0"/>
            </w:tcBorders>
            <w:tcMar>
              <w:top w:type="dxa" w:w="26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Teacher</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c>
          <w:tcPr>
            <w:tcW w:type="dxa" w:w="1700"/>
            <w:tcBorders>
              <w:top w:val="none" w:color="FFFFFF" w:sz="0"/>
              <w:left w:val="none" w:color="FFFFFF" w:sz="0"/>
              <w:bottom w:val="none" w:color="FFFFFF" w:sz="0"/>
              <w:right w:val="none" w:color="FFFFFF" w:sz="0"/>
            </w:tcBorders>
            <w:tcMar>
              <w:top w:type="dxa" w:w="260"/>
              <w:left w:type="dxa" w:w="240"/>
              <w:bottom w:type="dxa" w:w="40"/>
              <w:right w:type="dxa" w:w="110"/>
            </w:tcMar>
            <w:vAlign w:val="center"/>
          </w:tcPr>
          <w:p>
            <w:pPr>
              <w:spacing w:after="0" w:before="0" w:line="264"/>
            </w:pPr>
            <w:r>
              <w:rPr>
                <w:rFonts w:ascii="Calibri" w:cs="Calibri" w:eastAsia="Calibri" w:hAnsi="Calibri"/>
                <w:b/>
                <w:bCs/>
                <w:color w:val="4A5A6E"/>
                <w:sz w:val="18"/>
                <w:szCs w:val="18"/>
              </w:rPr>
              <w:t xml:space="preserve">Date</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Pr>
        <w:tc>
          <w:tcPr>
            <w:tcW w:type="dxa" w:w="1700"/>
            <w:tcBorders>
              <w:top w:val="none" w:color="FFFFFF" w:sz="0"/>
              <w:left w:val="none" w:color="FFFFFF" w:sz="0"/>
              <w:bottom w:val="none" w:color="FFFFFF" w:sz="0"/>
              <w:right w:val="none" w:color="FFFFFF" w:sz="0"/>
            </w:tcBorders>
            <w:tcMar>
              <w:top w:type="dxa" w:w="26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Student</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c>
          <w:tcPr>
            <w:tcW w:type="dxa" w:w="1700"/>
            <w:tcBorders>
              <w:top w:val="none" w:color="FFFFFF" w:sz="0"/>
              <w:left w:val="none" w:color="FFFFFF" w:sz="0"/>
              <w:bottom w:val="none" w:color="FFFFFF" w:sz="0"/>
              <w:right w:val="none" w:color="FFFFFF" w:sz="0"/>
            </w:tcBorders>
            <w:tcMar>
              <w:top w:type="dxa" w:w="260"/>
              <w:left w:type="dxa" w:w="240"/>
              <w:bottom w:type="dxa" w:w="40"/>
              <w:right w:type="dxa" w:w="110"/>
            </w:tcMar>
            <w:vAlign w:val="center"/>
          </w:tcPr>
          <w:p>
            <w:pPr>
              <w:spacing w:after="0" w:before="0" w:line="264"/>
            </w:pPr>
            <w:r>
              <w:rPr>
                <w:rFonts w:ascii="Calibri" w:cs="Calibri" w:eastAsia="Calibri" w:hAnsi="Calibri"/>
                <w:b/>
                <w:bCs/>
                <w:color w:val="4A5A6E"/>
                <w:sz w:val="18"/>
                <w:szCs w:val="18"/>
              </w:rPr>
              <w:t xml:space="preserve">Parent / guardian</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r>
    </w:tbl>
    <w:p>
      <w:pPr>
        <w:spacing w:after="0" w:before="320" w:line="264"/>
        <w:jc w:val="center"/>
      </w:pPr>
      <w:r>
        <w:rPr>
          <w:rFonts w:ascii="Calibri" w:cs="Calibri" w:eastAsia="Calibri" w:hAnsi="Calibri"/>
          <w:i/>
          <w:iCs/>
          <w:color w:val="7A8796"/>
          <w:sz w:val="16"/>
          <w:szCs w:val="16"/>
        </w:rPr>
        <w:t xml:space="preserve">Completing this checklist indicates grammatical control broadly aligned with CEFR A1; it does not by itself certify overall CEFR proficiency.</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spacing w:after="0" w:before="0" w:line="264"/>
    </w:pPr>
    <w:r>
      <w:rPr>
        <w:rFonts w:ascii="Calibri" w:cs="Calibri" w:eastAsia="Calibri" w:hAnsi="Calibri"/>
        <w:color w:val="7A8796"/>
        <w:sz w:val="15"/>
        <w:szCs w:val="15"/>
      </w:rPr>
      <w:t xml:space="preserve">© LLI · Lexilink Ideation</w:t>
    </w:r>
    <w:r>
      <w:rPr>
        <w:rFonts w:ascii="Calibri" w:cs="Calibri" w:eastAsia="Calibri" w:hAnsi="Calibri"/>
        <w:color w:val="7A8796"/>
        <w:sz w:val="15"/>
        <w:szCs w:val="15"/>
      </w:rPr>
      <w:t xml:space="preserve">	Page </w:t>
    </w:r>
    <w:r>
      <w:rPr>
        <w:rFonts w:ascii="Calibri" w:cs="Calibri" w:eastAsia="Calibri" w:hAnsi="Calibri"/>
        <w:color w:val="7A8796"/>
        <w:sz w:val="15"/>
        <w:szCs w:val="15"/>
      </w:rPr>
      <w:fldChar w:fldCharType="begin"/>
      <w:instrText xml:space="preserve">PAGE</w:instrText>
      <w:fldChar w:fldCharType="separate"/>
      <w:fldChar w:fldCharType="end"/>
    </w:r>
    <w:r>
      <w:rPr>
        <w:rFonts w:ascii="Calibri" w:cs="Calibri" w:eastAsia="Calibri" w:hAnsi="Calibri"/>
        <w:color w:val="7A8796"/>
        <w:sz w:val="15"/>
        <w:szCs w:val="15"/>
      </w:rPr>
      <w:t xml:space="preserve"> of </w:t>
    </w:r>
    <w:r>
      <w:rPr>
        <w:rFonts w:ascii="Calibri" w:cs="Calibri" w:eastAsia="Calibri" w:hAnsi="Calibri"/>
        <w:color w:val="7A879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4" w:space="4"/>
      </w:pBdr>
      <w:tabs>
        <w:tab w:val="right" w:pos="9638"/>
      </w:tabs>
      <w:spacing w:after="0" w:before="0" w:line="264"/>
    </w:pPr>
    <w:r>
      <w:rPr>
        <w:rFonts w:ascii="Calibri" w:cs="Calibri" w:eastAsia="Calibri" w:hAnsi="Calibri"/>
        <w:b/>
        <w:bCs/>
        <w:color w:val="1F3A5F"/>
        <w:spacing w:val="20"/>
        <w:sz w:val="16"/>
        <w:szCs w:val="16"/>
      </w:rPr>
      <w:t xml:space="preserve">LLI</w:t>
    </w:r>
    <w:r>
      <w:rPr>
        <w:rFonts w:ascii="Calibri" w:cs="Calibri" w:eastAsia="Calibri" w:hAnsi="Calibri"/>
        <w:color w:val="4A5A6E"/>
        <w:sz w:val="16"/>
        <w:szCs w:val="16"/>
      </w:rPr>
      <w:t xml:space="preserve">  Lexilink Ideation</w:t>
    </w:r>
    <w:r>
      <w:rPr>
        <w:rFonts w:ascii="Calibri" w:cs="Calibri" w:eastAsia="Calibri" w:hAnsi="Calibri"/>
        <w:color w:val="7A8796"/>
        <w:sz w:val="16"/>
        <w:szCs w:val="16"/>
      </w:rPr>
      <w:t xml:space="preserve">	Grammar Mastery Checklist  ·  A1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8A6A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LLI Grammar Mastery Checklist — CEFR A1</dc:title>
  <dc:creator>LLI · Lexilink Ideation</dc:creator>
  <cp:lastModifiedBy>Un-named</cp:lastModifiedBy>
  <cp:revision>1</cp:revision>
  <dcterms:created xsi:type="dcterms:W3CDTF">2026-10-03T03:38:13.198Z</dcterms:created>
  <dcterms:modified xsi:type="dcterms:W3CDTF">2026-10-03T03:38:13.198Z</dcterms:modified>
</cp:coreProperties>
</file>

<file path=docProps/custom.xml><?xml version="1.0" encoding="utf-8"?>
<Properties xmlns="http://schemas.openxmlformats.org/officeDocument/2006/custom-properties" xmlns:vt="http://schemas.openxmlformats.org/officeDocument/2006/docPropsVTypes"/>
</file>