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1F3A5F"/>
          <w:spacing w:val="40"/>
          <w:sz w:val="44"/>
          <w:szCs w:val="44"/>
        </w:rPr>
        <w:t xml:space="preserve">LLI</w:t>
      </w:r>
      <w:r>
        <w:rPr>
          <w:rFonts w:ascii="Calibri" w:cs="Calibri" w:eastAsia="Calibri" w:hAnsi="Calibri"/>
          <w:color w:val="C9D1DB"/>
          <w:sz w:val="26"/>
          <w:szCs w:val="26"/>
        </w:rPr>
        <w:t xml:space="preserve">   |   </w:t>
      </w:r>
      <w:r>
        <w:rPr>
          <w:rFonts w:ascii="Calibri" w:cs="Calibri" w:eastAsia="Calibri" w:hAnsi="Calibri"/>
          <w:color w:val="4A5A6E"/>
          <w:spacing w:val="60"/>
          <w:sz w:val="18"/>
          <w:szCs w:val="18"/>
        </w:rPr>
        <w:t xml:space="preserve">LEXILINK IDEATION</w:t>
      </w:r>
    </w:p>
    <w:p>
      <w:pPr>
        <w:pBdr>
          <w:bottom w:val="single" w:color="1F3A5F" w:sz="12" w:space="1"/>
        </w:pBdr>
        <w:spacing w:after="200" w:before="0" w:line="264"/>
      </w:pPr>
    </w:p>
    <w:p>
      <w:pPr>
        <w:spacing w:after="40" w:before="0" w:line="264"/>
      </w:pPr>
      <w:r>
        <w:rPr>
          <w:rFonts w:ascii="Calibri" w:cs="Calibri" w:eastAsia="Calibri" w:hAnsi="Calibri"/>
          <w:b/>
          <w:bCs/>
          <w:color w:val="1F3A5F"/>
          <w:sz w:val="48"/>
          <w:szCs w:val="48"/>
        </w:rPr>
        <w:t xml:space="preserve">Grammar Mastery Checklist</w:t>
      </w:r>
    </w:p>
    <w:p>
      <w:pPr>
        <w:spacing w:after="280" w:before="0" w:line="264"/>
      </w:pPr>
      <w:r>
        <w:rPr>
          <w:rFonts w:ascii="Calibri" w:cs="Calibri" w:eastAsia="Calibri" w:hAnsi="Calibri"/>
          <w:b/>
          <w:bCs/>
          <w:color w:val="8A6A2E"/>
          <w:sz w:val="30"/>
          <w:szCs w:val="30"/>
        </w:rPr>
        <w:t xml:space="preserve">CEFR Level C1</w:t>
      </w:r>
      <w:r>
        <w:rPr>
          <w:rFonts w:ascii="Calibri" w:cs="Calibri" w:eastAsia="Calibri" w:hAnsi="Calibri"/>
          <w:color w:val="4A5A6E"/>
          <w:sz w:val="26"/>
          <w:szCs w:val="26"/>
        </w:rPr>
        <w:t xml:space="preserve">   ·   Effective Operational Proficiency</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500"/>
        <w:gridCol w:w="3319"/>
        <w:gridCol w:w="1500"/>
        <w:gridCol w:w="3319"/>
      </w:tblGrid>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Class / group</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Start date</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bl>
    <w:p>
      <w:pPr>
        <w:spacing w:after="120" w:before="0" w:line="264"/>
      </w:pPr>
      <w:r>
        <w:rPr>
          <w:rFonts w:ascii="Calibri" w:cs="Calibri" w:eastAsia="Calibri" w:hAnsi="Calibri"/>
          <w:color w:val="222B36"/>
          <w:sz w:val="20"/>
          <w:szCs w:val="20"/>
        </w:rPr>
        <w:t xml:space="preserve"/>
      </w:r>
    </w:p>
    <w:p>
      <w:pPr>
        <w:keepNext/>
        <w:spacing w:after="120" w:before="120" w:line="264"/>
      </w:pPr>
      <w:r>
        <w:rPr>
          <w:rFonts w:ascii="Calibri" w:cs="Calibri" w:eastAsia="Calibri" w:hAnsi="Calibri"/>
          <w:b/>
          <w:bCs/>
          <w:color w:val="1F3A5F"/>
          <w:sz w:val="30"/>
          <w:szCs w:val="30"/>
        </w:rPr>
        <w:t xml:space="preserve">How to use this checklist</w:t>
      </w:r>
    </w:p>
    <w:p>
      <w:pPr>
        <w:spacing w:after="120" w:before="0" w:line="264"/>
      </w:pPr>
      <w:r>
        <w:rPr>
          <w:rFonts w:ascii="Calibri" w:cs="Calibri" w:eastAsia="Calibri" w:hAnsi="Calibri"/>
          <w:color w:val="222B36"/>
          <w:sz w:val="20"/>
          <w:szCs w:val="20"/>
        </w:rPr>
        <w:t xml:space="preserve">This checklist sets out 30 core grammar competencies for CEFR C1. Each competency corresponds approximately to one focused teaching session, and the items are ordered pedagogically so that earlier points support later ones. Teachers may adjust pacing, combine sessions or revisit points as needed.</w:t>
      </w:r>
    </w:p>
    <w:p>
      <w:pPr>
        <w:keepNext/>
        <w:spacing w:after="80" w:before="240" w:line="264"/>
      </w:pPr>
      <w:r>
        <w:rPr>
          <w:rFonts w:ascii="Calibri" w:cs="Calibri" w:eastAsia="Calibri" w:hAnsi="Calibri"/>
          <w:b/>
          <w:bCs/>
          <w:color w:val="1F3A5F"/>
          <w:sz w:val="23"/>
          <w:szCs w:val="23"/>
        </w:rPr>
        <w:t xml:space="preserve">Completion does not equal mastery</w:t>
      </w:r>
    </w:p>
    <w:p>
      <w:pPr>
        <w:spacing w:after="100" w:before="0" w:line="264"/>
      </w:pPr>
      <w:r>
        <w:rPr>
          <w:rFonts w:ascii="Calibri" w:cs="Calibri" w:eastAsia="Calibri" w:hAnsi="Calibri"/>
          <w:color w:val="222B36"/>
          <w:sz w:val="20"/>
          <w:szCs w:val="20"/>
        </w:rPr>
        <w:t xml:space="preserve">Covering a grammar point in class is only the first step. A student may have attended every session and still need further practice before using a structure reliably. For this reason, progress is recorded in three stages, in order:</w:t>
      </w:r>
    </w:p>
    <w:p>
      <w:pPr>
        <w:spacing w:after="140" w:before="60" w:line="264"/>
        <w:jc w:val="center"/>
      </w:pPr>
      <w:r>
        <w:rPr>
          <w:rFonts w:ascii="Calibri" w:cs="Calibri" w:eastAsia="Calibri" w:hAnsi="Calibri"/>
          <w:b/>
          <w:bCs/>
          <w:color w:val="1F3A5F"/>
          <w:sz w:val="20"/>
          <w:szCs w:val="20"/>
        </w:rPr>
        <w:t xml:space="preserve">Introduced</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Practising</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Mastered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D1DB" w:sz="4"/>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1  </w:t>
            </w:r>
            <w:r>
              <w:rPr>
                <w:rFonts w:ascii="Calibri" w:cs="Calibri" w:eastAsia="Calibri" w:hAnsi="Calibri"/>
                <w:b/>
                <w:bCs/>
                <w:color w:val="1F3A5F"/>
                <w:sz w:val="20"/>
                <w:szCs w:val="20"/>
              </w:rPr>
              <w:t xml:space="preserve">Introduced</w:t>
            </w:r>
          </w:p>
        </w:tc>
        <w:tc>
          <w:tcPr>
            <w:tcW w:type="dxa" w:w="7738"/>
            <w:tcBorders>
              <w:top w:val="single" w:color="C9D1DB" w:sz="4"/>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structure has been taught. The student understands its form and meaning and can use it with support and examples.</w:t>
            </w:r>
          </w:p>
        </w:tc>
      </w:tr>
      <w:tr>
        <w:trPr>
          <w:cantSplit/>
        </w:trPr>
        <w:tc>
          <w:tcPr>
            <w:tcW w:type="dxa" w:w="190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2  </w:t>
            </w:r>
            <w:r>
              <w:rPr>
                <w:rFonts w:ascii="Calibri" w:cs="Calibri" w:eastAsia="Calibri" w:hAnsi="Calibri"/>
                <w:b/>
                <w:bCs/>
                <w:color w:val="1F3A5F"/>
                <w:sz w:val="20"/>
                <w:szCs w:val="20"/>
              </w:rPr>
              <w:t xml:space="preserve">Practising</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uses the structure in controlled and guided tasks. Errors still occur and reminders are often needed.</w:t>
            </w:r>
          </w:p>
        </w:tc>
      </w:tr>
      <w:tr>
        <w:trPr>
          <w:cantSplit/>
        </w:trPr>
        <w:tc>
          <w:tcPr>
            <w:tcW w:type="dxa" w:w="1900"/>
            <w:tcBorders>
              <w:top w:val="none" w:color="FFFFFF" w:sz="0"/>
              <w:left w:val="none" w:color="FFFFFF" w:sz="0"/>
              <w:bottom w:val="single" w:color="C9D1DB" w:sz="4"/>
              <w:right w:val="none" w:color="FFFFFF" w:sz="0"/>
            </w:tcBorders>
            <w:shd w:fill="EEF2F6"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3  </w:t>
            </w:r>
            <w:r>
              <w:rPr>
                <w:rFonts w:ascii="Calibri" w:cs="Calibri" w:eastAsia="Calibri" w:hAnsi="Calibri"/>
                <w:b/>
                <w:bCs/>
                <w:color w:val="1F3A5F"/>
                <w:sz w:val="20"/>
                <w:szCs w:val="20"/>
              </w:rPr>
              <w:t xml:space="preserve">Mastered</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can independently use the structure in meaningful speaking or writing with approximately 80%+ accuracy.</w:t>
            </w:r>
          </w:p>
        </w:tc>
      </w:tr>
    </w:tbl>
    <w:p>
      <w:pPr>
        <w:keepNext/>
        <w:spacing w:after="80" w:before="240" w:line="264"/>
      </w:pPr>
      <w:r>
        <w:rPr>
          <w:rFonts w:ascii="Calibri" w:cs="Calibri" w:eastAsia="Calibri" w:hAnsi="Calibri"/>
          <w:b/>
          <w:bCs/>
          <w:color w:val="1F3A5F"/>
          <w:sz w:val="23"/>
          <w:szCs w:val="23"/>
        </w:rPr>
        <w:t xml:space="preserve">Recording progress</w:t>
      </w:r>
    </w:p>
    <w:p>
      <w:pPr>
        <w:pStyle w:val="ListParagraph"/>
        <w:numPr>
          <w:ilvl w:val="0"/>
          <w:numId w:val="2"/>
        </w:numPr>
        <w:spacing w:after="40" w:before="0" w:line="264"/>
      </w:pPr>
      <w:r>
        <w:rPr>
          <w:rFonts w:ascii="Calibri" w:cs="Calibri" w:eastAsia="Calibri" w:hAnsi="Calibri"/>
          <w:color w:val="222B36"/>
          <w:sz w:val="20"/>
          <w:szCs w:val="20"/>
        </w:rPr>
        <w:t xml:space="preserve">Tick Introduced once the structure has been taught and checked for understanding.</w:t>
      </w:r>
    </w:p>
    <w:p>
      <w:pPr>
        <w:pStyle w:val="ListParagraph"/>
        <w:numPr>
          <w:ilvl w:val="0"/>
          <w:numId w:val="2"/>
        </w:numPr>
        <w:spacing w:after="40" w:before="0" w:line="264"/>
      </w:pPr>
      <w:r>
        <w:rPr>
          <w:rFonts w:ascii="Calibri" w:cs="Calibri" w:eastAsia="Calibri" w:hAnsi="Calibri"/>
          <w:color w:val="222B36"/>
          <w:sz w:val="20"/>
          <w:szCs w:val="20"/>
        </w:rPr>
        <w:t xml:space="preserve">Tick Practising when the student is using it in guided tasks, even with some errors.</w:t>
      </w:r>
    </w:p>
    <w:p>
      <w:pPr>
        <w:pStyle w:val="ListParagraph"/>
        <w:numPr>
          <w:ilvl w:val="0"/>
          <w:numId w:val="2"/>
        </w:numPr>
        <w:spacing w:after="40" w:before="0" w:line="264"/>
      </w:pPr>
      <w:r>
        <w:rPr>
          <w:rFonts w:ascii="Calibri" w:cs="Calibri" w:eastAsia="Calibri" w:hAnsi="Calibri"/>
          <w:color w:val="222B36"/>
          <w:sz w:val="20"/>
          <w:szCs w:val="20"/>
        </w:rPr>
        <w:t xml:space="preserve">Tick Mastered only when there is evidence from free speaking or writing — not from a gap-fill or drill alone.</w:t>
      </w:r>
    </w:p>
    <w:p>
      <w:pPr>
        <w:pStyle w:val="ListParagraph"/>
        <w:numPr>
          <w:ilvl w:val="0"/>
          <w:numId w:val="2"/>
        </w:numPr>
        <w:spacing w:after="40" w:before="0" w:line="264"/>
      </w:pPr>
      <w:r>
        <w:rPr>
          <w:rFonts w:ascii="Calibri" w:cs="Calibri" w:eastAsia="Calibri" w:hAnsi="Calibri"/>
          <w:color w:val="222B36"/>
          <w:sz w:val="20"/>
          <w:szCs w:val="20"/>
        </w:rPr>
        <w:t xml:space="preserve">Revisit structures over time. Mastery is shown by consistent use across different tasks and topics.</w:t>
      </w:r>
    </w:p>
    <w:p>
      <w:pPr>
        <w:pStyle w:val="ListParagraph"/>
        <w:numPr>
          <w:ilvl w:val="0"/>
          <w:numId w:val="2"/>
        </w:numPr>
        <w:spacing w:after="160" w:before="0" w:line="264"/>
      </w:pPr>
      <w:r>
        <w:rPr>
          <w:rFonts w:ascii="Calibri" w:cs="Calibri" w:eastAsia="Calibri" w:hAnsi="Calibri"/>
          <w:color w:val="222B36"/>
          <w:sz w:val="20"/>
          <w:szCs w:val="20"/>
        </w:rPr>
        <w:t xml:space="preserve">Short examples and “Watch” notes on common errors are included where they are most useful. They are reminders, not full explanations.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A6A2E" w:sz="18"/>
              <w:bottom w:val="none" w:color="FFFFFF" w:sz="0"/>
              <w:right w:val="none" w:color="FFFFFF" w:sz="0"/>
            </w:tcBorders>
            <w:shd w:fill="F7F9FB" w:color="auto" w:val="clear"/>
            <w:tcMar>
              <w:top w:type="dxa" w:w="140"/>
              <w:left w:type="dxa" w:w="200"/>
              <w:bottom w:type="dxa" w:w="140"/>
              <w:right w:type="dxa" w:w="200"/>
            </w:tcMar>
            <w:vAlign w:val="center"/>
          </w:tcPr>
          <w:p>
            <w:pPr>
              <w:spacing w:after="60" w:before="0" w:line="264"/>
            </w:pPr>
            <w:r>
              <w:rPr>
                <w:rFonts w:ascii="Calibri" w:cs="Calibri" w:eastAsia="Calibri" w:hAnsi="Calibri"/>
                <w:b/>
                <w:bCs/>
                <w:color w:val="1F3A5F"/>
                <w:sz w:val="19"/>
                <w:szCs w:val="19"/>
              </w:rPr>
              <w:t xml:space="preserve">About CEFR alignment</w:t>
            </w:r>
          </w:p>
          <w:p>
            <w:pPr>
              <w:spacing w:after="40" w:before="0" w:line="264"/>
            </w:pPr>
            <w:r>
              <w:rPr>
                <w:rFonts w:ascii="Calibri" w:cs="Calibri" w:eastAsia="Calibri" w:hAnsi="Calibri"/>
                <w:color w:val="2E3A48"/>
                <w:sz w:val="19"/>
                <w:szCs w:val="19"/>
              </w:rPr>
              <w:t xml:space="preserve">Completing this checklist indicates grammatical control broadly aligned with the CEFR C1 target level. It does not by itself certify overall CEFR proficiency.</w:t>
            </w:r>
          </w:p>
          <w:p>
            <w:pPr>
              <w:spacing w:after="40" w:before="0" w:line="264"/>
            </w:pPr>
            <w:r>
              <w:rPr>
                <w:rFonts w:ascii="Calibri" w:cs="Calibri" w:eastAsia="Calibri" w:hAnsi="Calibri"/>
                <w:color w:val="2E3A48"/>
                <w:sz w:val="19"/>
                <w:szCs w:val="19"/>
              </w:rPr>
              <w:t xml:space="preserve">Overall proficiency also depends on vocabulary, listening, reading, speaking, writing and interaction, and is best confirmed through a recognised assessment.</w:t>
            </w:r>
          </w:p>
        </w:tc>
      </w:tr>
    </w:tbl>
    <w:p>
      <w:r>
        <w:br w:type="page"/>
      </w:r>
    </w:p>
    <w:p>
      <w:pPr>
        <w:keepNext/>
        <w:spacing w:after="120" w:before="120" w:line="264"/>
      </w:pPr>
      <w:r>
        <w:rPr>
          <w:rFonts w:ascii="Calibri" w:cs="Calibri" w:eastAsia="Calibri" w:hAnsi="Calibri"/>
          <w:b/>
          <w:bCs/>
          <w:color w:val="1F3A5F"/>
          <w:sz w:val="30"/>
          <w:szCs w:val="30"/>
        </w:rPr>
        <w:t xml:space="preserve">C1 Grammar Competencies</w:t>
      </w:r>
    </w:p>
    <w:p>
      <w:pPr>
        <w:spacing w:after="160" w:before="0" w:line="264"/>
      </w:pPr>
      <w:r>
        <w:rPr>
          <w:rFonts w:ascii="Calibri" w:cs="Calibri" w:eastAsia="Calibri" w:hAnsi="Calibri"/>
          <w:color w:val="4A5A6E"/>
          <w:sz w:val="19"/>
          <w:szCs w:val="19"/>
        </w:rPr>
        <w:t xml:space="preserve">30 competencies in 6 units. One competency ≈ one focused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878"/>
        <w:gridCol w:w="1020"/>
        <w:gridCol w:w="1020"/>
        <w:gridCol w:w="1020"/>
      </w:tblGrid>
      <w:tr>
        <w:trPr>
          <w:cantSplit/>
          <w:tblHeader/>
        </w:trPr>
        <w:tc>
          <w:tcPr>
            <w:tcW w:type="dxa" w:w="7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No.</w:t>
            </w:r>
          </w:p>
        </w:tc>
        <w:tc>
          <w:tcPr>
            <w:tcW w:type="dxa" w:w="587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6"/>
                <w:szCs w:val="16"/>
              </w:rPr>
              <w:t xml:space="preserve">Grammar point and can-do outcome</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Introduced</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Practising</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Mastered</w:t>
            </w:r>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1</w:t>
            </w:r>
            <w:r>
              <w:rPr>
                <w:rFonts w:ascii="Calibri" w:cs="Calibri" w:eastAsia="Calibri" w:hAnsi="Calibri"/>
                <w:b/>
                <w:bCs/>
                <w:color w:val="1F3A5F"/>
                <w:sz w:val="20"/>
                <w:szCs w:val="20"/>
              </w:rPr>
              <w:t xml:space="preserve">   Hypothesis and modality</w:t>
            </w:r>
            <w:r>
              <w:rPr>
                <w:rFonts w:ascii="Calibri" w:cs="Calibri" w:eastAsia="Calibri" w:hAnsi="Calibri"/>
                <w:color w:val="7A8796"/>
                <w:sz w:val="17"/>
                <w:szCs w:val="17"/>
              </w:rPr>
              <w:t xml:space="preserve">   ·   Sessions 1–5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Inverted conditionals</w:t>
            </w:r>
          </w:p>
          <w:p>
            <w:pPr>
              <w:spacing w:after="30" w:before="0" w:line="264"/>
            </w:pPr>
            <w:r>
              <w:rPr>
                <w:rFonts w:ascii="Calibri" w:cs="Calibri" w:eastAsia="Calibri" w:hAnsi="Calibri"/>
                <w:color w:val="222B36"/>
                <w:sz w:val="19"/>
                <w:szCs w:val="19"/>
              </w:rPr>
              <w:t xml:space="preserve">I can use formal inverted conditionals in writing and presentations.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Had I known, I would have acted. Should you need help, call us.</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Had I knew → Had I known.</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Advanced hypothetical: but for, if it weren't for, as if / as though</w:t>
            </w:r>
          </w:p>
          <w:p>
            <w:pPr>
              <w:spacing w:after="30" w:before="0" w:line="264"/>
            </w:pPr>
            <w:r>
              <w:rPr>
                <w:rFonts w:ascii="Calibri" w:cs="Calibri" w:eastAsia="Calibri" w:hAnsi="Calibri"/>
                <w:color w:val="222B36"/>
                <w:sz w:val="19"/>
                <w:szCs w:val="19"/>
              </w:rPr>
              <w:t xml:space="preserve">I can express unreal situations with a range of structures.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But for your help, we'd have failed. He acts as if he owned the place.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Mandative subjunctive</w:t>
            </w:r>
          </w:p>
          <w:p>
            <w:pPr>
              <w:spacing w:after="30" w:before="0" w:line="264"/>
            </w:pPr>
            <w:r>
              <w:rPr>
                <w:rFonts w:ascii="Calibri" w:cs="Calibri" w:eastAsia="Calibri" w:hAnsi="Calibri"/>
                <w:color w:val="222B36"/>
                <w:sz w:val="19"/>
                <w:szCs w:val="19"/>
              </w:rPr>
              <w:t xml:space="preserve">I can use the subjunctive after verbs and adjectives of necessity.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suggest that he be informed. It is essential that she attend.</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It is essential that she is … is informal; use be or should be in formal writing.</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Advanced modality: may well, might as well, be to</w:t>
            </w:r>
          </w:p>
          <w:p>
            <w:pPr>
              <w:spacing w:after="30" w:before="0" w:line="264"/>
            </w:pPr>
            <w:r>
              <w:rPr>
                <w:rFonts w:ascii="Calibri" w:cs="Calibri" w:eastAsia="Calibri" w:hAnsi="Calibri"/>
                <w:color w:val="222B36"/>
                <w:sz w:val="19"/>
                <w:szCs w:val="19"/>
              </w:rPr>
              <w:t xml:space="preserve">I can express nuanced likelihood, reluctant choices and formal plans.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We might as well start. Staff are to report by 9 am.</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Continuous and perfect modals for speculation</w:t>
            </w:r>
          </w:p>
          <w:p>
            <w:pPr>
              <w:spacing w:after="30" w:before="0" w:line="264"/>
            </w:pPr>
            <w:r>
              <w:rPr>
                <w:rFonts w:ascii="Calibri" w:cs="Calibri" w:eastAsia="Calibri" w:hAnsi="Calibri"/>
                <w:color w:val="222B36"/>
                <w:sz w:val="19"/>
                <w:szCs w:val="19"/>
              </w:rPr>
              <w:t xml:space="preserve">I can speculate about ongoing and completed actions.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 must have been working all night.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2</w:t>
            </w:r>
            <w:r>
              <w:rPr>
                <w:rFonts w:ascii="Calibri" w:cs="Calibri" w:eastAsia="Calibri" w:hAnsi="Calibri"/>
                <w:b/>
                <w:bCs/>
                <w:color w:val="1F3A5F"/>
                <w:sz w:val="20"/>
                <w:szCs w:val="20"/>
              </w:rPr>
              <w:t xml:space="preserve">   Emphasis and information structure</w:t>
            </w:r>
            <w:r>
              <w:rPr>
                <w:rFonts w:ascii="Calibri" w:cs="Calibri" w:eastAsia="Calibri" w:hAnsi="Calibri"/>
                <w:color w:val="7A8796"/>
                <w:sz w:val="17"/>
                <w:szCs w:val="17"/>
              </w:rPr>
              <w:t xml:space="preserve">   ·   Sessions 6–10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Inversion after negative and restrictive adverbials</w:t>
            </w:r>
          </w:p>
          <w:p>
            <w:pPr>
              <w:spacing w:after="30" w:before="0" w:line="264"/>
            </w:pPr>
            <w:r>
              <w:rPr>
                <w:rFonts w:ascii="Calibri" w:cs="Calibri" w:eastAsia="Calibri" w:hAnsi="Calibri"/>
                <w:color w:val="222B36"/>
                <w:sz w:val="19"/>
                <w:szCs w:val="19"/>
              </w:rPr>
              <w:t xml:space="preserve">I can use inversion after never, rarely, little, not until, only when.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Only when he left did I realise the truth.</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Only when he left I realised → did I realise.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Cleft and pseudo-cleft sentences (advanced)</w:t>
            </w:r>
          </w:p>
          <w:p>
            <w:pPr>
              <w:spacing w:after="30" w:before="0" w:line="264"/>
            </w:pPr>
            <w:r>
              <w:rPr>
                <w:rFonts w:ascii="Calibri" w:cs="Calibri" w:eastAsia="Calibri" w:hAnsi="Calibri"/>
                <w:color w:val="222B36"/>
                <w:sz w:val="19"/>
                <w:szCs w:val="19"/>
              </w:rPr>
              <w:t xml:space="preserve">I can foreground key information with a range of cleft structures.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All I want is some peace. The reason why … is that …</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The reason is because → The reason is that.</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Fronting for emphasis and contrast</w:t>
            </w:r>
          </w:p>
          <w:p>
            <w:pPr>
              <w:spacing w:after="30" w:before="0" w:line="264"/>
            </w:pPr>
            <w:r>
              <w:rPr>
                <w:rFonts w:ascii="Calibri" w:cs="Calibri" w:eastAsia="Calibri" w:hAnsi="Calibri"/>
                <w:color w:val="222B36"/>
                <w:sz w:val="19"/>
                <w:szCs w:val="19"/>
              </w:rPr>
              <w:t xml:space="preserve">I can move elements to the front for effect.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Strange as it may seem, … Much as I admire her, …</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Emphatic devices: do, the very, whatsoever, by far</w:t>
            </w:r>
          </w:p>
          <w:p>
            <w:pPr>
              <w:spacing w:after="30" w:before="0" w:line="264"/>
            </w:pPr>
            <w:r>
              <w:rPr>
                <w:rFonts w:ascii="Calibri" w:cs="Calibri" w:eastAsia="Calibri" w:hAnsi="Calibri"/>
                <w:color w:val="222B36"/>
                <w:sz w:val="19"/>
                <w:szCs w:val="19"/>
              </w:rPr>
              <w:t xml:space="preserve">I can intensify meaning precisely.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do understand. There's no evidence whatsoever.</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Ellipsis and substitution</w:t>
            </w:r>
          </w:p>
          <w:p>
            <w:pPr>
              <w:spacing w:after="30" w:before="0" w:line="264"/>
            </w:pPr>
            <w:r>
              <w:rPr>
                <w:rFonts w:ascii="Calibri" w:cs="Calibri" w:eastAsia="Calibri" w:hAnsi="Calibri"/>
                <w:color w:val="222B36"/>
                <w:sz w:val="19"/>
                <w:szCs w:val="19"/>
              </w:rPr>
              <w:t xml:space="preserve">I can avoid repetition with so, not, do so, one(s) and ellipsis.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 Will it rain? — I hope not. She said she'd help and she did.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3</w:t>
            </w:r>
            <w:r>
              <w:rPr>
                <w:rFonts w:ascii="Calibri" w:cs="Calibri" w:eastAsia="Calibri" w:hAnsi="Calibri"/>
                <w:b/>
                <w:bCs/>
                <w:color w:val="1F3A5F"/>
                <w:sz w:val="20"/>
                <w:szCs w:val="20"/>
              </w:rPr>
              <w:t xml:space="preserve">   Complex noun groups and clauses</w:t>
            </w:r>
            <w:r>
              <w:rPr>
                <w:rFonts w:ascii="Calibri" w:cs="Calibri" w:eastAsia="Calibri" w:hAnsi="Calibri"/>
                <w:color w:val="7A8796"/>
                <w:sz w:val="17"/>
                <w:szCs w:val="17"/>
              </w:rPr>
              <w:t xml:space="preserve">   ·   Sessions 11–15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Nominalisation</w:t>
            </w:r>
          </w:p>
          <w:p>
            <w:pPr>
              <w:spacing w:after="30" w:before="0" w:line="264"/>
            </w:pPr>
            <w:r>
              <w:rPr>
                <w:rFonts w:ascii="Calibri" w:cs="Calibri" w:eastAsia="Calibri" w:hAnsi="Calibri"/>
                <w:color w:val="222B36"/>
                <w:sz w:val="19"/>
                <w:szCs w:val="19"/>
              </w:rPr>
              <w:t xml:space="preserve">I can turn verbs and adjectives into nouns for formal, concise style.</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rapid expansion of the city led to …</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Over-nominalising until the sentence becomes hard to follow.</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Complex noun phrases</w:t>
            </w:r>
          </w:p>
          <w:p>
            <w:pPr>
              <w:spacing w:after="30" w:before="0" w:line="264"/>
            </w:pPr>
            <w:r>
              <w:rPr>
                <w:rFonts w:ascii="Calibri" w:cs="Calibri" w:eastAsia="Calibri" w:hAnsi="Calibri"/>
                <w:color w:val="222B36"/>
                <w:sz w:val="19"/>
                <w:szCs w:val="19"/>
              </w:rPr>
              <w:t xml:space="preserve">I can build and understand long noun phrases with pre- and post-modification.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 widely reported rise in youth unemployment across the region</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Subject–verb agreement in long subjects: The cost of the repairs are → is.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Advanced participle clauses</w:t>
            </w:r>
          </w:p>
          <w:p>
            <w:pPr>
              <w:spacing w:after="30" w:before="0" w:line="264"/>
            </w:pPr>
            <w:r>
              <w:rPr>
                <w:rFonts w:ascii="Calibri" w:cs="Calibri" w:eastAsia="Calibri" w:hAnsi="Calibri"/>
                <w:color w:val="222B36"/>
                <w:sz w:val="19"/>
                <w:szCs w:val="19"/>
              </w:rPr>
              <w:t xml:space="preserve">I can use perfect and passive participle clauses.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Having been told the news, she left immediately.</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Dangling participles: Having finished, the room was cleaned.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Advanced relative structures</w:t>
            </w:r>
          </w:p>
          <w:p>
            <w:pPr>
              <w:spacing w:after="30" w:before="0" w:line="264"/>
            </w:pPr>
            <w:r>
              <w:rPr>
                <w:rFonts w:ascii="Calibri" w:cs="Calibri" w:eastAsia="Calibri" w:hAnsi="Calibri"/>
                <w:color w:val="222B36"/>
                <w:sz w:val="19"/>
                <w:szCs w:val="19"/>
              </w:rPr>
              <w:t xml:space="preserve">I can use whereby, in which case, all of whom, the extent to which.</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 system whereby users vote; ten applicants, all of whom were qualified</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all of them who → all of whom.</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Noun clauses as subjects and objects</w:t>
            </w:r>
          </w:p>
          <w:p>
            <w:pPr>
              <w:spacing w:after="30" w:before="0" w:line="264"/>
            </w:pPr>
            <w:r>
              <w:rPr>
                <w:rFonts w:ascii="Calibri" w:cs="Calibri" w:eastAsia="Calibri" w:hAnsi="Calibri"/>
                <w:color w:val="222B36"/>
                <w:sz w:val="19"/>
                <w:szCs w:val="19"/>
              </w:rPr>
              <w:t xml:space="preserve">I can use whether-, what- and that-clauses in subject and object positions.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Whether he comes is irrelevant. What matters is the result.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4</w:t>
            </w:r>
            <w:r>
              <w:rPr>
                <w:rFonts w:ascii="Calibri" w:cs="Calibri" w:eastAsia="Calibri" w:hAnsi="Calibri"/>
                <w:b/>
                <w:bCs/>
                <w:color w:val="1F3A5F"/>
                <w:sz w:val="20"/>
                <w:szCs w:val="20"/>
              </w:rPr>
              <w:t xml:space="preserve">   Verb complementation and the passive</w:t>
            </w:r>
            <w:r>
              <w:rPr>
                <w:rFonts w:ascii="Calibri" w:cs="Calibri" w:eastAsia="Calibri" w:hAnsi="Calibri"/>
                <w:color w:val="7A8796"/>
                <w:sz w:val="17"/>
                <w:szCs w:val="17"/>
              </w:rPr>
              <w:t xml:space="preserve">   ·   Sessions 16–20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Passive reporting with perfect infinitives</w:t>
            </w:r>
          </w:p>
          <w:p>
            <w:pPr>
              <w:spacing w:after="30" w:before="0" w:line="264"/>
            </w:pPr>
            <w:r>
              <w:rPr>
                <w:rFonts w:ascii="Calibri" w:cs="Calibri" w:eastAsia="Calibri" w:hAnsi="Calibri"/>
                <w:color w:val="222B36"/>
                <w:sz w:val="19"/>
                <w:szCs w:val="19"/>
              </w:rPr>
              <w:t xml:space="preserve">I can report claims about the past formally and impersonally.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He is alleged to have stolen the data.</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Complex verb patterns and dummy it</w:t>
            </w:r>
          </w:p>
          <w:p>
            <w:pPr>
              <w:spacing w:after="30" w:before="0" w:line="264"/>
            </w:pPr>
            <w:r>
              <w:rPr>
                <w:rFonts w:ascii="Calibri" w:cs="Calibri" w:eastAsia="Calibri" w:hAnsi="Calibri"/>
                <w:color w:val="222B36"/>
                <w:sz w:val="19"/>
                <w:szCs w:val="19"/>
              </w:rPr>
              <w:t xml:space="preserve">I can use patterns such as find it + adjective + to, and verb + object + complement.</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find it difficult to concentrate. They made it clear that …</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find difficult to → I find it difficult to.</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Passive gerunds, infinitives and the get-passive</w:t>
            </w:r>
          </w:p>
          <w:p>
            <w:pPr>
              <w:spacing w:after="30" w:before="0" w:line="264"/>
            </w:pPr>
            <w:r>
              <w:rPr>
                <w:rFonts w:ascii="Calibri" w:cs="Calibri" w:eastAsia="Calibri" w:hAnsi="Calibri"/>
                <w:color w:val="222B36"/>
                <w:sz w:val="19"/>
                <w:szCs w:val="19"/>
              </w:rPr>
              <w:t xml:space="preserve">I can use being done, to have been done and get-passives appropriately.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 was proud to have been chosen. He got fired.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Causative and permissive structures, active and passive</w:t>
            </w:r>
          </w:p>
          <w:p>
            <w:pPr>
              <w:spacing w:after="30" w:before="0" w:line="264"/>
            </w:pPr>
            <w:r>
              <w:rPr>
                <w:rFonts w:ascii="Calibri" w:cs="Calibri" w:eastAsia="Calibri" w:hAnsi="Calibri"/>
                <w:color w:val="222B36"/>
                <w:sz w:val="19"/>
                <w:szCs w:val="19"/>
              </w:rPr>
              <w:t xml:space="preserve">I can use make, let, have and be made to accurately.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He was made to apologise.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He was made apologise → He was made to apologise.</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Future in the past and imminence</w:t>
            </w:r>
          </w:p>
          <w:p>
            <w:pPr>
              <w:spacing w:after="30" w:before="0" w:line="264"/>
            </w:pPr>
            <w:r>
              <w:rPr>
                <w:rFonts w:ascii="Calibri" w:cs="Calibri" w:eastAsia="Calibri" w:hAnsi="Calibri"/>
                <w:color w:val="222B36"/>
                <w:sz w:val="19"/>
                <w:szCs w:val="19"/>
              </w:rPr>
              <w:t xml:space="preserve">I can use was to have, be on the verge of, be about to.</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We were on the verge of signing the deal.</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5</w:t>
            </w:r>
            <w:r>
              <w:rPr>
                <w:rFonts w:ascii="Calibri" w:cs="Calibri" w:eastAsia="Calibri" w:hAnsi="Calibri"/>
                <w:b/>
                <w:bCs/>
                <w:color w:val="1F3A5F"/>
                <w:sz w:val="20"/>
                <w:szCs w:val="20"/>
              </w:rPr>
              <w:t xml:space="preserve">   Cohesion and stance</w:t>
            </w:r>
            <w:r>
              <w:rPr>
                <w:rFonts w:ascii="Calibri" w:cs="Calibri" w:eastAsia="Calibri" w:hAnsi="Calibri"/>
                <w:color w:val="7A8796"/>
                <w:sz w:val="17"/>
                <w:szCs w:val="17"/>
              </w:rPr>
              <w:t xml:space="preserve">   ·   Sessions 21–25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Hedging and epistemic stance</w:t>
            </w:r>
          </w:p>
          <w:p>
            <w:pPr>
              <w:spacing w:after="30" w:before="0" w:line="264"/>
            </w:pPr>
            <w:r>
              <w:rPr>
                <w:rFonts w:ascii="Calibri" w:cs="Calibri" w:eastAsia="Calibri" w:hAnsi="Calibri"/>
                <w:color w:val="222B36"/>
                <w:sz w:val="19"/>
                <w:szCs w:val="19"/>
              </w:rPr>
              <w:t xml:space="preserve">I can position claims with appropriate caution in academic and professional writing.</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 could be argued that … This tends to suggest …</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Advanced concessive linkers</w:t>
            </w:r>
          </w:p>
          <w:p>
            <w:pPr>
              <w:spacing w:after="30" w:before="0" w:line="264"/>
            </w:pPr>
            <w:r>
              <w:rPr>
                <w:rFonts w:ascii="Calibri" w:cs="Calibri" w:eastAsia="Calibri" w:hAnsi="Calibri"/>
                <w:color w:val="222B36"/>
                <w:sz w:val="19"/>
                <w:szCs w:val="19"/>
              </w:rPr>
              <w:t xml:space="preserve">I can use albeit, notwithstanding, even so, granted.</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results were positive, albeit limited.</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Summarising reference: this + noun, former / latter</w:t>
            </w:r>
          </w:p>
          <w:p>
            <w:pPr>
              <w:spacing w:after="30" w:before="0" w:line="264"/>
            </w:pPr>
            <w:r>
              <w:rPr>
                <w:rFonts w:ascii="Calibri" w:cs="Calibri" w:eastAsia="Calibri" w:hAnsi="Calibri"/>
                <w:color w:val="222B36"/>
                <w:sz w:val="19"/>
                <w:szCs w:val="19"/>
              </w:rPr>
              <w:t xml:space="preserve">I can link ideas across sentences with summary nouns.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Prices rose by 20%. This increase …</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Vague this with no clear referent.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Advanced comparison</w:t>
            </w:r>
          </w:p>
          <w:p>
            <w:pPr>
              <w:spacing w:after="30" w:before="0" w:line="264"/>
            </w:pPr>
            <w:r>
              <w:rPr>
                <w:rFonts w:ascii="Calibri" w:cs="Calibri" w:eastAsia="Calibri" w:hAnsi="Calibri"/>
                <w:color w:val="222B36"/>
                <w:sz w:val="19"/>
                <w:szCs w:val="19"/>
              </w:rPr>
              <w:t xml:space="preserve">I can use nowhere near, every bit as, all the more, by far.</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sequel is every bit as good as the original.</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Advanced quantifiers and determiners</w:t>
            </w:r>
          </w:p>
          <w:p>
            <w:pPr>
              <w:spacing w:after="30" w:before="0" w:line="264"/>
            </w:pPr>
            <w:r>
              <w:rPr>
                <w:rFonts w:ascii="Calibri" w:cs="Calibri" w:eastAsia="Calibri" w:hAnsi="Calibri"/>
                <w:color w:val="222B36"/>
                <w:sz w:val="19"/>
                <w:szCs w:val="19"/>
              </w:rPr>
              <w:t xml:space="preserve">I can use a great many, the vast majority, scarcely any, neither of which.</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vast majority of respondents agreed.</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a great many people is → are.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6</w:t>
            </w:r>
            <w:r>
              <w:rPr>
                <w:rFonts w:ascii="Calibri" w:cs="Calibri" w:eastAsia="Calibri" w:hAnsi="Calibri"/>
                <w:b/>
                <w:bCs/>
                <w:color w:val="1F3A5F"/>
                <w:sz w:val="20"/>
                <w:szCs w:val="20"/>
              </w:rPr>
              <w:t xml:space="preserve">   Precision and register</w:t>
            </w:r>
            <w:r>
              <w:rPr>
                <w:rFonts w:ascii="Calibri" w:cs="Calibri" w:eastAsia="Calibri" w:hAnsi="Calibri"/>
                <w:color w:val="7A8796"/>
                <w:sz w:val="17"/>
                <w:szCs w:val="17"/>
              </w:rPr>
              <w:t xml:space="preserve">   ·   Sessions 26–30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Advanced article use: generic and abstract reference</w:t>
            </w:r>
          </w:p>
          <w:p>
            <w:pPr>
              <w:spacing w:after="30" w:before="0" w:line="264"/>
            </w:pPr>
            <w:r>
              <w:rPr>
                <w:rFonts w:ascii="Calibri" w:cs="Calibri" w:eastAsia="Calibri" w:hAnsi="Calibri"/>
                <w:color w:val="222B36"/>
                <w:sz w:val="19"/>
                <w:szCs w:val="19"/>
              </w:rPr>
              <w:t xml:space="preserve">I can use articles for generic, abstract and collective meanings.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elderly need support. The computer has changed society.</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Tense and aspect for politeness and distance</w:t>
            </w:r>
          </w:p>
          <w:p>
            <w:pPr>
              <w:spacing w:after="30" w:before="0" w:line="264"/>
            </w:pPr>
            <w:r>
              <w:rPr>
                <w:rFonts w:ascii="Calibri" w:cs="Calibri" w:eastAsia="Calibri" w:hAnsi="Calibri"/>
                <w:color w:val="222B36"/>
                <w:sz w:val="19"/>
                <w:szCs w:val="19"/>
              </w:rPr>
              <w:t xml:space="preserve">I can use past and continuous forms to sound tentative and polite.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was wondering if you could … I'd hoped to finish today.</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Sentence adverbials and adverb placement</w:t>
            </w:r>
          </w:p>
          <w:p>
            <w:pPr>
              <w:spacing w:after="30" w:before="0" w:line="264"/>
            </w:pPr>
            <w:r>
              <w:rPr>
                <w:rFonts w:ascii="Calibri" w:cs="Calibri" w:eastAsia="Calibri" w:hAnsi="Calibri"/>
                <w:color w:val="222B36"/>
                <w:sz w:val="19"/>
                <w:szCs w:val="19"/>
              </w:rPr>
              <w:t xml:space="preserve">I can use frankly, admittedly, presumably and place adverbs for focus.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Admittedly, the plan has flaws.</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Register shifting in grammar</w:t>
            </w:r>
          </w:p>
          <w:p>
            <w:pPr>
              <w:spacing w:after="30" w:before="0" w:line="264"/>
            </w:pPr>
            <w:r>
              <w:rPr>
                <w:rFonts w:ascii="Calibri" w:cs="Calibri" w:eastAsia="Calibri" w:hAnsi="Calibri"/>
                <w:color w:val="222B36"/>
                <w:sz w:val="19"/>
                <w:szCs w:val="19"/>
              </w:rPr>
              <w:t xml:space="preserve">I can adjust grammar between formal and informal contexts.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Formal: Should you require … / Informal: If you need anything, …</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Grammar and punctuation: apposition and sentence boundaries</w:t>
            </w:r>
          </w:p>
          <w:p>
            <w:pPr>
              <w:spacing w:after="30" w:before="0" w:line="264"/>
            </w:pPr>
            <w:r>
              <w:rPr>
                <w:rFonts w:ascii="Calibri" w:cs="Calibri" w:eastAsia="Calibri" w:hAnsi="Calibri"/>
                <w:color w:val="222B36"/>
                <w:sz w:val="19"/>
                <w:szCs w:val="19"/>
              </w:rPr>
              <w:t xml:space="preserve">I can use appositives and non-defining clauses with correct punctuation.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Dr Lee, the project leader, will speak first.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Comma splices: It was late, we left → It was late, so we left.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r>
        <w:br w:type="page"/>
      </w:r>
    </w:p>
    <w:p>
      <w:pPr>
        <w:keepNext/>
        <w:spacing w:after="120" w:before="120" w:line="264"/>
      </w:pPr>
      <w:r>
        <w:rPr>
          <w:rFonts w:ascii="Calibri" w:cs="Calibri" w:eastAsia="Calibri" w:hAnsi="Calibri"/>
          <w:b/>
          <w:bCs/>
          <w:color w:val="1F3A5F"/>
          <w:sz w:val="30"/>
          <w:szCs w:val="30"/>
        </w:rPr>
        <w:t xml:space="preserve">End-of-Level Review  ·  C1</w:t>
      </w:r>
    </w:p>
    <w:p>
      <w:pPr>
        <w:spacing w:after="160" w:before="0" w:line="264"/>
      </w:pPr>
      <w:r>
        <w:rPr>
          <w:rFonts w:ascii="Calibri" w:cs="Calibri" w:eastAsia="Calibri" w:hAnsi="Calibri"/>
          <w:color w:val="222B36"/>
          <w:sz w:val="20"/>
          <w:szCs w:val="20"/>
        </w:rPr>
        <w:t xml:space="preserve">Complete this review when the student has worked through the checklist. Count ticks in each column. Remember that the Mastered total is the best indicator of readiness.</w:t>
      </w:r>
    </w:p>
    <w:p>
      <w:pPr>
        <w:keepNext/>
        <w:spacing w:after="80" w:before="80" w:line="264"/>
      </w:pPr>
      <w:r>
        <w:rPr>
          <w:rFonts w:ascii="Calibri" w:cs="Calibri" w:eastAsia="Calibri" w:hAnsi="Calibri"/>
          <w:b/>
          <w:bCs/>
          <w:color w:val="1F3A5F"/>
          <w:sz w:val="21"/>
          <w:szCs w:val="21"/>
        </w:rPr>
        <w:t xml:space="preserve">Progress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19"/>
        <w:gridCol w:w="2019"/>
        <w:gridCol w:w="2000"/>
      </w:tblGrid>
      <w:tr>
        <w:trPr>
          <w:tblHeader/>
        </w:trPr>
        <w:tc>
          <w:tcPr>
            <w:tcW w:type="dxa" w:w="36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Introduced</w:t>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Practising</w:t>
            </w:r>
          </w:p>
        </w:tc>
        <w:tc>
          <w:tcPr>
            <w:tcW w:type="dxa" w:w="20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Competencies at this stage</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30</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30</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30</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Percentage of total</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r>
    </w:tbl>
    <w:p>
      <w:pPr>
        <w:spacing w:after="200" w:before="80" w:line="264"/>
      </w:pPr>
      <w:r>
        <w:rPr>
          <w:rFonts w:ascii="Calibri" w:cs="Calibri" w:eastAsia="Calibri" w:hAnsi="Calibri"/>
          <w:i/>
          <w:iCs/>
          <w:color w:val="4A5A6E"/>
          <w:sz w:val="18"/>
          <w:szCs w:val="18"/>
        </w:rPr>
        <w:t xml:space="preserve">Total competencies in C1: 30</w:t>
      </w:r>
    </w:p>
    <w:p>
      <w:pPr>
        <w:keepNext/>
        <w:spacing w:after="80" w:before="80" w:line="264"/>
      </w:pPr>
      <w:r>
        <w:rPr>
          <w:rFonts w:ascii="Calibri" w:cs="Calibri" w:eastAsia="Calibri" w:hAnsi="Calibri"/>
          <w:b/>
          <w:bCs/>
          <w:color w:val="1F3A5F"/>
          <w:sz w:val="21"/>
          <w:szCs w:val="21"/>
        </w:rPr>
        <w:t xml:space="preserve">Progress by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838"/>
        <w:gridCol w:w="1300"/>
        <w:gridCol w:w="1350"/>
        <w:gridCol w:w="1350"/>
      </w:tblGrid>
      <w:tr>
        <w:trPr>
          <w:tblHeader/>
        </w:trPr>
        <w:tc>
          <w:tcPr>
            <w:tcW w:type="dxa" w:w="8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Unit</w:t>
            </w:r>
          </w:p>
        </w:tc>
        <w:tc>
          <w:tcPr>
            <w:tcW w:type="dxa" w:w="483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Focus</w:t>
            </w:r>
          </w:p>
        </w:tc>
        <w:tc>
          <w:tcPr>
            <w:tcW w:type="dxa" w:w="13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Sessions</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Review?</w:t>
            </w:r>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1</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Hypothesis and modality</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2</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Emphasis and information structure</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6–10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3</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Complex noun groups and clauses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11–15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4</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Verb complementation and the passive</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16–20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5</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Cohesion and stance</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21–25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6</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Precision and register</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26–30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pPr>
        <w:keepNext/>
        <w:spacing w:after="80" w:before="280" w:line="264"/>
      </w:pPr>
      <w:r>
        <w:rPr>
          <w:rFonts w:ascii="Calibri" w:cs="Calibri" w:eastAsia="Calibri" w:hAnsi="Calibri"/>
          <w:b/>
          <w:bCs/>
          <w:color w:val="1F3A5F"/>
          <w:sz w:val="21"/>
          <w:szCs w:val="21"/>
        </w:rPr>
        <w:t xml:space="preserve">Recommendation</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560"/>
        <w:gridCol w:w="9078"/>
      </w:tblGrid>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Ready to progress to C2 grammar</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Continue consolidating C1 before progressing</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Targeted review of the units marked above</w:t>
            </w:r>
          </w:p>
        </w:tc>
      </w:tr>
    </w:tbl>
    <w:p>
      <w:r>
        <w:br w:type="page"/>
      </w:r>
    </w:p>
    <w:p>
      <w:pPr>
        <w:keepNext/>
        <w:spacing w:after="120" w:before="120" w:line="264"/>
      </w:pPr>
      <w:r>
        <w:rPr>
          <w:rFonts w:ascii="Calibri" w:cs="Calibri" w:eastAsia="Calibri" w:hAnsi="Calibri"/>
          <w:b/>
          <w:bCs/>
          <w:color w:val="1F3A5F"/>
          <w:sz w:val="30"/>
          <w:szCs w:val="30"/>
        </w:rPr>
        <w:t xml:space="preserve">Teacher Review and Next Steps</w:t>
      </w:r>
    </w:p>
    <w:p>
      <w:pPr>
        <w:spacing w:after="80" w:before="0" w:line="264"/>
      </w:pPr>
      <w:r>
        <w:rPr>
          <w:rFonts w:ascii="Calibri" w:cs="Calibri" w:eastAsia="Calibri" w:hAnsi="Calibri"/>
          <w:color w:val="222B36"/>
          <w:sz w:val="20"/>
          <w:szCs w:val="20"/>
        </w:rPr>
        <w:t xml:space="preserve">Use evidence from the student's free speaking and writing. Refer to session numbers so that next steps are specific.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Strengths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Areas to consolidate</w:t>
            </w:r>
            <w:r>
              <w:rPr>
                <w:rFonts w:ascii="Calibri" w:cs="Calibri" w:eastAsia="Calibri" w:hAnsi="Calibri"/>
                <w:i/>
                <w:iCs/>
                <w:color w:val="7A8796"/>
                <w:sz w:val="17"/>
                <w:szCs w:val="17"/>
              </w:rPr>
              <w:t xml:space="preserve">   Note specific session numbers where helpful</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Teacher comments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Next steps</w:t>
            </w:r>
            <w:r>
              <w:rPr>
                <w:rFonts w:ascii="Calibri" w:cs="Calibri" w:eastAsia="Calibri" w:hAnsi="Calibri"/>
                <w:i/>
                <w:iCs/>
                <w:color w:val="7A8796"/>
                <w:sz w:val="17"/>
                <w:szCs w:val="17"/>
              </w:rPr>
              <w:t xml:space="preserve">   Agreed goals for the student, with suggested activities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60" w:before="0" w:line="264"/>
      </w:pPr>
      <w:r>
        <w:rPr>
          <w:rFonts w:ascii="Calibri" w:cs="Calibri" w:eastAsia="Calibri" w:hAnsi="Calibri"/>
          <w:color w:val="222B36"/>
          <w:sz w:val="20"/>
          <w:szCs w:val="20"/>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700"/>
        <w:gridCol w:w="3119"/>
        <w:gridCol w:w="1700"/>
        <w:gridCol w:w="3119"/>
      </w:tblGrid>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Date</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Parent / guardian</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0" w:before="320" w:line="264"/>
        <w:jc w:val="center"/>
      </w:pPr>
      <w:r>
        <w:rPr>
          <w:rFonts w:ascii="Calibri" w:cs="Calibri" w:eastAsia="Calibri" w:hAnsi="Calibri"/>
          <w:i/>
          <w:iCs/>
          <w:color w:val="7A8796"/>
          <w:sz w:val="16"/>
          <w:szCs w:val="16"/>
        </w:rPr>
        <w:t xml:space="preserve">Completing this checklist indicates grammatical control broadly aligned with CEFR C1; it does not by itself certify overall CEFR proficiency.</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before="0" w:line="264"/>
    </w:pPr>
    <w:r>
      <w:rPr>
        <w:rFonts w:ascii="Calibri" w:cs="Calibri" w:eastAsia="Calibri" w:hAnsi="Calibri"/>
        <w:color w:val="7A8796"/>
        <w:sz w:val="15"/>
        <w:szCs w:val="15"/>
      </w:rPr>
      <w:t xml:space="preserve">© LLI · Lexilink Ideation</w:t>
    </w:r>
    <w:r>
      <w:rPr>
        <w:rFonts w:ascii="Calibri" w:cs="Calibri" w:eastAsia="Calibri" w:hAnsi="Calibri"/>
        <w:color w:val="7A8796"/>
        <w:sz w:val="15"/>
        <w:szCs w:val="15"/>
      </w:rPr>
      <w:t xml:space="preserve">	Page </w:t>
    </w:r>
    <w:r>
      <w:rPr>
        <w:rFonts w:ascii="Calibri" w:cs="Calibri" w:eastAsia="Calibri" w:hAnsi="Calibri"/>
        <w:color w:val="7A8796"/>
        <w:sz w:val="15"/>
        <w:szCs w:val="15"/>
      </w:rPr>
      <w:fldChar w:fldCharType="begin"/>
      <w:instrText xml:space="preserve">PAGE</w:instrText>
      <w:fldChar w:fldCharType="separate"/>
      <w:fldChar w:fldCharType="end"/>
    </w:r>
    <w:r>
      <w:rPr>
        <w:rFonts w:ascii="Calibri" w:cs="Calibri" w:eastAsia="Calibri" w:hAnsi="Calibri"/>
        <w:color w:val="7A8796"/>
        <w:sz w:val="15"/>
        <w:szCs w:val="15"/>
      </w:rPr>
      <w:t xml:space="preserve"> of </w:t>
    </w:r>
    <w:r>
      <w:rPr>
        <w:rFonts w:ascii="Calibri" w:cs="Calibri" w:eastAsia="Calibri" w:hAnsi="Calibri"/>
        <w:color w:val="7A879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spacing w:after="0" w:before="0" w:line="264"/>
    </w:pPr>
    <w:r>
      <w:rPr>
        <w:rFonts w:ascii="Calibri" w:cs="Calibri" w:eastAsia="Calibri" w:hAnsi="Calibri"/>
        <w:b/>
        <w:bCs/>
        <w:color w:val="1F3A5F"/>
        <w:spacing w:val="20"/>
        <w:sz w:val="16"/>
        <w:szCs w:val="16"/>
      </w:rPr>
      <w:t xml:space="preserve">LLI</w:t>
    </w:r>
    <w:r>
      <w:rPr>
        <w:rFonts w:ascii="Calibri" w:cs="Calibri" w:eastAsia="Calibri" w:hAnsi="Calibri"/>
        <w:color w:val="4A5A6E"/>
        <w:sz w:val="16"/>
        <w:szCs w:val="16"/>
      </w:rPr>
      <w:t xml:space="preserve">  Lexilink Ideation</w:t>
    </w:r>
    <w:r>
      <w:rPr>
        <w:rFonts w:ascii="Calibri" w:cs="Calibri" w:eastAsia="Calibri" w:hAnsi="Calibri"/>
        <w:color w:val="7A8796"/>
        <w:sz w:val="16"/>
        <w:szCs w:val="16"/>
      </w:rPr>
      <w:t xml:space="preserve">	Grammar Mastery Checklist  ·  C1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8A6A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LLI Grammar Mastery Checklist — CEFR C1</dc:title>
  <dc:creator>LLI · Lexilink Ideation</dc:creator>
  <cp:lastModifiedBy>Un-named</cp:lastModifiedBy>
  <cp:revision>1</cp:revision>
  <dcterms:created xsi:type="dcterms:W3CDTF">2026-10-03T03:38:13.798Z</dcterms:created>
  <dcterms:modified xsi:type="dcterms:W3CDTF">2026-10-03T03:38:13.798Z</dcterms:modified>
</cp:coreProperties>
</file>

<file path=docProps/custom.xml><?xml version="1.0" encoding="utf-8"?>
<Properties xmlns="http://schemas.openxmlformats.org/officeDocument/2006/custom-properties" xmlns:vt="http://schemas.openxmlformats.org/officeDocument/2006/docPropsVTypes"/>
</file>