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1F3A5F"/>
          <w:spacing w:val="40"/>
          <w:sz w:val="44"/>
          <w:szCs w:val="44"/>
        </w:rPr>
        <w:t xml:space="preserve">LLI</w:t>
      </w:r>
      <w:r>
        <w:rPr>
          <w:rFonts w:ascii="Calibri" w:cs="Calibri" w:eastAsia="Calibri" w:hAnsi="Calibri"/>
          <w:color w:val="C9D1DB"/>
          <w:sz w:val="26"/>
          <w:szCs w:val="26"/>
        </w:rPr>
        <w:t xml:space="preserve">   |   </w:t>
      </w:r>
      <w:r>
        <w:rPr>
          <w:rFonts w:ascii="Calibri" w:cs="Calibri" w:eastAsia="Calibri" w:hAnsi="Calibri"/>
          <w:color w:val="4A5A6E"/>
          <w:spacing w:val="60"/>
          <w:sz w:val="18"/>
          <w:szCs w:val="18"/>
        </w:rPr>
        <w:t xml:space="preserve">LEXILINK IDEATION</w:t>
      </w:r>
    </w:p>
    <w:p>
      <w:pPr>
        <w:pBdr>
          <w:bottom w:val="single" w:color="1F3A5F" w:sz="12" w:space="1"/>
        </w:pBdr>
        <w:spacing w:after="200" w:before="0" w:line="264"/>
      </w:pPr>
    </w:p>
    <w:p>
      <w:pPr>
        <w:spacing w:after="40" w:before="0" w:line="264"/>
      </w:pPr>
      <w:r>
        <w:rPr>
          <w:rFonts w:ascii="Calibri" w:cs="Calibri" w:eastAsia="Calibri" w:hAnsi="Calibri"/>
          <w:b/>
          <w:bCs/>
          <w:color w:val="1F3A5F"/>
          <w:sz w:val="48"/>
          <w:szCs w:val="48"/>
        </w:rPr>
        <w:t xml:space="preserve">Grammar Mastery Checklist</w:t>
      </w:r>
    </w:p>
    <w:p>
      <w:pPr>
        <w:spacing w:after="280" w:before="0" w:line="264"/>
      </w:pPr>
      <w:r>
        <w:rPr>
          <w:rFonts w:ascii="Calibri" w:cs="Calibri" w:eastAsia="Calibri" w:hAnsi="Calibri"/>
          <w:b/>
          <w:bCs/>
          <w:color w:val="8A6A2E"/>
          <w:sz w:val="30"/>
          <w:szCs w:val="30"/>
        </w:rPr>
        <w:t xml:space="preserve">CEFR Level C2</w:t>
      </w:r>
      <w:r>
        <w:rPr>
          <w:rFonts w:ascii="Calibri" w:cs="Calibri" w:eastAsia="Calibri" w:hAnsi="Calibri"/>
          <w:color w:val="4A5A6E"/>
          <w:sz w:val="26"/>
          <w:szCs w:val="26"/>
        </w:rPr>
        <w:t xml:space="preserve">   ·   Mastery</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500"/>
        <w:gridCol w:w="3319"/>
        <w:gridCol w:w="1500"/>
        <w:gridCol w:w="3319"/>
      </w:tblGrid>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Class / group</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Start date</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bl>
    <w:p>
      <w:pPr>
        <w:spacing w:after="120" w:before="0" w:line="264"/>
      </w:pPr>
      <w:r>
        <w:rPr>
          <w:rFonts w:ascii="Calibri" w:cs="Calibri" w:eastAsia="Calibri" w:hAnsi="Calibri"/>
          <w:color w:val="222B36"/>
          <w:sz w:val="20"/>
          <w:szCs w:val="20"/>
        </w:rPr>
        <w:t xml:space="preserve"/>
      </w:r>
    </w:p>
    <w:p>
      <w:pPr>
        <w:keepNext/>
        <w:spacing w:after="120" w:before="120" w:line="264"/>
      </w:pPr>
      <w:r>
        <w:rPr>
          <w:rFonts w:ascii="Calibri" w:cs="Calibri" w:eastAsia="Calibri" w:hAnsi="Calibri"/>
          <w:b/>
          <w:bCs/>
          <w:color w:val="1F3A5F"/>
          <w:sz w:val="30"/>
          <w:szCs w:val="30"/>
        </w:rPr>
        <w:t xml:space="preserve">How to use this checklist</w:t>
      </w:r>
    </w:p>
    <w:p>
      <w:pPr>
        <w:spacing w:after="120" w:before="0" w:line="264"/>
      </w:pPr>
      <w:r>
        <w:rPr>
          <w:rFonts w:ascii="Calibri" w:cs="Calibri" w:eastAsia="Calibri" w:hAnsi="Calibri"/>
          <w:color w:val="222B36"/>
          <w:sz w:val="20"/>
          <w:szCs w:val="20"/>
        </w:rPr>
        <w:t xml:space="preserve">This checklist sets out 20 core grammar competencies for CEFR C2. Each competency corresponds approximately to one focused teaching session, and the items are ordered pedagogically so that earlier points support later ones. Teachers may adjust pacing, combine sessions or revisit points as needed.</w:t>
      </w:r>
    </w:p>
    <w:p>
      <w:pPr>
        <w:keepNext/>
        <w:spacing w:after="80" w:before="240" w:line="264"/>
      </w:pPr>
      <w:r>
        <w:rPr>
          <w:rFonts w:ascii="Calibri" w:cs="Calibri" w:eastAsia="Calibri" w:hAnsi="Calibri"/>
          <w:b/>
          <w:bCs/>
          <w:color w:val="1F3A5F"/>
          <w:sz w:val="23"/>
          <w:szCs w:val="23"/>
        </w:rPr>
        <w:t xml:space="preserve">Completion does not equal mastery</w:t>
      </w:r>
    </w:p>
    <w:p>
      <w:pPr>
        <w:spacing w:after="100" w:before="0" w:line="264"/>
      </w:pPr>
      <w:r>
        <w:rPr>
          <w:rFonts w:ascii="Calibri" w:cs="Calibri" w:eastAsia="Calibri" w:hAnsi="Calibri"/>
          <w:color w:val="222B36"/>
          <w:sz w:val="20"/>
          <w:szCs w:val="20"/>
        </w:rPr>
        <w:t xml:space="preserve">Covering a grammar point in class is only the first step. A student may have attended every session and still need further practice before using a structure reliably. For this reason, progress is recorded in three stages, in order:</w:t>
      </w:r>
    </w:p>
    <w:p>
      <w:pPr>
        <w:spacing w:after="140" w:before="60" w:line="264"/>
        <w:jc w:val="center"/>
      </w:pPr>
      <w:r>
        <w:rPr>
          <w:rFonts w:ascii="Calibri" w:cs="Calibri" w:eastAsia="Calibri" w:hAnsi="Calibri"/>
          <w:b/>
          <w:bCs/>
          <w:color w:val="1F3A5F"/>
          <w:sz w:val="20"/>
          <w:szCs w:val="20"/>
        </w:rPr>
        <w:t xml:space="preserve">Introduced</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Practising</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Mastered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D1DB" w:sz="4"/>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1  </w:t>
            </w:r>
            <w:r>
              <w:rPr>
                <w:rFonts w:ascii="Calibri" w:cs="Calibri" w:eastAsia="Calibri" w:hAnsi="Calibri"/>
                <w:b/>
                <w:bCs/>
                <w:color w:val="1F3A5F"/>
                <w:sz w:val="20"/>
                <w:szCs w:val="20"/>
              </w:rPr>
              <w:t xml:space="preserve">Introduced</w:t>
            </w:r>
          </w:p>
        </w:tc>
        <w:tc>
          <w:tcPr>
            <w:tcW w:type="dxa" w:w="7738"/>
            <w:tcBorders>
              <w:top w:val="single" w:color="C9D1DB" w:sz="4"/>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structure has been taught. The student understands its form and meaning and can use it with support and examples.</w:t>
            </w:r>
          </w:p>
        </w:tc>
      </w:tr>
      <w:tr>
        <w:trPr>
          <w:cantSplit/>
        </w:trPr>
        <w:tc>
          <w:tcPr>
            <w:tcW w:type="dxa" w:w="190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2  </w:t>
            </w:r>
            <w:r>
              <w:rPr>
                <w:rFonts w:ascii="Calibri" w:cs="Calibri" w:eastAsia="Calibri" w:hAnsi="Calibri"/>
                <w:b/>
                <w:bCs/>
                <w:color w:val="1F3A5F"/>
                <w:sz w:val="20"/>
                <w:szCs w:val="20"/>
              </w:rPr>
              <w:t xml:space="preserve">Practising</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uses the structure in controlled and guided tasks. Errors still occur and reminders are often needed.</w:t>
            </w:r>
          </w:p>
        </w:tc>
      </w:tr>
      <w:tr>
        <w:trPr>
          <w:cantSplit/>
        </w:trPr>
        <w:tc>
          <w:tcPr>
            <w:tcW w:type="dxa" w:w="1900"/>
            <w:tcBorders>
              <w:top w:val="none" w:color="FFFFFF" w:sz="0"/>
              <w:left w:val="none" w:color="FFFFFF" w:sz="0"/>
              <w:bottom w:val="single" w:color="C9D1DB" w:sz="4"/>
              <w:right w:val="none" w:color="FFFFFF" w:sz="0"/>
            </w:tcBorders>
            <w:shd w:fill="EEF2F6"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3  </w:t>
            </w:r>
            <w:r>
              <w:rPr>
                <w:rFonts w:ascii="Calibri" w:cs="Calibri" w:eastAsia="Calibri" w:hAnsi="Calibri"/>
                <w:b/>
                <w:bCs/>
                <w:color w:val="1F3A5F"/>
                <w:sz w:val="20"/>
                <w:szCs w:val="20"/>
              </w:rPr>
              <w:t xml:space="preserve">Mastered</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can independently use the structure in meaningful speaking or writing with approximately 80%+ accuracy.</w:t>
            </w:r>
          </w:p>
        </w:tc>
      </w:tr>
    </w:tbl>
    <w:p>
      <w:pPr>
        <w:keepNext/>
        <w:spacing w:after="80" w:before="240" w:line="264"/>
      </w:pPr>
      <w:r>
        <w:rPr>
          <w:rFonts w:ascii="Calibri" w:cs="Calibri" w:eastAsia="Calibri" w:hAnsi="Calibri"/>
          <w:b/>
          <w:bCs/>
          <w:color w:val="1F3A5F"/>
          <w:sz w:val="23"/>
          <w:szCs w:val="23"/>
        </w:rPr>
        <w:t xml:space="preserve">Recording progress</w:t>
      </w:r>
    </w:p>
    <w:p>
      <w:pPr>
        <w:pStyle w:val="ListParagraph"/>
        <w:numPr>
          <w:ilvl w:val="0"/>
          <w:numId w:val="2"/>
        </w:numPr>
        <w:spacing w:after="40" w:before="0" w:line="264"/>
      </w:pPr>
      <w:r>
        <w:rPr>
          <w:rFonts w:ascii="Calibri" w:cs="Calibri" w:eastAsia="Calibri" w:hAnsi="Calibri"/>
          <w:color w:val="222B36"/>
          <w:sz w:val="20"/>
          <w:szCs w:val="20"/>
        </w:rPr>
        <w:t xml:space="preserve">Tick Introduced once the structure has been taught and checked for understanding.</w:t>
      </w:r>
    </w:p>
    <w:p>
      <w:pPr>
        <w:pStyle w:val="ListParagraph"/>
        <w:numPr>
          <w:ilvl w:val="0"/>
          <w:numId w:val="2"/>
        </w:numPr>
        <w:spacing w:after="40" w:before="0" w:line="264"/>
      </w:pPr>
      <w:r>
        <w:rPr>
          <w:rFonts w:ascii="Calibri" w:cs="Calibri" w:eastAsia="Calibri" w:hAnsi="Calibri"/>
          <w:color w:val="222B36"/>
          <w:sz w:val="20"/>
          <w:szCs w:val="20"/>
        </w:rPr>
        <w:t xml:space="preserve">Tick Practising when the student is using it in guided tasks, even with some errors.</w:t>
      </w:r>
    </w:p>
    <w:p>
      <w:pPr>
        <w:pStyle w:val="ListParagraph"/>
        <w:numPr>
          <w:ilvl w:val="0"/>
          <w:numId w:val="2"/>
        </w:numPr>
        <w:spacing w:after="40" w:before="0" w:line="264"/>
      </w:pPr>
      <w:r>
        <w:rPr>
          <w:rFonts w:ascii="Calibri" w:cs="Calibri" w:eastAsia="Calibri" w:hAnsi="Calibri"/>
          <w:color w:val="222B36"/>
          <w:sz w:val="20"/>
          <w:szCs w:val="20"/>
        </w:rPr>
        <w:t xml:space="preserve">Tick Mastered only when there is evidence from free speaking or writing — not from a gap-fill or drill alone.</w:t>
      </w:r>
    </w:p>
    <w:p>
      <w:pPr>
        <w:pStyle w:val="ListParagraph"/>
        <w:numPr>
          <w:ilvl w:val="0"/>
          <w:numId w:val="2"/>
        </w:numPr>
        <w:spacing w:after="40" w:before="0" w:line="264"/>
      </w:pPr>
      <w:r>
        <w:rPr>
          <w:rFonts w:ascii="Calibri" w:cs="Calibri" w:eastAsia="Calibri" w:hAnsi="Calibri"/>
          <w:color w:val="222B36"/>
          <w:sz w:val="20"/>
          <w:szCs w:val="20"/>
        </w:rPr>
        <w:t xml:space="preserve">Revisit structures over time. Mastery is shown by consistent use across different tasks and topics.</w:t>
      </w:r>
    </w:p>
    <w:p>
      <w:pPr>
        <w:pStyle w:val="ListParagraph"/>
        <w:numPr>
          <w:ilvl w:val="0"/>
          <w:numId w:val="2"/>
        </w:numPr>
        <w:spacing w:after="160" w:before="0" w:line="264"/>
      </w:pPr>
      <w:r>
        <w:rPr>
          <w:rFonts w:ascii="Calibri" w:cs="Calibri" w:eastAsia="Calibri" w:hAnsi="Calibri"/>
          <w:color w:val="222B36"/>
          <w:sz w:val="20"/>
          <w:szCs w:val="20"/>
        </w:rPr>
        <w:t xml:space="preserve">Short examples and “Watch” notes on common errors are included where they are most useful. They are reminders, not full explanations.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A6A2E" w:sz="18"/>
              <w:bottom w:val="none" w:color="FFFFFF" w:sz="0"/>
              <w:right w:val="none" w:color="FFFFFF" w:sz="0"/>
            </w:tcBorders>
            <w:shd w:fill="F7F9FB" w:color="auto" w:val="clear"/>
            <w:tcMar>
              <w:top w:type="dxa" w:w="140"/>
              <w:left w:type="dxa" w:w="200"/>
              <w:bottom w:type="dxa" w:w="140"/>
              <w:right w:type="dxa" w:w="200"/>
            </w:tcMar>
            <w:vAlign w:val="center"/>
          </w:tcPr>
          <w:p>
            <w:pPr>
              <w:spacing w:after="60" w:before="0" w:line="264"/>
            </w:pPr>
            <w:r>
              <w:rPr>
                <w:rFonts w:ascii="Calibri" w:cs="Calibri" w:eastAsia="Calibri" w:hAnsi="Calibri"/>
                <w:b/>
                <w:bCs/>
                <w:color w:val="1F3A5F"/>
                <w:sz w:val="19"/>
                <w:szCs w:val="19"/>
              </w:rPr>
              <w:t xml:space="preserve">About CEFR alignment</w:t>
            </w:r>
          </w:p>
          <w:p>
            <w:pPr>
              <w:spacing w:after="40" w:before="0" w:line="264"/>
            </w:pPr>
            <w:r>
              <w:rPr>
                <w:rFonts w:ascii="Calibri" w:cs="Calibri" w:eastAsia="Calibri" w:hAnsi="Calibri"/>
                <w:color w:val="2E3A48"/>
                <w:sz w:val="19"/>
                <w:szCs w:val="19"/>
              </w:rPr>
              <w:t xml:space="preserve">Completing this checklist indicates grammatical control broadly aligned with the CEFR C2 target level. It does not by itself certify overall CEFR proficiency.</w:t>
            </w:r>
          </w:p>
          <w:p>
            <w:pPr>
              <w:spacing w:after="40" w:before="0" w:line="264"/>
            </w:pPr>
            <w:r>
              <w:rPr>
                <w:rFonts w:ascii="Calibri" w:cs="Calibri" w:eastAsia="Calibri" w:hAnsi="Calibri"/>
                <w:color w:val="2E3A48"/>
                <w:sz w:val="19"/>
                <w:szCs w:val="19"/>
              </w:rPr>
              <w:t xml:space="preserve">Overall proficiency also depends on vocabulary, listening, reading, speaking, writing and interaction, and is best confirmed through a recognised assessment.</w:t>
            </w:r>
          </w:p>
        </w:tc>
      </w:tr>
    </w:tbl>
    <w:p>
      <w:r>
        <w:br w:type="page"/>
      </w:r>
    </w:p>
    <w:p>
      <w:pPr>
        <w:keepNext/>
        <w:spacing w:after="120" w:before="120" w:line="264"/>
      </w:pPr>
      <w:r>
        <w:rPr>
          <w:rFonts w:ascii="Calibri" w:cs="Calibri" w:eastAsia="Calibri" w:hAnsi="Calibri"/>
          <w:b/>
          <w:bCs/>
          <w:color w:val="1F3A5F"/>
          <w:sz w:val="30"/>
          <w:szCs w:val="30"/>
        </w:rPr>
        <w:t xml:space="preserve">C2 Grammar Competencies</w:t>
      </w:r>
    </w:p>
    <w:p>
      <w:pPr>
        <w:spacing w:after="160" w:before="0" w:line="264"/>
      </w:pPr>
      <w:r>
        <w:rPr>
          <w:rFonts w:ascii="Calibri" w:cs="Calibri" w:eastAsia="Calibri" w:hAnsi="Calibri"/>
          <w:color w:val="4A5A6E"/>
          <w:sz w:val="19"/>
          <w:szCs w:val="19"/>
        </w:rPr>
        <w:t xml:space="preserve">20 competencies in 4 units. One competency ≈ one focused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878"/>
        <w:gridCol w:w="1020"/>
        <w:gridCol w:w="1020"/>
        <w:gridCol w:w="1020"/>
      </w:tblGrid>
      <w:tr>
        <w:trPr>
          <w:cantSplit/>
          <w:tblHeader/>
        </w:trPr>
        <w:tc>
          <w:tcPr>
            <w:tcW w:type="dxa" w:w="7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No.</w:t>
            </w:r>
          </w:p>
        </w:tc>
        <w:tc>
          <w:tcPr>
            <w:tcW w:type="dxa" w:w="587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6"/>
                <w:szCs w:val="16"/>
              </w:rPr>
              <w:t xml:space="preserve">Grammar point and can-do outcome</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Introduced</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Practising</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Mastered</w:t>
            </w:r>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1</w:t>
            </w:r>
            <w:r>
              <w:rPr>
                <w:rFonts w:ascii="Calibri" w:cs="Calibri" w:eastAsia="Calibri" w:hAnsi="Calibri"/>
                <w:b/>
                <w:bCs/>
                <w:color w:val="1F3A5F"/>
                <w:sz w:val="20"/>
                <w:szCs w:val="20"/>
              </w:rPr>
              <w:t xml:space="preserve">   Nuance in form</w:t>
            </w:r>
            <w:r>
              <w:rPr>
                <w:rFonts w:ascii="Calibri" w:cs="Calibri" w:eastAsia="Calibri" w:hAnsi="Calibri"/>
                <w:color w:val="7A8796"/>
                <w:sz w:val="17"/>
                <w:szCs w:val="17"/>
              </w:rPr>
              <w:t xml:space="preserve">   ·   Sessions 1–5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Tense and aspect for subtle meaning</w:t>
            </w:r>
          </w:p>
          <w:p>
            <w:pPr>
              <w:spacing w:after="30" w:before="0" w:line="264"/>
            </w:pPr>
            <w:r>
              <w:rPr>
                <w:rFonts w:ascii="Calibri" w:cs="Calibri" w:eastAsia="Calibri" w:hAnsi="Calibri"/>
                <w:color w:val="222B36"/>
                <w:sz w:val="19"/>
                <w:szCs w:val="19"/>
              </w:rPr>
              <w:t xml:space="preserve">I can exploit tense and aspect to convey relevance, attitude and tentativeness.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Prime Minister has resigned. I was hoping you might …</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Fine modal distinctions</w:t>
            </w:r>
          </w:p>
          <w:p>
            <w:pPr>
              <w:spacing w:after="30" w:before="0" w:line="264"/>
            </w:pPr>
            <w:r>
              <w:rPr>
                <w:rFonts w:ascii="Calibri" w:cs="Calibri" w:eastAsia="Calibri" w:hAnsi="Calibri"/>
                <w:color w:val="222B36"/>
                <w:sz w:val="19"/>
                <w:szCs w:val="19"/>
              </w:rPr>
              <w:t xml:space="preserve">I can use putative should, legal shall and characteristic would with precision.</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It's odd that he should say that. The tenant shall pay …</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Subjunctive and formulaic expressions</w:t>
            </w:r>
          </w:p>
          <w:p>
            <w:pPr>
              <w:spacing w:after="30" w:before="0" w:line="264"/>
            </w:pPr>
            <w:r>
              <w:rPr>
                <w:rFonts w:ascii="Calibri" w:cs="Calibri" w:eastAsia="Calibri" w:hAnsi="Calibri"/>
                <w:color w:val="222B36"/>
                <w:sz w:val="19"/>
                <w:szCs w:val="19"/>
              </w:rPr>
              <w:t xml:space="preserve">I can use fixed subjunctive forms naturally.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Be that as it may, … Come what may, … Were he to resign, …</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Complex hypothetical structures</w:t>
            </w:r>
          </w:p>
          <w:p>
            <w:pPr>
              <w:spacing w:after="30" w:before="0" w:line="264"/>
            </w:pPr>
            <w:r>
              <w:rPr>
                <w:rFonts w:ascii="Calibri" w:cs="Calibri" w:eastAsia="Calibri" w:hAnsi="Calibri"/>
                <w:color w:val="222B36"/>
                <w:sz w:val="19"/>
                <w:szCs w:val="19"/>
              </w:rPr>
              <w:t xml:space="preserve">I can combine inversion, mixed time and modality in hypothetical meaning.</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Were it not for her intervention, the project would have collapsed.</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Literary and rhetorical inversion</w:t>
            </w:r>
          </w:p>
          <w:p>
            <w:pPr>
              <w:spacing w:after="30" w:before="0" w:line="264"/>
            </w:pPr>
            <w:r>
              <w:rPr>
                <w:rFonts w:ascii="Calibri" w:cs="Calibri" w:eastAsia="Calibri" w:hAnsi="Calibri"/>
                <w:color w:val="222B36"/>
                <w:sz w:val="19"/>
                <w:szCs w:val="19"/>
              </w:rPr>
              <w:t xml:space="preserve">I can use inversion after so, such and adverbials of place for effect.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So great was the demand that … Down came the rain.</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2</w:t>
            </w:r>
            <w:r>
              <w:rPr>
                <w:rFonts w:ascii="Calibri" w:cs="Calibri" w:eastAsia="Calibri" w:hAnsi="Calibri"/>
                <w:b/>
                <w:bCs/>
                <w:color w:val="1F3A5F"/>
                <w:sz w:val="20"/>
                <w:szCs w:val="20"/>
              </w:rPr>
              <w:t xml:space="preserve">   Discourse and argument</w:t>
            </w:r>
            <w:r>
              <w:rPr>
                <w:rFonts w:ascii="Calibri" w:cs="Calibri" w:eastAsia="Calibri" w:hAnsi="Calibri"/>
                <w:color w:val="7A8796"/>
                <w:sz w:val="17"/>
                <w:szCs w:val="17"/>
              </w:rPr>
              <w:t xml:space="preserve">   ·   Sessions 6–10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Information structure: end-weight, end-focus, extraposition</w:t>
            </w:r>
          </w:p>
          <w:p>
            <w:pPr>
              <w:spacing w:after="30" w:before="0" w:line="264"/>
            </w:pPr>
            <w:r>
              <w:rPr>
                <w:rFonts w:ascii="Calibri" w:cs="Calibri" w:eastAsia="Calibri" w:hAnsi="Calibri"/>
                <w:color w:val="222B36"/>
                <w:sz w:val="19"/>
                <w:szCs w:val="19"/>
              </w:rPr>
              <w:t xml:space="preserve">I can order information so that the key point lands where I want it.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 is surprising that so few people noticed.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Cohesion across extended text</w:t>
            </w:r>
          </w:p>
          <w:p>
            <w:pPr>
              <w:spacing w:after="0" w:before="0" w:line="264"/>
            </w:pPr>
            <w:r>
              <w:rPr>
                <w:rFonts w:ascii="Calibri" w:cs="Calibri" w:eastAsia="Calibri" w:hAnsi="Calibri"/>
                <w:color w:val="222B36"/>
                <w:sz w:val="19"/>
                <w:szCs w:val="19"/>
              </w:rPr>
              <w:t xml:space="preserve">I can maintain clear reference chains, ellipsis and substitution over long texts.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High-level concession and contrast</w:t>
            </w:r>
          </w:p>
          <w:p>
            <w:pPr>
              <w:spacing w:after="30" w:before="0" w:line="264"/>
            </w:pPr>
            <w:r>
              <w:rPr>
                <w:rFonts w:ascii="Calibri" w:cs="Calibri" w:eastAsia="Calibri" w:hAnsi="Calibri"/>
                <w:color w:val="222B36"/>
                <w:sz w:val="19"/>
                <w:szCs w:val="19"/>
              </w:rPr>
              <w:t xml:space="preserve">I can use however much, try as I might, much as, for all that.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Try as I might, I couldn't persuade them.</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Hedging, boosting and stance</w:t>
            </w:r>
          </w:p>
          <w:p>
            <w:pPr>
              <w:spacing w:after="30" w:before="0" w:line="264"/>
            </w:pPr>
            <w:r>
              <w:rPr>
                <w:rFonts w:ascii="Calibri" w:cs="Calibri" w:eastAsia="Calibri" w:hAnsi="Calibri"/>
                <w:color w:val="222B36"/>
                <w:sz w:val="19"/>
                <w:szCs w:val="19"/>
              </w:rPr>
              <w:t xml:space="preserve">I can calibrate certainty and commitment exactly as intended.</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This is, at best, a partial explanation.</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Rhetorical grammar</w:t>
            </w:r>
          </w:p>
          <w:p>
            <w:pPr>
              <w:spacing w:after="30" w:before="0" w:line="264"/>
            </w:pPr>
            <w:r>
              <w:rPr>
                <w:rFonts w:ascii="Calibri" w:cs="Calibri" w:eastAsia="Calibri" w:hAnsi="Calibri"/>
                <w:color w:val="222B36"/>
                <w:sz w:val="19"/>
                <w:szCs w:val="19"/>
              </w:rPr>
              <w:t xml:space="preserve">I can use parallelism, tricolon and rhetorical questions purposefully.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We came to listen, to learn and to act.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Faulty parallelism: to listen, learning and act.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3</w:t>
            </w:r>
            <w:r>
              <w:rPr>
                <w:rFonts w:ascii="Calibri" w:cs="Calibri" w:eastAsia="Calibri" w:hAnsi="Calibri"/>
                <w:b/>
                <w:bCs/>
                <w:color w:val="1F3A5F"/>
                <w:sz w:val="20"/>
                <w:szCs w:val="20"/>
              </w:rPr>
              <w:t xml:space="preserve">   Complex structures</w:t>
            </w:r>
            <w:r>
              <w:rPr>
                <w:rFonts w:ascii="Calibri" w:cs="Calibri" w:eastAsia="Calibri" w:hAnsi="Calibri"/>
                <w:color w:val="7A8796"/>
                <w:sz w:val="17"/>
                <w:szCs w:val="17"/>
              </w:rPr>
              <w:t xml:space="preserve">   ·   Sessions 11–15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Multi-clause sentences with embedding</w:t>
            </w:r>
          </w:p>
          <w:p>
            <w:pPr>
              <w:spacing w:after="30" w:before="0" w:line="264"/>
            </w:pPr>
            <w:r>
              <w:rPr>
                <w:rFonts w:ascii="Calibri" w:cs="Calibri" w:eastAsia="Calibri" w:hAnsi="Calibri"/>
                <w:color w:val="222B36"/>
                <w:sz w:val="19"/>
                <w:szCs w:val="19"/>
              </w:rPr>
              <w:t xml:space="preserve">I can construct long, embedded sentences that remain clear.</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Losing the main verb in a long sentence.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Packing and unpacking information density</w:t>
            </w:r>
          </w:p>
          <w:p>
            <w:pPr>
              <w:spacing w:after="0" w:before="0" w:line="264"/>
            </w:pPr>
            <w:r>
              <w:rPr>
                <w:rFonts w:ascii="Calibri" w:cs="Calibri" w:eastAsia="Calibri" w:hAnsi="Calibri"/>
                <w:color w:val="222B36"/>
                <w:sz w:val="19"/>
                <w:szCs w:val="19"/>
              </w:rPr>
              <w:t xml:space="preserve">I can move between dense nominal style and clear verbal style for different audiences.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Absolute and complex non-finite clauses</w:t>
            </w:r>
          </w:p>
          <w:p>
            <w:pPr>
              <w:spacing w:after="30" w:before="0" w:line="264"/>
            </w:pPr>
            <w:r>
              <w:rPr>
                <w:rFonts w:ascii="Calibri" w:cs="Calibri" w:eastAsia="Calibri" w:hAnsi="Calibri"/>
                <w:color w:val="222B36"/>
                <w:sz w:val="19"/>
                <w:szCs w:val="19"/>
              </w:rPr>
              <w:t xml:space="preserve">I can use absolute constructions and complex non-finite clauses.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meeting over, we left. With prices rising, many families struggled.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Advanced comparative and correlative structures</w:t>
            </w:r>
          </w:p>
          <w:p>
            <w:pPr>
              <w:spacing w:after="30" w:before="0" w:line="264"/>
            </w:pPr>
            <w:r>
              <w:rPr>
                <w:rFonts w:ascii="Calibri" w:cs="Calibri" w:eastAsia="Calibri" w:hAnsi="Calibri"/>
                <w:color w:val="222B36"/>
                <w:sz w:val="19"/>
                <w:szCs w:val="19"/>
              </w:rPr>
              <w:t xml:space="preserve">I can use no more … than, as much … as, the less … the less.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He is no more a criminal than I am.</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Formal connective and relative structures</w:t>
            </w:r>
          </w:p>
          <w:p>
            <w:pPr>
              <w:spacing w:after="30" w:before="0" w:line="264"/>
            </w:pPr>
            <w:r>
              <w:rPr>
                <w:rFonts w:ascii="Calibri" w:cs="Calibri" w:eastAsia="Calibri" w:hAnsi="Calibri"/>
                <w:color w:val="222B36"/>
                <w:sz w:val="19"/>
                <w:szCs w:val="19"/>
              </w:rPr>
              <w:t xml:space="preserve">I can use whereupon, wherein, insofar as, inasmuch as appropriately.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Insofar as the data allows, we can conclude …</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4</w:t>
            </w:r>
            <w:r>
              <w:rPr>
                <w:rFonts w:ascii="Calibri" w:cs="Calibri" w:eastAsia="Calibri" w:hAnsi="Calibri"/>
                <w:b/>
                <w:bCs/>
                <w:color w:val="1F3A5F"/>
                <w:sz w:val="20"/>
                <w:szCs w:val="20"/>
              </w:rPr>
              <w:t xml:space="preserve">   Control and style</w:t>
            </w:r>
            <w:r>
              <w:rPr>
                <w:rFonts w:ascii="Calibri" w:cs="Calibri" w:eastAsia="Calibri" w:hAnsi="Calibri"/>
                <w:color w:val="7A8796"/>
                <w:sz w:val="17"/>
                <w:szCs w:val="17"/>
              </w:rPr>
              <w:t xml:space="preserve">   ·   Sessions 16–20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Full register control</w:t>
            </w:r>
          </w:p>
          <w:p>
            <w:pPr>
              <w:spacing w:after="30" w:before="0" w:line="264"/>
            </w:pPr>
            <w:r>
              <w:rPr>
                <w:rFonts w:ascii="Calibri" w:cs="Calibri" w:eastAsia="Calibri" w:hAnsi="Calibri"/>
                <w:color w:val="222B36"/>
                <w:sz w:val="19"/>
                <w:szCs w:val="19"/>
              </w:rPr>
              <w:t xml:space="preserve">I can move fluently between formal, neutral and colloquial grammar.</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Colloquial ellipsis: Sounds good. Want some?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Features of spoken grammar</w:t>
            </w:r>
          </w:p>
          <w:p>
            <w:pPr>
              <w:spacing w:after="30" w:before="0" w:line="264"/>
            </w:pPr>
            <w:r>
              <w:rPr>
                <w:rFonts w:ascii="Calibri" w:cs="Calibri" w:eastAsia="Calibri" w:hAnsi="Calibri"/>
                <w:color w:val="222B36"/>
                <w:sz w:val="19"/>
                <w:szCs w:val="19"/>
              </w:rPr>
              <w:t xml:space="preserve">I can use and understand heads, tails, vague language and spoken discourse markers.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That car of yours — is it still running? It's lovely, that place.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Grammar for tact and persuasion</w:t>
            </w:r>
          </w:p>
          <w:p>
            <w:pPr>
              <w:spacing w:after="30" w:before="0" w:line="264"/>
            </w:pPr>
            <w:r>
              <w:rPr>
                <w:rFonts w:ascii="Calibri" w:cs="Calibri" w:eastAsia="Calibri" w:hAnsi="Calibri"/>
                <w:color w:val="222B36"/>
                <w:sz w:val="19"/>
                <w:szCs w:val="19"/>
              </w:rPr>
              <w:t xml:space="preserve">I can use distancing, impersonal and softening structures to persuade diplomatically.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 might be worth reconsidering whether …</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Self-monitoring and editing for accuracy</w:t>
            </w:r>
          </w:p>
          <w:p>
            <w:pPr>
              <w:spacing w:after="30" w:before="0" w:line="264"/>
            </w:pPr>
            <w:r>
              <w:rPr>
                <w:rFonts w:ascii="Calibri" w:cs="Calibri" w:eastAsia="Calibri" w:hAnsi="Calibri"/>
                <w:color w:val="222B36"/>
                <w:sz w:val="19"/>
                <w:szCs w:val="19"/>
              </w:rPr>
              <w:t xml:space="preserve">I can identify and correct subtle errors in my own speaking and writing.</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Agreement in long noun phrases; article nuance; collocation.</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Deliberate stylistic choices</w:t>
            </w:r>
          </w:p>
          <w:p>
            <w:pPr>
              <w:spacing w:after="30" w:before="0" w:line="264"/>
            </w:pPr>
            <w:r>
              <w:rPr>
                <w:rFonts w:ascii="Calibri" w:cs="Calibri" w:eastAsia="Calibri" w:hAnsi="Calibri"/>
                <w:color w:val="222B36"/>
                <w:sz w:val="19"/>
                <w:szCs w:val="19"/>
              </w:rPr>
              <w:t xml:space="preserve">I can bend grammatical conventions for effect while knowing the norms.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Fragments for emphasis: A risk? Certainly. A mistake? Never.</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r>
        <w:br w:type="page"/>
      </w:r>
    </w:p>
    <w:p>
      <w:pPr>
        <w:keepNext/>
        <w:spacing w:after="120" w:before="120" w:line="264"/>
      </w:pPr>
      <w:r>
        <w:rPr>
          <w:rFonts w:ascii="Calibri" w:cs="Calibri" w:eastAsia="Calibri" w:hAnsi="Calibri"/>
          <w:b/>
          <w:bCs/>
          <w:color w:val="1F3A5F"/>
          <w:sz w:val="30"/>
          <w:szCs w:val="30"/>
        </w:rPr>
        <w:t xml:space="preserve">End-of-Level Review  ·  C2</w:t>
      </w:r>
    </w:p>
    <w:p>
      <w:pPr>
        <w:spacing w:after="160" w:before="0" w:line="264"/>
      </w:pPr>
      <w:r>
        <w:rPr>
          <w:rFonts w:ascii="Calibri" w:cs="Calibri" w:eastAsia="Calibri" w:hAnsi="Calibri"/>
          <w:color w:val="222B36"/>
          <w:sz w:val="20"/>
          <w:szCs w:val="20"/>
        </w:rPr>
        <w:t xml:space="preserve">Complete this review when the student has worked through the checklist. Count ticks in each column. Remember that the Mastered total is the best indicator of readiness.</w:t>
      </w:r>
    </w:p>
    <w:p>
      <w:pPr>
        <w:keepNext/>
        <w:spacing w:after="80" w:before="80" w:line="264"/>
      </w:pPr>
      <w:r>
        <w:rPr>
          <w:rFonts w:ascii="Calibri" w:cs="Calibri" w:eastAsia="Calibri" w:hAnsi="Calibri"/>
          <w:b/>
          <w:bCs/>
          <w:color w:val="1F3A5F"/>
          <w:sz w:val="21"/>
          <w:szCs w:val="21"/>
        </w:rPr>
        <w:t xml:space="preserve">Progress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19"/>
        <w:gridCol w:w="2019"/>
        <w:gridCol w:w="2000"/>
      </w:tblGrid>
      <w:tr>
        <w:trPr>
          <w:tblHeader/>
        </w:trPr>
        <w:tc>
          <w:tcPr>
            <w:tcW w:type="dxa" w:w="36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Introduced</w:t>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Practising</w:t>
            </w:r>
          </w:p>
        </w:tc>
        <w:tc>
          <w:tcPr>
            <w:tcW w:type="dxa" w:w="20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Competencies at this stage</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20</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20</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20</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Percentage of total</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r>
    </w:tbl>
    <w:p>
      <w:pPr>
        <w:spacing w:after="200" w:before="80" w:line="264"/>
      </w:pPr>
      <w:r>
        <w:rPr>
          <w:rFonts w:ascii="Calibri" w:cs="Calibri" w:eastAsia="Calibri" w:hAnsi="Calibri"/>
          <w:i/>
          <w:iCs/>
          <w:color w:val="4A5A6E"/>
          <w:sz w:val="18"/>
          <w:szCs w:val="18"/>
        </w:rPr>
        <w:t xml:space="preserve">Total competencies in C2: 20</w:t>
      </w:r>
    </w:p>
    <w:p>
      <w:pPr>
        <w:keepNext/>
        <w:spacing w:after="80" w:before="80" w:line="264"/>
      </w:pPr>
      <w:r>
        <w:rPr>
          <w:rFonts w:ascii="Calibri" w:cs="Calibri" w:eastAsia="Calibri" w:hAnsi="Calibri"/>
          <w:b/>
          <w:bCs/>
          <w:color w:val="1F3A5F"/>
          <w:sz w:val="21"/>
          <w:szCs w:val="21"/>
        </w:rPr>
        <w:t xml:space="preserve">Progress by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838"/>
        <w:gridCol w:w="1300"/>
        <w:gridCol w:w="1350"/>
        <w:gridCol w:w="1350"/>
      </w:tblGrid>
      <w:tr>
        <w:trPr>
          <w:tblHeader/>
        </w:trPr>
        <w:tc>
          <w:tcPr>
            <w:tcW w:type="dxa" w:w="8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Unit</w:t>
            </w:r>
          </w:p>
        </w:tc>
        <w:tc>
          <w:tcPr>
            <w:tcW w:type="dxa" w:w="483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Focus</w:t>
            </w:r>
          </w:p>
        </w:tc>
        <w:tc>
          <w:tcPr>
            <w:tcW w:type="dxa" w:w="13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Sessions</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Review?</w:t>
            </w:r>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1</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Nuance in form</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2</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Discourse and argument</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6–10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3</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Complex structures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11–15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4</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Control and style</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16–20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pPr>
        <w:keepNext/>
        <w:spacing w:after="80" w:before="280" w:line="264"/>
      </w:pPr>
      <w:r>
        <w:rPr>
          <w:rFonts w:ascii="Calibri" w:cs="Calibri" w:eastAsia="Calibri" w:hAnsi="Calibri"/>
          <w:b/>
          <w:bCs/>
          <w:color w:val="1F3A5F"/>
          <w:sz w:val="21"/>
          <w:szCs w:val="21"/>
        </w:rPr>
        <w:t xml:space="preserve">Recommendation</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560"/>
        <w:gridCol w:w="9078"/>
      </w:tblGrid>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Grammatical control consistent with C2 across tasks</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Continue refining specific areas noted below</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Targeted review of the units marked above</w:t>
            </w:r>
          </w:p>
        </w:tc>
      </w:tr>
    </w:tbl>
    <w:p>
      <w:r>
        <w:br w:type="page"/>
      </w:r>
    </w:p>
    <w:p>
      <w:pPr>
        <w:keepNext/>
        <w:spacing w:after="120" w:before="120" w:line="264"/>
      </w:pPr>
      <w:r>
        <w:rPr>
          <w:rFonts w:ascii="Calibri" w:cs="Calibri" w:eastAsia="Calibri" w:hAnsi="Calibri"/>
          <w:b/>
          <w:bCs/>
          <w:color w:val="1F3A5F"/>
          <w:sz w:val="30"/>
          <w:szCs w:val="30"/>
        </w:rPr>
        <w:t xml:space="preserve">Teacher Review and Next Steps</w:t>
      </w:r>
    </w:p>
    <w:p>
      <w:pPr>
        <w:spacing w:after="80" w:before="0" w:line="264"/>
      </w:pPr>
      <w:r>
        <w:rPr>
          <w:rFonts w:ascii="Calibri" w:cs="Calibri" w:eastAsia="Calibri" w:hAnsi="Calibri"/>
          <w:color w:val="222B36"/>
          <w:sz w:val="20"/>
          <w:szCs w:val="20"/>
        </w:rPr>
        <w:t xml:space="preserve">Use evidence from the student's free speaking and writing. Refer to session numbers so that next steps are specific.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Strengths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Areas to consolidate</w:t>
            </w:r>
            <w:r>
              <w:rPr>
                <w:rFonts w:ascii="Calibri" w:cs="Calibri" w:eastAsia="Calibri" w:hAnsi="Calibri"/>
                <w:i/>
                <w:iCs/>
                <w:color w:val="7A8796"/>
                <w:sz w:val="17"/>
                <w:szCs w:val="17"/>
              </w:rPr>
              <w:t xml:space="preserve">   Note specific session numbers where helpful</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Teacher comments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Next steps</w:t>
            </w:r>
            <w:r>
              <w:rPr>
                <w:rFonts w:ascii="Calibri" w:cs="Calibri" w:eastAsia="Calibri" w:hAnsi="Calibri"/>
                <w:i/>
                <w:iCs/>
                <w:color w:val="7A8796"/>
                <w:sz w:val="17"/>
                <w:szCs w:val="17"/>
              </w:rPr>
              <w:t xml:space="preserve">   Agreed goals for the student, with suggested activities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60" w:before="0" w:line="264"/>
      </w:pPr>
      <w:r>
        <w:rPr>
          <w:rFonts w:ascii="Calibri" w:cs="Calibri" w:eastAsia="Calibri" w:hAnsi="Calibri"/>
          <w:color w:val="222B36"/>
          <w:sz w:val="20"/>
          <w:szCs w:val="20"/>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700"/>
        <w:gridCol w:w="3119"/>
        <w:gridCol w:w="1700"/>
        <w:gridCol w:w="3119"/>
      </w:tblGrid>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Date</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Parent / guardian</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0" w:before="320" w:line="264"/>
        <w:jc w:val="center"/>
      </w:pPr>
      <w:r>
        <w:rPr>
          <w:rFonts w:ascii="Calibri" w:cs="Calibri" w:eastAsia="Calibri" w:hAnsi="Calibri"/>
          <w:i/>
          <w:iCs/>
          <w:color w:val="7A8796"/>
          <w:sz w:val="16"/>
          <w:szCs w:val="16"/>
        </w:rPr>
        <w:t xml:space="preserve">Completing this checklist indicates grammatical control broadly aligned with CEFR C2; it does not by itself certify overall CEFR proficiency.</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before="0" w:line="264"/>
    </w:pPr>
    <w:r>
      <w:rPr>
        <w:rFonts w:ascii="Calibri" w:cs="Calibri" w:eastAsia="Calibri" w:hAnsi="Calibri"/>
        <w:color w:val="7A8796"/>
        <w:sz w:val="15"/>
        <w:szCs w:val="15"/>
      </w:rPr>
      <w:t xml:space="preserve">© LLI · Lexilink Ideation</w:t>
    </w:r>
    <w:r>
      <w:rPr>
        <w:rFonts w:ascii="Calibri" w:cs="Calibri" w:eastAsia="Calibri" w:hAnsi="Calibri"/>
        <w:color w:val="7A8796"/>
        <w:sz w:val="15"/>
        <w:szCs w:val="15"/>
      </w:rPr>
      <w:t xml:space="preserve">	Page </w:t>
    </w:r>
    <w:r>
      <w:rPr>
        <w:rFonts w:ascii="Calibri" w:cs="Calibri" w:eastAsia="Calibri" w:hAnsi="Calibri"/>
        <w:color w:val="7A8796"/>
        <w:sz w:val="15"/>
        <w:szCs w:val="15"/>
      </w:rPr>
      <w:fldChar w:fldCharType="begin"/>
      <w:instrText xml:space="preserve">PAGE</w:instrText>
      <w:fldChar w:fldCharType="separate"/>
      <w:fldChar w:fldCharType="end"/>
    </w:r>
    <w:r>
      <w:rPr>
        <w:rFonts w:ascii="Calibri" w:cs="Calibri" w:eastAsia="Calibri" w:hAnsi="Calibri"/>
        <w:color w:val="7A8796"/>
        <w:sz w:val="15"/>
        <w:szCs w:val="15"/>
      </w:rPr>
      <w:t xml:space="preserve"> of </w:t>
    </w:r>
    <w:r>
      <w:rPr>
        <w:rFonts w:ascii="Calibri" w:cs="Calibri" w:eastAsia="Calibri" w:hAnsi="Calibri"/>
        <w:color w:val="7A879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spacing w:after="0" w:before="0" w:line="264"/>
    </w:pPr>
    <w:r>
      <w:rPr>
        <w:rFonts w:ascii="Calibri" w:cs="Calibri" w:eastAsia="Calibri" w:hAnsi="Calibri"/>
        <w:b/>
        <w:bCs/>
        <w:color w:val="1F3A5F"/>
        <w:spacing w:val="20"/>
        <w:sz w:val="16"/>
        <w:szCs w:val="16"/>
      </w:rPr>
      <w:t xml:space="preserve">LLI</w:t>
    </w:r>
    <w:r>
      <w:rPr>
        <w:rFonts w:ascii="Calibri" w:cs="Calibri" w:eastAsia="Calibri" w:hAnsi="Calibri"/>
        <w:color w:val="4A5A6E"/>
        <w:sz w:val="16"/>
        <w:szCs w:val="16"/>
      </w:rPr>
      <w:t xml:space="preserve">  Lexilink Ideation</w:t>
    </w:r>
    <w:r>
      <w:rPr>
        <w:rFonts w:ascii="Calibri" w:cs="Calibri" w:eastAsia="Calibri" w:hAnsi="Calibri"/>
        <w:color w:val="7A8796"/>
        <w:sz w:val="16"/>
        <w:szCs w:val="16"/>
      </w:rPr>
      <w:t xml:space="preserve">	Grammar Mastery Checklist  ·  C2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8A6A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LLI Grammar Mastery Checklist — CEFR C2</dc:title>
  <dc:creator>LLI · Lexilink Ideation</dc:creator>
  <cp:lastModifiedBy>Un-named</cp:lastModifiedBy>
  <cp:revision>1</cp:revision>
  <dcterms:created xsi:type="dcterms:W3CDTF">2026-10-03T03:38:13.861Z</dcterms:created>
  <dcterms:modified xsi:type="dcterms:W3CDTF">2026-10-03T03:38:13.861Z</dcterms:modified>
</cp:coreProperties>
</file>

<file path=docProps/custom.xml><?xml version="1.0" encoding="utf-8"?>
<Properties xmlns="http://schemas.openxmlformats.org/officeDocument/2006/custom-properties" xmlns:vt="http://schemas.openxmlformats.org/officeDocument/2006/docPropsVTypes"/>
</file>