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6E32" w14:textId="77777777" w:rsidR="002550CF" w:rsidRDefault="002550CF" w:rsidP="002550CF">
      <w:pPr>
        <w:pStyle w:val="p1"/>
      </w:pPr>
      <w:r>
        <w:rPr>
          <w:b/>
          <w:bCs/>
        </w:rPr>
        <w:t>ADITYA MOHAN</w:t>
      </w:r>
    </w:p>
    <w:p w14:paraId="23146921" w14:textId="77777777" w:rsidR="002550CF" w:rsidRDefault="002550CF" w:rsidP="002550CF">
      <w:pPr>
        <w:pStyle w:val="p2"/>
      </w:pPr>
      <w:r>
        <w:t>Harvard Business School, Boston MA 02163</w:t>
      </w:r>
    </w:p>
    <w:p w14:paraId="6111DF38" w14:textId="77777777" w:rsidR="002550CF" w:rsidRDefault="002550CF" w:rsidP="002550CF">
      <w:pPr>
        <w:pStyle w:val="p2"/>
      </w:pPr>
      <w:r>
        <w:t>857-312-5685, amohan@hbs.edu</w:t>
      </w:r>
    </w:p>
    <w:p w14:paraId="05AD4515" w14:textId="77777777" w:rsidR="002550CF" w:rsidRDefault="002550CF" w:rsidP="002550CF">
      <w:pPr>
        <w:pStyle w:val="p3"/>
      </w:pPr>
      <w:r>
        <w:rPr>
          <w:b/>
          <w:bCs/>
        </w:rPr>
        <w:t>EDUCATION</w:t>
      </w:r>
    </w:p>
    <w:p w14:paraId="633FF305" w14:textId="77777777" w:rsidR="002550CF" w:rsidRDefault="002550CF" w:rsidP="002550CF">
      <w:pPr>
        <w:pStyle w:val="p2"/>
      </w:pPr>
      <w:r>
        <w:rPr>
          <w:b/>
          <w:bCs/>
        </w:rPr>
        <w:t>HARVARD BUSINESS SCHOOL</w:t>
      </w:r>
    </w:p>
    <w:p w14:paraId="275AF018" w14:textId="77777777" w:rsidR="002550CF" w:rsidRDefault="002550CF" w:rsidP="002550CF">
      <w:pPr>
        <w:pStyle w:val="p2"/>
      </w:pPr>
      <w:r>
        <w:rPr>
          <w:b/>
          <w:bCs/>
        </w:rPr>
        <w:t>PHD, Business Administration</w:t>
      </w:r>
      <w:r>
        <w:t>, May 2022 (expected)</w:t>
      </w:r>
    </w:p>
    <w:p w14:paraId="66B9840F" w14:textId="77777777" w:rsidR="002550CF" w:rsidRDefault="002550CF" w:rsidP="002550CF">
      <w:pPr>
        <w:pStyle w:val="p2"/>
      </w:pPr>
      <w:r>
        <w:rPr>
          <w:b/>
          <w:bCs/>
        </w:rPr>
        <w:t>COLUMBIA BUSINESS SCHOOL</w:t>
      </w:r>
    </w:p>
    <w:p w14:paraId="760C2E41" w14:textId="77777777" w:rsidR="002550CF" w:rsidRDefault="002550CF" w:rsidP="002550CF">
      <w:pPr>
        <w:pStyle w:val="p2"/>
      </w:pPr>
      <w:r>
        <w:t xml:space="preserve">GMAT: 790 </w:t>
      </w:r>
      <w:r>
        <w:rPr>
          <w:i/>
          <w:iCs/>
        </w:rPr>
        <w:t>(99th percentile)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 xml:space="preserve">MBA, </w:t>
      </w:r>
      <w:r>
        <w:t>Finance and Economics, May 2016</w:t>
      </w:r>
    </w:p>
    <w:p w14:paraId="4C5768A7" w14:textId="77777777" w:rsidR="002550CF" w:rsidRDefault="002550CF" w:rsidP="002550CF">
      <w:pPr>
        <w:pStyle w:val="p2"/>
      </w:pPr>
      <w:r>
        <w:rPr>
          <w:i/>
          <w:iCs/>
        </w:rPr>
        <w:t xml:space="preserve">Honors: </w:t>
      </w:r>
      <w:r>
        <w:t>• Eli Ginzberg memorial prize for outstanding work in economics</w:t>
      </w:r>
    </w:p>
    <w:p w14:paraId="50569DDE" w14:textId="77777777" w:rsidR="002550CF" w:rsidRDefault="002550CF" w:rsidP="002550CF">
      <w:pPr>
        <w:pStyle w:val="p2"/>
      </w:pPr>
      <w:r>
        <w:t>• GPA 4.09/4.0 (one of seven students in class of 750 with GPA greater than 4.0)</w:t>
      </w:r>
    </w:p>
    <w:p w14:paraId="25F32744" w14:textId="77777777" w:rsidR="002550CF" w:rsidRDefault="002550CF" w:rsidP="002550CF">
      <w:pPr>
        <w:pStyle w:val="p2"/>
      </w:pPr>
      <w:r>
        <w:t>• Dean’s Honors with Distinction (awarded to Top 5% of class)</w:t>
      </w:r>
    </w:p>
    <w:p w14:paraId="7C361877" w14:textId="77777777" w:rsidR="002550CF" w:rsidRDefault="002550CF" w:rsidP="002550CF">
      <w:pPr>
        <w:pStyle w:val="p2"/>
      </w:pPr>
      <w:r>
        <w:t>• Michael Corasaniti Fellowship for Security Analysis</w:t>
      </w:r>
    </w:p>
    <w:p w14:paraId="42559959" w14:textId="77777777" w:rsidR="002550CF" w:rsidRDefault="002550CF" w:rsidP="002550CF">
      <w:pPr>
        <w:pStyle w:val="p2"/>
      </w:pPr>
      <w:r>
        <w:rPr>
          <w:b/>
          <w:bCs/>
        </w:rPr>
        <w:t>INDIAN INSTITUTE OF TECHNOLOGY (IIT)</w:t>
      </w:r>
    </w:p>
    <w:p w14:paraId="68E8B86E" w14:textId="77777777" w:rsidR="002550CF" w:rsidRDefault="002550CF" w:rsidP="002550CF">
      <w:pPr>
        <w:pStyle w:val="p2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(Honors)</w:t>
      </w:r>
      <w:r>
        <w:t>, Energy Engineering, May 2006</w:t>
      </w:r>
    </w:p>
    <w:p w14:paraId="42F850A4" w14:textId="77777777" w:rsidR="002550CF" w:rsidRDefault="002550CF" w:rsidP="002550CF">
      <w:pPr>
        <w:pStyle w:val="p2"/>
      </w:pPr>
      <w:r>
        <w:rPr>
          <w:i/>
          <w:iCs/>
        </w:rPr>
        <w:t xml:space="preserve">Awards: </w:t>
      </w:r>
      <w:r>
        <w:t>National Talent Search Scholarship (Academic recognition for top 1000 Indian students)</w:t>
      </w:r>
    </w:p>
    <w:p w14:paraId="4B3A8702" w14:textId="77777777" w:rsidR="002550CF" w:rsidRDefault="002550CF" w:rsidP="002550CF">
      <w:pPr>
        <w:pStyle w:val="p2"/>
      </w:pPr>
      <w:r>
        <w:t>Cambridge, MA</w:t>
      </w:r>
    </w:p>
    <w:p w14:paraId="1F5A32FE" w14:textId="77777777" w:rsidR="002550CF" w:rsidRDefault="002550CF" w:rsidP="002550CF">
      <w:pPr>
        <w:pStyle w:val="p2"/>
      </w:pPr>
      <w:r>
        <w:t>2017- 2022 (expected)</w:t>
      </w:r>
    </w:p>
    <w:p w14:paraId="6262F6E3" w14:textId="77777777" w:rsidR="002550CF" w:rsidRDefault="002550CF" w:rsidP="002550CF">
      <w:pPr>
        <w:pStyle w:val="p2"/>
      </w:pPr>
      <w:r>
        <w:t>New York, NY</w:t>
      </w:r>
    </w:p>
    <w:p w14:paraId="09A660A6" w14:textId="77777777" w:rsidR="002550CF" w:rsidRDefault="002550CF" w:rsidP="002550CF">
      <w:pPr>
        <w:pStyle w:val="p2"/>
      </w:pPr>
      <w:r>
        <w:t>2014-2016</w:t>
      </w:r>
    </w:p>
    <w:p w14:paraId="4ED66F49" w14:textId="77777777" w:rsidR="002550CF" w:rsidRDefault="002550CF" w:rsidP="002550CF">
      <w:pPr>
        <w:pStyle w:val="p2"/>
      </w:pPr>
      <w:r>
        <w:t>Kharagpur, India</w:t>
      </w:r>
    </w:p>
    <w:p w14:paraId="13781917" w14:textId="77777777" w:rsidR="002550CF" w:rsidRDefault="002550CF" w:rsidP="002550CF">
      <w:pPr>
        <w:pStyle w:val="p2"/>
      </w:pPr>
      <w:r>
        <w:t>2002-2006</w:t>
      </w:r>
    </w:p>
    <w:p w14:paraId="01674B78" w14:textId="77777777" w:rsidR="002550CF" w:rsidRDefault="002550CF" w:rsidP="002550CF">
      <w:pPr>
        <w:pStyle w:val="p3"/>
      </w:pPr>
      <w:r>
        <w:rPr>
          <w:b/>
          <w:bCs/>
        </w:rPr>
        <w:t>EXPERIENCE</w:t>
      </w:r>
    </w:p>
    <w:p w14:paraId="72C6F256" w14:textId="77777777" w:rsidR="002550CF" w:rsidRDefault="002550CF" w:rsidP="002550CF">
      <w:pPr>
        <w:pStyle w:val="p2"/>
      </w:pPr>
      <w:r>
        <w:rPr>
          <w:b/>
          <w:bCs/>
        </w:rPr>
        <w:t>FIDELITY INVESTMENTS</w:t>
      </w:r>
    </w:p>
    <w:p w14:paraId="554BD2D7" w14:textId="77777777" w:rsidR="002550CF" w:rsidRDefault="002550CF" w:rsidP="002550CF">
      <w:pPr>
        <w:pStyle w:val="p2"/>
      </w:pPr>
      <w:r>
        <w:rPr>
          <w:b/>
          <w:bCs/>
        </w:rPr>
        <w:t xml:space="preserve">Asset-Allocation Analyst, </w:t>
      </w:r>
      <w:proofErr w:type="gramStart"/>
      <w:r>
        <w:t>Boston(</w:t>
      </w:r>
      <w:proofErr w:type="gramEnd"/>
      <w:r>
        <w:t xml:space="preserve">2010-2014) </w:t>
      </w:r>
      <w:proofErr w:type="gramStart"/>
      <w:r>
        <w:t>Bangalore(</w:t>
      </w:r>
      <w:proofErr w:type="gramEnd"/>
      <w:r>
        <w:t>2007-2010)</w:t>
      </w:r>
    </w:p>
    <w:p w14:paraId="58E4623D" w14:textId="77777777" w:rsidR="002550CF" w:rsidRDefault="002550CF" w:rsidP="002550CF">
      <w:pPr>
        <w:pStyle w:val="p2"/>
      </w:pPr>
      <w:r>
        <w:rPr>
          <w:rStyle w:val="s1"/>
          <w:rFonts w:eastAsiaTheme="majorEastAsia"/>
        </w:rPr>
        <w:sym w:font="Symbol" w:char="F0B7"/>
      </w:r>
      <w:r>
        <w:rPr>
          <w:rStyle w:val="s2"/>
          <w:rFonts w:eastAsiaTheme="majorEastAsia"/>
        </w:rPr>
        <w:t xml:space="preserve"> </w:t>
      </w:r>
      <w:r>
        <w:t>Led investment research for assets totaling $ 2 Billion in the US single-state municipal global fixed income space</w:t>
      </w:r>
    </w:p>
    <w:p w14:paraId="4C9999B9" w14:textId="77777777" w:rsidR="002550CF" w:rsidRDefault="002550CF" w:rsidP="002550CF">
      <w:pPr>
        <w:pStyle w:val="p2"/>
      </w:pPr>
      <w:r>
        <w:rPr>
          <w:b/>
          <w:bCs/>
        </w:rPr>
        <w:t xml:space="preserve">FUTURES FIRST INFO. SERVICES </w:t>
      </w:r>
      <w:r>
        <w:rPr>
          <w:i/>
          <w:iCs/>
        </w:rPr>
        <w:t xml:space="preserve">Boutique trading firm focused on European and US interest rate markets </w:t>
      </w:r>
      <w:r>
        <w:rPr>
          <w:b/>
          <w:bCs/>
        </w:rPr>
        <w:t>Derivatives Trader</w:t>
      </w:r>
    </w:p>
    <w:p w14:paraId="3BAB26B3" w14:textId="77777777" w:rsidR="002550CF" w:rsidRDefault="002550CF" w:rsidP="002550CF">
      <w:pPr>
        <w:pStyle w:val="p2"/>
      </w:pPr>
      <w:r>
        <w:rPr>
          <w:rStyle w:val="s1"/>
          <w:rFonts w:eastAsiaTheme="majorEastAsia"/>
        </w:rPr>
        <w:sym w:font="Symbol" w:char="F0B7"/>
      </w:r>
      <w:r>
        <w:rPr>
          <w:rStyle w:val="s2"/>
          <w:rFonts w:eastAsiaTheme="majorEastAsia"/>
        </w:rPr>
        <w:t xml:space="preserve"> </w:t>
      </w:r>
      <w:r>
        <w:t xml:space="preserve">Traded Futures and Options on German govt. bonds (Bunds, </w:t>
      </w:r>
      <w:proofErr w:type="spellStart"/>
      <w:r>
        <w:t>Bobl</w:t>
      </w:r>
      <w:proofErr w:type="spellEnd"/>
      <w:r>
        <w:t>, Schatz) and Euribor futures</w:t>
      </w:r>
    </w:p>
    <w:p w14:paraId="2FF8685C" w14:textId="77777777" w:rsidR="002550CF" w:rsidRDefault="002550CF" w:rsidP="002550CF">
      <w:pPr>
        <w:pStyle w:val="p2"/>
      </w:pPr>
      <w:r>
        <w:rPr>
          <w:rStyle w:val="s1"/>
          <w:rFonts w:eastAsiaTheme="majorEastAsia"/>
        </w:rPr>
        <w:sym w:font="Symbol" w:char="F0B7"/>
      </w:r>
      <w:r>
        <w:rPr>
          <w:rStyle w:val="s2"/>
          <w:rFonts w:eastAsiaTheme="majorEastAsia"/>
        </w:rPr>
        <w:t xml:space="preserve"> </w:t>
      </w:r>
      <w:r>
        <w:t>Developed correlation based algorithmic trading tools in collaboration with the automated trading group</w:t>
      </w:r>
    </w:p>
    <w:p w14:paraId="67C86843" w14:textId="77777777" w:rsidR="002550CF" w:rsidRDefault="002550CF" w:rsidP="002550CF">
      <w:pPr>
        <w:pStyle w:val="p2"/>
      </w:pPr>
      <w:r>
        <w:t>Boston, MA</w:t>
      </w:r>
    </w:p>
    <w:p w14:paraId="0E54C030" w14:textId="77777777" w:rsidR="002550CF" w:rsidRDefault="002550CF" w:rsidP="002550CF">
      <w:pPr>
        <w:pStyle w:val="p2"/>
      </w:pPr>
      <w:r>
        <w:t>2007-2014</w:t>
      </w:r>
    </w:p>
    <w:p w14:paraId="645DAFDA" w14:textId="77777777" w:rsidR="002550CF" w:rsidRDefault="002550CF" w:rsidP="002550CF">
      <w:pPr>
        <w:pStyle w:val="p2"/>
      </w:pPr>
      <w:r>
        <w:t>Gurgaon, India</w:t>
      </w:r>
    </w:p>
    <w:p w14:paraId="793023CB" w14:textId="77777777" w:rsidR="002550CF" w:rsidRDefault="002550CF" w:rsidP="002550CF">
      <w:pPr>
        <w:pStyle w:val="p2"/>
      </w:pPr>
      <w:r>
        <w:t>2006-2007</w:t>
      </w:r>
    </w:p>
    <w:p w14:paraId="46DA2EA3" w14:textId="77777777" w:rsidR="002550CF" w:rsidRDefault="002550CF" w:rsidP="002550CF">
      <w:pPr>
        <w:pStyle w:val="p3"/>
      </w:pPr>
      <w:r>
        <w:rPr>
          <w:b/>
          <w:bCs/>
        </w:rPr>
        <w:t>RESEARCH INTERESTS</w:t>
      </w:r>
    </w:p>
    <w:p w14:paraId="3B3C01DA" w14:textId="77777777" w:rsidR="002550CF" w:rsidRDefault="002550CF" w:rsidP="002550CF">
      <w:pPr>
        <w:pStyle w:val="p2"/>
      </w:pPr>
      <w:r>
        <w:t>Real effects of disclosure; Institutional investors; Capital markets</w:t>
      </w:r>
    </w:p>
    <w:p w14:paraId="081FCB7C" w14:textId="77777777" w:rsidR="002550CF" w:rsidRDefault="002550CF" w:rsidP="002550CF">
      <w:pPr>
        <w:pStyle w:val="p3"/>
      </w:pPr>
      <w:r>
        <w:rPr>
          <w:b/>
          <w:bCs/>
        </w:rPr>
        <w:t>JOB MARKET PAPER</w:t>
      </w:r>
    </w:p>
    <w:p w14:paraId="46CE0BDE" w14:textId="77777777" w:rsidR="002550CF" w:rsidRDefault="002550CF" w:rsidP="002550CF">
      <w:pPr>
        <w:pStyle w:val="p2"/>
      </w:pPr>
      <w:r>
        <w:t>“Ratings based incentives and institutional investor response: Evidence from the mutual fund market”</w:t>
      </w:r>
    </w:p>
    <w:p w14:paraId="69AA29D9" w14:textId="77777777" w:rsidR="002550CF" w:rsidRDefault="002550CF" w:rsidP="002550CF">
      <w:pPr>
        <w:pStyle w:val="p2"/>
      </w:pPr>
      <w:r>
        <w:rPr>
          <w:rStyle w:val="s1"/>
          <w:rFonts w:eastAsiaTheme="majorEastAsia"/>
        </w:rPr>
        <w:sym w:font="Symbol" w:char="F0B7"/>
      </w:r>
      <w:r>
        <w:rPr>
          <w:rStyle w:val="s2"/>
          <w:rFonts w:eastAsiaTheme="majorEastAsia"/>
        </w:rPr>
        <w:t xml:space="preserve"> </w:t>
      </w:r>
      <w:r>
        <w:t>I show that Morningstar ratings have strong incentive effects on mutual fund portfolio managers. These managers respond to</w:t>
      </w:r>
    </w:p>
    <w:p w14:paraId="401460BE" w14:textId="77777777" w:rsidR="002550CF" w:rsidRDefault="002550CF" w:rsidP="002550CF">
      <w:pPr>
        <w:pStyle w:val="p2"/>
      </w:pPr>
      <w:r>
        <w:t>the ratings’ incentives by trying to improve risk adjusted returns. I show that both investor flow considerations and career</w:t>
      </w:r>
    </w:p>
    <w:p w14:paraId="68D03CFA" w14:textId="77777777" w:rsidR="002550CF" w:rsidRDefault="002550CF" w:rsidP="002550CF">
      <w:pPr>
        <w:pStyle w:val="p2"/>
      </w:pPr>
      <w:r>
        <w:t>concerns drive managers’ response to ratings</w:t>
      </w:r>
    </w:p>
    <w:p w14:paraId="17C02880" w14:textId="77777777" w:rsidR="002550CF" w:rsidRDefault="002550CF" w:rsidP="002550CF">
      <w:pPr>
        <w:pStyle w:val="p3"/>
      </w:pPr>
      <w:r>
        <w:rPr>
          <w:b/>
          <w:bCs/>
        </w:rPr>
        <w:t>ADDITIONAL RESEARCH</w:t>
      </w:r>
    </w:p>
    <w:p w14:paraId="41DE7CA2" w14:textId="77777777" w:rsidR="002550CF" w:rsidRDefault="002550CF" w:rsidP="002550CF">
      <w:pPr>
        <w:pStyle w:val="p2"/>
      </w:pPr>
      <w:r>
        <w:rPr>
          <w:b/>
          <w:bCs/>
        </w:rPr>
        <w:t xml:space="preserve">Jody Grewal, Aditya Mohan and Gerardo Pérez-Cavazos, </w:t>
      </w:r>
      <w:r>
        <w:t>Payment practices transparency and customer-supplier</w:t>
      </w:r>
    </w:p>
    <w:p w14:paraId="0F602D4B" w14:textId="77777777" w:rsidR="002550CF" w:rsidRDefault="002550CF" w:rsidP="002550CF">
      <w:pPr>
        <w:pStyle w:val="p2"/>
      </w:pPr>
      <w:r>
        <w:t>contracting</w:t>
      </w:r>
    </w:p>
    <w:p w14:paraId="77B652EF" w14:textId="77777777" w:rsidR="002550CF" w:rsidRDefault="002550CF" w:rsidP="002550CF">
      <w:pPr>
        <w:pStyle w:val="p2"/>
      </w:pPr>
      <w:r>
        <w:rPr>
          <w:rStyle w:val="s1"/>
          <w:rFonts w:eastAsiaTheme="majorEastAsia"/>
        </w:rPr>
        <w:sym w:font="Symbol" w:char="F0B7"/>
      </w:r>
      <w:r>
        <w:rPr>
          <w:rStyle w:val="s2"/>
          <w:rFonts w:eastAsiaTheme="majorEastAsia"/>
        </w:rPr>
        <w:t xml:space="preserve"> </w:t>
      </w:r>
      <w:r>
        <w:t>We exploit the 2017 introduction of Payment Practices Disclosure Regulation in the United Kingdom to examine the effects</w:t>
      </w:r>
    </w:p>
    <w:p w14:paraId="28989FF9" w14:textId="77777777" w:rsidR="002550CF" w:rsidRDefault="002550CF" w:rsidP="002550CF">
      <w:pPr>
        <w:pStyle w:val="p2"/>
      </w:pPr>
      <w:r>
        <w:t>of mandating disclosure on customer-supplier payment practices. We find that non-disclosing small and medium-sized</w:t>
      </w:r>
    </w:p>
    <w:p w14:paraId="023DE4C2" w14:textId="77777777" w:rsidR="002550CF" w:rsidRDefault="002550CF" w:rsidP="002550CF">
      <w:pPr>
        <w:pStyle w:val="p2"/>
      </w:pPr>
      <w:r>
        <w:t>enterprises (SMEs) reduce their accounts receivable by 7.0%. Cross-sectional tests indicate that higher expected reputational</w:t>
      </w:r>
    </w:p>
    <w:p w14:paraId="1B7D9D07" w14:textId="77777777" w:rsidR="002550CF" w:rsidRDefault="002550CF" w:rsidP="002550CF">
      <w:pPr>
        <w:pStyle w:val="p2"/>
      </w:pPr>
      <w:r>
        <w:t>costs drive large firms to accelerate the payment of their accounts payable. Further, SMEs with stronger competitive</w:t>
      </w:r>
    </w:p>
    <w:p w14:paraId="3CFDD203" w14:textId="77777777" w:rsidR="002550CF" w:rsidRDefault="002550CF" w:rsidP="002550CF">
      <w:pPr>
        <w:pStyle w:val="p2"/>
      </w:pPr>
      <w:r>
        <w:t>positions and lower financial constraints are better able to capture the benefits.</w:t>
      </w:r>
    </w:p>
    <w:p w14:paraId="706E9DF8" w14:textId="77777777" w:rsidR="002550CF" w:rsidRDefault="002550CF" w:rsidP="002550CF">
      <w:pPr>
        <w:pStyle w:val="p2"/>
      </w:pPr>
      <w:r>
        <w:rPr>
          <w:rStyle w:val="s1"/>
          <w:rFonts w:eastAsiaTheme="majorEastAsia"/>
        </w:rPr>
        <w:sym w:font="Symbol" w:char="F0B7"/>
      </w:r>
      <w:r>
        <w:rPr>
          <w:rStyle w:val="s2"/>
          <w:rFonts w:eastAsiaTheme="majorEastAsia"/>
        </w:rPr>
        <w:t xml:space="preserve"> </w:t>
      </w:r>
      <w:r>
        <w:t>Revise and Resubmit at Journal of Accounting Research. Presented at 2020 Utah Winter Accounting Conference (co-author</w:t>
      </w:r>
    </w:p>
    <w:p w14:paraId="5EAF2DF9" w14:textId="77777777" w:rsidR="002550CF" w:rsidRDefault="002550CF" w:rsidP="002550CF">
      <w:pPr>
        <w:pStyle w:val="p2"/>
      </w:pPr>
      <w:r>
        <w:t xml:space="preserve">presented), 2020 Hawaii Accounting Research </w:t>
      </w:r>
      <w:proofErr w:type="spellStart"/>
      <w:r>
        <w:t>Conference</w:t>
      </w:r>
      <w:r>
        <w:rPr>
          <w:b/>
          <w:bCs/>
        </w:rPr>
        <w:t>Wilbur</w:t>
      </w:r>
      <w:proofErr w:type="spellEnd"/>
      <w:r>
        <w:rPr>
          <w:b/>
          <w:bCs/>
        </w:rPr>
        <w:t xml:space="preserve"> Chen and Aditya Mohan, </w:t>
      </w:r>
      <w:r>
        <w:t>Data driven technologies and the diminished impact of local newspapers in bank lending</w:t>
      </w:r>
    </w:p>
    <w:p w14:paraId="0183A578" w14:textId="77777777" w:rsidR="002550CF" w:rsidRDefault="002550CF" w:rsidP="002550CF">
      <w:pPr>
        <w:pStyle w:val="p2"/>
      </w:pPr>
      <w:r>
        <w:t>markets</w:t>
      </w:r>
    </w:p>
    <w:p w14:paraId="326F914F" w14:textId="77777777" w:rsidR="002550CF" w:rsidRDefault="002550CF" w:rsidP="002550CF">
      <w:pPr>
        <w:pStyle w:val="p2"/>
      </w:pPr>
      <w:r>
        <w:rPr>
          <w:rStyle w:val="s1"/>
          <w:rFonts w:eastAsiaTheme="majorEastAsia"/>
        </w:rPr>
        <w:sym w:font="Symbol" w:char="F0B7"/>
      </w:r>
      <w:r>
        <w:rPr>
          <w:rStyle w:val="s2"/>
          <w:rFonts w:eastAsiaTheme="majorEastAsia"/>
        </w:rPr>
        <w:t xml:space="preserve"> </w:t>
      </w:r>
      <w:r>
        <w:t>We examine the effects of local newspaper closures on information asymmetry between local and nonlocal banks. Local</w:t>
      </w:r>
    </w:p>
    <w:p w14:paraId="7D265DB0" w14:textId="77777777" w:rsidR="002550CF" w:rsidRDefault="002550CF" w:rsidP="002550CF">
      <w:pPr>
        <w:pStyle w:val="p2"/>
      </w:pPr>
      <w:r>
        <w:t>newspaper closures result in local banks increasing return on assets by 1%. Cross-sectional tests indicate that adoption of</w:t>
      </w:r>
    </w:p>
    <w:p w14:paraId="43E5140C" w14:textId="77777777" w:rsidR="002550CF" w:rsidRDefault="002550CF" w:rsidP="002550CF">
      <w:pPr>
        <w:pStyle w:val="p2"/>
      </w:pPr>
      <w:r>
        <w:t>data driven lending technologies by non-local banks reduces local banks’ gains from newspaper closures.</w:t>
      </w:r>
    </w:p>
    <w:p w14:paraId="463EF031" w14:textId="77777777" w:rsidR="002550CF" w:rsidRDefault="002550CF" w:rsidP="002550CF">
      <w:pPr>
        <w:pStyle w:val="p3"/>
      </w:pPr>
      <w:r>
        <w:rPr>
          <w:b/>
          <w:bCs/>
        </w:rPr>
        <w:t>TEACHING EXPERIENCE</w:t>
      </w:r>
    </w:p>
    <w:p w14:paraId="77916DDA" w14:textId="77777777" w:rsidR="002550CF" w:rsidRDefault="002550CF" w:rsidP="002550CF">
      <w:pPr>
        <w:pStyle w:val="p2"/>
      </w:pPr>
      <w:r>
        <w:rPr>
          <w:b/>
          <w:bCs/>
        </w:rPr>
        <w:t xml:space="preserve">HARVARD BUSINESS SCHOOL </w:t>
      </w:r>
      <w:r>
        <w:rPr>
          <w:b/>
          <w:bCs/>
          <w:i/>
          <w:iCs/>
        </w:rPr>
        <w:t>(Teaching Fellow)</w:t>
      </w:r>
    </w:p>
    <w:p w14:paraId="21302D2C" w14:textId="77777777" w:rsidR="002550CF" w:rsidRDefault="002550CF" w:rsidP="002550CF">
      <w:pPr>
        <w:pStyle w:val="p2"/>
      </w:pPr>
      <w:r>
        <w:t>Summer 2019 - Accounting individual coach for incoming MBA student</w:t>
      </w:r>
    </w:p>
    <w:p w14:paraId="5041B6E4" w14:textId="77777777" w:rsidR="002550CF" w:rsidRDefault="002550CF" w:rsidP="002550CF">
      <w:pPr>
        <w:pStyle w:val="p2"/>
      </w:pPr>
      <w:r>
        <w:t>Spring 2020 - Business Analysis and Valuation</w:t>
      </w:r>
    </w:p>
    <w:p w14:paraId="041234BB" w14:textId="77777777" w:rsidR="002550CF" w:rsidRDefault="002550CF" w:rsidP="002550CF">
      <w:pPr>
        <w:pStyle w:val="p2"/>
      </w:pPr>
      <w:r>
        <w:t xml:space="preserve">Spring 2020 - Financial Analysis and Business Valuation: </w:t>
      </w:r>
      <w:r>
        <w:rPr>
          <w:i/>
          <w:iCs/>
        </w:rPr>
        <w:t>Harvard Law School</w:t>
      </w:r>
    </w:p>
    <w:p w14:paraId="497D8CA0" w14:textId="77777777" w:rsidR="002550CF" w:rsidRDefault="002550CF" w:rsidP="002550CF">
      <w:pPr>
        <w:pStyle w:val="p2"/>
      </w:pPr>
      <w:r>
        <w:t>Spring 2021 - Business Analysis and Valuation</w:t>
      </w:r>
    </w:p>
    <w:p w14:paraId="7088B3C8" w14:textId="77777777" w:rsidR="002550CF" w:rsidRDefault="002550CF" w:rsidP="002550CF">
      <w:pPr>
        <w:pStyle w:val="p2"/>
      </w:pPr>
      <w:r>
        <w:rPr>
          <w:b/>
          <w:bCs/>
        </w:rPr>
        <w:t xml:space="preserve">COLUMBIA BUSINESS SCHOOL </w:t>
      </w:r>
      <w:r>
        <w:rPr>
          <w:b/>
          <w:bCs/>
          <w:i/>
          <w:iCs/>
        </w:rPr>
        <w:t>(Teaching Assistant)</w:t>
      </w:r>
    </w:p>
    <w:p w14:paraId="476601CE" w14:textId="77777777" w:rsidR="002550CF" w:rsidRDefault="002550CF" w:rsidP="002550CF">
      <w:pPr>
        <w:pStyle w:val="p2"/>
      </w:pPr>
      <w:r>
        <w:t>Corporate Finance</w:t>
      </w:r>
    </w:p>
    <w:p w14:paraId="2F60294F" w14:textId="77777777" w:rsidR="002550CF" w:rsidRDefault="002550CF" w:rsidP="002550CF">
      <w:pPr>
        <w:pStyle w:val="p2"/>
      </w:pPr>
      <w:r>
        <w:t>Capital Markets</w:t>
      </w:r>
    </w:p>
    <w:p w14:paraId="171D7DA4" w14:textId="77777777" w:rsidR="002550CF" w:rsidRDefault="002550CF" w:rsidP="002550CF">
      <w:pPr>
        <w:pStyle w:val="p2"/>
      </w:pPr>
      <w:r>
        <w:t>Global Economic Environment I</w:t>
      </w:r>
    </w:p>
    <w:p w14:paraId="6169AA0F" w14:textId="77777777" w:rsidR="002550CF" w:rsidRDefault="002550CF" w:rsidP="002550CF">
      <w:pPr>
        <w:pStyle w:val="p2"/>
      </w:pPr>
      <w:r>
        <w:t>Global Economic Environment II</w:t>
      </w:r>
    </w:p>
    <w:p w14:paraId="2DADE51B" w14:textId="77777777" w:rsidR="002550CF" w:rsidRDefault="002550CF" w:rsidP="002550CF">
      <w:pPr>
        <w:pStyle w:val="p2"/>
      </w:pPr>
      <w:r>
        <w:t>Global Economic Environment III</w:t>
      </w:r>
    </w:p>
    <w:p w14:paraId="033B069E" w14:textId="77777777" w:rsidR="002550CF" w:rsidRDefault="002550CF" w:rsidP="002550CF">
      <w:pPr>
        <w:pStyle w:val="p2"/>
      </w:pPr>
      <w:r>
        <w:t>Future of the world economy after the crisis</w:t>
      </w:r>
    </w:p>
    <w:p w14:paraId="0A798BA8" w14:textId="77777777" w:rsidR="002550CF" w:rsidRDefault="002550CF" w:rsidP="002550CF">
      <w:pPr>
        <w:pStyle w:val="p3"/>
      </w:pPr>
      <w:r>
        <w:rPr>
          <w:b/>
          <w:bCs/>
        </w:rPr>
        <w:t>ACADEMIC CONFERENCES</w:t>
      </w:r>
    </w:p>
    <w:p w14:paraId="73EF5E9B" w14:textId="77777777" w:rsidR="002550CF" w:rsidRDefault="002550CF" w:rsidP="002550CF">
      <w:pPr>
        <w:pStyle w:val="p2"/>
      </w:pPr>
      <w:r>
        <w:t>2018 - Information, Markets, and Organizations</w:t>
      </w:r>
    </w:p>
    <w:p w14:paraId="410D6872" w14:textId="77777777" w:rsidR="002550CF" w:rsidRDefault="002550CF" w:rsidP="002550CF">
      <w:pPr>
        <w:pStyle w:val="p2"/>
      </w:pPr>
      <w:r>
        <w:t>2019 - Information, Markets, and Organizations</w:t>
      </w:r>
    </w:p>
    <w:p w14:paraId="3A6CA99E" w14:textId="77777777" w:rsidR="002550CF" w:rsidRDefault="002550CF" w:rsidP="002550CF">
      <w:pPr>
        <w:pStyle w:val="p2"/>
      </w:pPr>
      <w:r>
        <w:t>2020 - UNC Tax Doctoral Seminar in Chapel Hill, NC</w:t>
      </w:r>
    </w:p>
    <w:p w14:paraId="75B3E1D2" w14:textId="77777777" w:rsidR="002550CF" w:rsidRDefault="002550CF" w:rsidP="002550CF">
      <w:pPr>
        <w:pStyle w:val="p2"/>
      </w:pPr>
      <w:r>
        <w:t xml:space="preserve">2020 - Hawaii Accounting Research Conference (Presented: Payment practices transparency and customer-supplier </w:t>
      </w:r>
      <w:proofErr w:type="gramStart"/>
      <w:r>
        <w:t>contracting;</w:t>
      </w:r>
      <w:proofErr w:type="gramEnd"/>
    </w:p>
    <w:p w14:paraId="10EB23D0" w14:textId="77777777" w:rsidR="002550CF" w:rsidRDefault="002550CF" w:rsidP="002550CF">
      <w:pPr>
        <w:pStyle w:val="p2"/>
      </w:pPr>
      <w:r>
        <w:t>Discussant)</w:t>
      </w:r>
    </w:p>
    <w:p w14:paraId="27C9930B" w14:textId="77777777" w:rsidR="002550CF" w:rsidRDefault="002550CF" w:rsidP="002550CF">
      <w:pPr>
        <w:pStyle w:val="p2"/>
      </w:pPr>
      <w:r>
        <w:lastRenderedPageBreak/>
        <w:t>2021 - AAA FARS Doctoral Consortium</w:t>
      </w:r>
    </w:p>
    <w:p w14:paraId="7B1AD479" w14:textId="77777777" w:rsidR="002550CF" w:rsidRDefault="002550CF" w:rsidP="002550CF">
      <w:pPr>
        <w:pStyle w:val="p2"/>
      </w:pPr>
      <w:r>
        <w:t>2021 – AAA FARS Mid-year Meeting</w:t>
      </w:r>
    </w:p>
    <w:p w14:paraId="4F563119" w14:textId="77777777" w:rsidR="002550CF" w:rsidRDefault="002550CF" w:rsidP="002550CF">
      <w:pPr>
        <w:pStyle w:val="p2"/>
      </w:pPr>
      <w:r>
        <w:t>2021 - AAA/Deloitte Foundation/J. Michael Cook Doctoral Consortium</w:t>
      </w:r>
    </w:p>
    <w:p w14:paraId="38A671C3" w14:textId="77777777" w:rsidR="002550CF" w:rsidRDefault="002550CF" w:rsidP="002550CF">
      <w:pPr>
        <w:pStyle w:val="p2"/>
      </w:pPr>
      <w:r>
        <w:t>2021 - AAA Annual Meeting (Discussant)</w:t>
      </w:r>
    </w:p>
    <w:p w14:paraId="64670BF9" w14:textId="77777777" w:rsidR="002550CF" w:rsidRDefault="002550CF" w:rsidP="002550CF">
      <w:pPr>
        <w:pStyle w:val="p3"/>
      </w:pPr>
      <w:r>
        <w:rPr>
          <w:b/>
          <w:bCs/>
        </w:rPr>
        <w:t>ADDITIONAL INFORMATION</w:t>
      </w:r>
    </w:p>
    <w:p w14:paraId="604329E5" w14:textId="77777777" w:rsidR="002550CF" w:rsidRDefault="002550CF" w:rsidP="002550CF">
      <w:pPr>
        <w:pStyle w:val="p2"/>
      </w:pPr>
      <w:r>
        <w:rPr>
          <w:rStyle w:val="s1"/>
          <w:rFonts w:eastAsiaTheme="majorEastAsia"/>
        </w:rPr>
        <w:sym w:font="Symbol" w:char="F0B7"/>
      </w:r>
      <w:r>
        <w:rPr>
          <w:rStyle w:val="s2"/>
          <w:rFonts w:eastAsiaTheme="majorEastAsia"/>
        </w:rPr>
        <w:t xml:space="preserve"> </w:t>
      </w:r>
      <w:r>
        <w:t>Chartered Financial Analyst; Financial Risk Manager (Global Association of Risk Professionals)</w:t>
      </w:r>
    </w:p>
    <w:p w14:paraId="0BAB1940" w14:textId="77777777" w:rsidR="002550CF" w:rsidRDefault="002550CF" w:rsidP="002550CF">
      <w:pPr>
        <w:pStyle w:val="p2"/>
      </w:pPr>
      <w:r>
        <w:rPr>
          <w:rStyle w:val="s1"/>
          <w:rFonts w:eastAsiaTheme="majorEastAsia"/>
        </w:rPr>
        <w:sym w:font="Symbol" w:char="F0B7"/>
      </w:r>
      <w:r>
        <w:rPr>
          <w:rStyle w:val="s2"/>
          <w:rFonts w:eastAsiaTheme="majorEastAsia"/>
        </w:rPr>
        <w:t xml:space="preserve"> </w:t>
      </w:r>
      <w:r>
        <w:t>Tools: Stata, Python, Latex</w:t>
      </w:r>
    </w:p>
    <w:p w14:paraId="3DF464AC" w14:textId="77777777" w:rsidR="002550CF" w:rsidRDefault="002550CF" w:rsidP="002550CF">
      <w:pPr>
        <w:pStyle w:val="p3"/>
      </w:pPr>
      <w:r>
        <w:rPr>
          <w:b/>
          <w:bCs/>
        </w:rPr>
        <w:t>REFERENCES</w:t>
      </w:r>
    </w:p>
    <w:p w14:paraId="63C6EBB4" w14:textId="77777777" w:rsidR="002550CF" w:rsidRDefault="002550CF" w:rsidP="002550CF">
      <w:pPr>
        <w:pStyle w:val="p3"/>
      </w:pPr>
      <w:r>
        <w:rPr>
          <w:b/>
          <w:bCs/>
        </w:rPr>
        <w:t xml:space="preserve">Charles C.Y. Wang (Chair) </w:t>
      </w:r>
      <w:r>
        <w:t xml:space="preserve">Glenn and Mary Jane Creamer Assoc. Professor Accounting &amp; Management Unit Harvard Business School +1 (617) 496-9633 </w:t>
      </w:r>
      <w:r>
        <w:rPr>
          <w:b/>
          <w:bCs/>
        </w:rPr>
        <w:t>Suraj Srinivasan</w:t>
      </w:r>
    </w:p>
    <w:p w14:paraId="614D54B2" w14:textId="77777777" w:rsidR="002550CF" w:rsidRDefault="002550CF" w:rsidP="002550CF">
      <w:pPr>
        <w:pStyle w:val="p3"/>
      </w:pPr>
      <w:r>
        <w:t>Philip J. Stomberg Professor</w:t>
      </w:r>
    </w:p>
    <w:p w14:paraId="6EB7179D" w14:textId="77777777" w:rsidR="002550CF" w:rsidRDefault="002550CF" w:rsidP="002550CF">
      <w:pPr>
        <w:pStyle w:val="p3"/>
      </w:pPr>
      <w:r>
        <w:t>Accounting &amp; Management Unit</w:t>
      </w:r>
    </w:p>
    <w:p w14:paraId="0111D1E8" w14:textId="77777777" w:rsidR="002550CF" w:rsidRDefault="002550CF" w:rsidP="002550CF">
      <w:pPr>
        <w:pStyle w:val="p3"/>
      </w:pPr>
      <w:r>
        <w:t>Harvard Business School</w:t>
      </w:r>
    </w:p>
    <w:p w14:paraId="23AE6C1A" w14:textId="77777777" w:rsidR="002550CF" w:rsidRDefault="002550CF" w:rsidP="002550CF">
      <w:pPr>
        <w:pStyle w:val="p3"/>
      </w:pPr>
      <w:r>
        <w:t>+1 (617) 495-6993</w:t>
      </w:r>
    </w:p>
    <w:p w14:paraId="7575EB79" w14:textId="77777777" w:rsidR="002550CF" w:rsidRDefault="002550CF" w:rsidP="002550CF">
      <w:pPr>
        <w:pStyle w:val="p4"/>
      </w:pPr>
      <w:r>
        <w:t>cwang@hbs.com</w:t>
      </w:r>
      <w:r>
        <w:rPr>
          <w:rStyle w:val="s3"/>
          <w:rFonts w:eastAsiaTheme="majorEastAsia"/>
        </w:rPr>
        <w:t xml:space="preserve"> </w:t>
      </w:r>
      <w:r>
        <w:t>ssrinivasan@hbs.com</w:t>
      </w:r>
    </w:p>
    <w:p w14:paraId="47D777FB" w14:textId="77777777" w:rsidR="002550CF" w:rsidRDefault="002550CF" w:rsidP="002550CF">
      <w:pPr>
        <w:pStyle w:val="p3"/>
      </w:pPr>
      <w:r>
        <w:rPr>
          <w:b/>
          <w:bCs/>
        </w:rPr>
        <w:t>Gerardo Perez Cavazos</w:t>
      </w:r>
    </w:p>
    <w:p w14:paraId="3022B35F" w14:textId="77777777" w:rsidR="002550CF" w:rsidRDefault="002550CF" w:rsidP="002550CF">
      <w:pPr>
        <w:pStyle w:val="p3"/>
      </w:pPr>
      <w:r>
        <w:t>Assistant Professor of Accounting</w:t>
      </w:r>
    </w:p>
    <w:p w14:paraId="3E481F86" w14:textId="77777777" w:rsidR="002550CF" w:rsidRDefault="002550CF" w:rsidP="002550CF">
      <w:pPr>
        <w:pStyle w:val="p3"/>
      </w:pPr>
      <w:r>
        <w:t>Rady School of Management</w:t>
      </w:r>
    </w:p>
    <w:p w14:paraId="6FEE339D" w14:textId="77777777" w:rsidR="002550CF" w:rsidRDefault="002550CF" w:rsidP="002550CF">
      <w:pPr>
        <w:pStyle w:val="p3"/>
      </w:pPr>
      <w:r>
        <w:t>University of California, San Diego</w:t>
      </w:r>
    </w:p>
    <w:p w14:paraId="203F095F" w14:textId="77777777" w:rsidR="002550CF" w:rsidRDefault="002550CF" w:rsidP="002550CF">
      <w:pPr>
        <w:pStyle w:val="p3"/>
      </w:pPr>
      <w:r>
        <w:t>+1 (773) 870-1023</w:t>
      </w:r>
    </w:p>
    <w:p w14:paraId="2D57343D" w14:textId="77777777" w:rsidR="002550CF" w:rsidRDefault="002550CF" w:rsidP="002550CF">
      <w:pPr>
        <w:pStyle w:val="p4"/>
      </w:pPr>
      <w:r>
        <w:t>gperezcavazos@ucsd.edu</w:t>
      </w:r>
    </w:p>
    <w:p w14:paraId="3ABC3694" w14:textId="77777777" w:rsidR="003A3502" w:rsidRDefault="003A3502"/>
    <w:sectPr w:rsidR="003A3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CF"/>
    <w:rsid w:val="000912EE"/>
    <w:rsid w:val="002550CF"/>
    <w:rsid w:val="003A3502"/>
    <w:rsid w:val="00D5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BD6EE"/>
  <w15:chartTrackingRefBased/>
  <w15:docId w15:val="{E851C01F-6C5A-8F45-88C4-0ED64C80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0C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550C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2550C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5"/>
      <w:szCs w:val="15"/>
      <w14:ligatures w14:val="none"/>
    </w:rPr>
  </w:style>
  <w:style w:type="paragraph" w:customStyle="1" w:styleId="p3">
    <w:name w:val="p3"/>
    <w:basedOn w:val="Normal"/>
    <w:rsid w:val="002550C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paragraph" w:customStyle="1" w:styleId="p4">
    <w:name w:val="p4"/>
    <w:basedOn w:val="Normal"/>
    <w:rsid w:val="002550CF"/>
    <w:pPr>
      <w:spacing w:after="0" w:line="240" w:lineRule="auto"/>
    </w:pPr>
    <w:rPr>
      <w:rFonts w:ascii="Times New Roman" w:eastAsia="Times New Roman" w:hAnsi="Times New Roman" w:cs="Times New Roman"/>
      <w:color w:val="0000FF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2550CF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550CF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550CF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Foo</dc:creator>
  <cp:keywords/>
  <dc:description/>
  <cp:lastModifiedBy>Alex Foo</cp:lastModifiedBy>
  <cp:revision>1</cp:revision>
  <dcterms:created xsi:type="dcterms:W3CDTF">2025-11-17T00:40:00Z</dcterms:created>
  <dcterms:modified xsi:type="dcterms:W3CDTF">2025-11-17T00:41:00Z</dcterms:modified>
</cp:coreProperties>
</file>