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PARRILLA Y LUNCHERÍA ICABARU SRL — RIF J-30079219-0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PARRILLA Y LUNCHERÍA ICABARU SRL, RIF J-30079219-0, domiciliada en Los Teques, Estado Miranda,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BARTENDER, adscrito al área de barra,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Preparar bebidas, cócteles, jugos y demás productos de barra conforme a las recetas de la empresa.</w:t>
      </w:r>
    </w:p>
    <w:p>
      <w:pPr>
        <w:pStyle w:val="ListParagraph"/>
        <w:numPr>
          <w:ilvl w:val="0"/>
          <w:numId w:val="2"/>
        </w:numPr>
      </w:pPr>
      <w:r>
        <w:t xml:space="preserve">Atender las órdenes de barra con calidad, rapidez y presentación uniforme.</w:t>
      </w:r>
    </w:p>
    <w:p>
      <w:pPr>
        <w:pStyle w:val="ListParagraph"/>
        <w:numPr>
          <w:ilvl w:val="0"/>
          <w:numId w:val="2"/>
        </w:numPr>
      </w:pPr>
      <w:r>
        <w:t xml:space="preserve">Controlar el inventario, las existencias y el uso racional de licores, insumos y utensilios de barra.</w:t>
      </w:r>
    </w:p>
    <w:p>
      <w:pPr>
        <w:pStyle w:val="ListParagraph"/>
        <w:numPr>
          <w:ilvl w:val="0"/>
          <w:numId w:val="2"/>
        </w:numPr>
      </w:pPr>
      <w:r>
        <w:t xml:space="preserve">Mantener el área de barra limpia, ordenada, desinfectada y con sus equipos en buen estado.</w:t>
      </w:r>
    </w:p>
    <w:p>
      <w:pPr>
        <w:pStyle w:val="ListParagraph"/>
        <w:numPr>
          <w:ilvl w:val="0"/>
          <w:numId w:val="2"/>
        </w:numPr>
      </w:pPr>
      <w:r>
        <w:t xml:space="preserve">Verificar el estado de los productos y rechazar los vencidos, dañados o en mal estado.</w:t>
      </w:r>
    </w:p>
    <w:p>
      <w:pPr>
        <w:pStyle w:val="ListParagraph"/>
        <w:numPr>
          <w:ilvl w:val="0"/>
          <w:numId w:val="2"/>
        </w:numPr>
      </w:pPr>
      <w:r>
        <w:t xml:space="preserve">Reportar al supervisor o al administrador faltantes, daños, pérdidas o consumos irregulares.</w:t>
      </w:r>
    </w:p>
    <w:p>
      <w:pPr>
        <w:pStyle w:val="ListParagraph"/>
        <w:numPr>
          <w:ilvl w:val="0"/>
          <w:numId w:val="2"/>
        </w:numPr>
      </w:pPr>
      <w:r>
        <w:t xml:space="preserve">Realizar cualquier otra tarea afín al área de barra que le encomienden sus superiores.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  <w:jc w:val="both"/>
      </w:pPr>
      <w:r>
        <w:t xml:space="preserve">En caso de manejar caja, fondo fijo o cobros, EL(LA) TRABAJADOR(A) deberá efectuar el arqueo y el cuadre del turno, registrar los movimientos y reportar de inmediato cualquier diferencia o irregularidad.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la Constitución y las leyes reconocen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2026-10-04T23:33:43.476Z</dcterms:created>
  <dcterms:modified xsi:type="dcterms:W3CDTF">2026-10-04T23:33:43.476Z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