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SUPERVISOR / ADMINISTRACIÓN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SUPERVISOR DE SALÓN / ADMINISTRACIÓN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SUPERVISOR / ADMINISTRACIÓN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por responsabilidad y turnos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Planificar turnos; delegar; pausas; apoyo al personal.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Violencia o robo en el local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Protocolo de seguridad; cámaras; manejo discreto del efectivo; capacitación al personal.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Posturas prolongadas y ergonomía de oficina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Ajustar silla y escritorio; pausas activas; apoyo lumbar.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Fatiga visual por computadoras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Iluminación adecuada; pausas visuales; distancia y brillo del monitor.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Resbalones o caídas al recorrer el local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Calzado antideslizante; señalizar y limpiar derrames.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Gel antibacterial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 (LOPCYMAT).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2026-10-04T23:33:44.794Z</dcterms:created>
  <dcterms:modified xsi:type="dcterms:W3CDTF">2026-10-04T23:33:44.794Z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