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POLÍTICA DE CONFIDENCIALIDAD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La presente política establece las obligaciones de reserva que asume el personal de PARRILLA Y LUNCHERÍA ICABARU SRL respecto de la información a la que acceda con motivo de su relación laboral.</w:t>
      </w:r>
    </w:p>
    <w:p>
      <w:pPr>
        <w:pStyle w:val="Heading1"/>
      </w:pPr>
      <w:r>
        <w:t xml:space="preserve">1. Información confidencial</w:t>
      </w:r>
    </w:p>
    <w:p>
      <w:pPr>
        <w:spacing w:after="120"/>
        <w:jc w:val="both"/>
      </w:pPr>
      <w:r>
        <w:t xml:space="preserve">Se considera información confidencial, entre otra:</w:t>
      </w:r>
    </w:p>
    <w:p>
      <w:pPr>
        <w:pStyle w:val="ListParagraph"/>
        <w:numPr>
          <w:ilvl w:val="0"/>
          <w:numId w:val="1"/>
        </w:numPr>
      </w:pPr>
      <w:r>
        <w:t xml:space="preserve">Recetas, procesos de elaboración y fichas técnicas de productos.</w:t>
      </w:r>
    </w:p>
    <w:p>
      <w:pPr>
        <w:pStyle w:val="ListParagraph"/>
        <w:numPr>
          <w:ilvl w:val="0"/>
          <w:numId w:val="1"/>
        </w:numPr>
      </w:pPr>
      <w:r>
        <w:t xml:space="preserve">Listas de proveedores, precios de compra y condiciones comerciales.</w:t>
      </w:r>
    </w:p>
    <w:p>
      <w:pPr>
        <w:pStyle w:val="ListParagraph"/>
        <w:numPr>
          <w:ilvl w:val="0"/>
          <w:numId w:val="1"/>
        </w:numPr>
      </w:pPr>
      <w:r>
        <w:t xml:space="preserve">Información de clientes, datos personales y de facturación.</w:t>
      </w:r>
    </w:p>
    <w:p>
      <w:pPr>
        <w:pStyle w:val="ListParagraph"/>
        <w:numPr>
          <w:ilvl w:val="0"/>
          <w:numId w:val="1"/>
        </w:numPr>
      </w:pPr>
      <w:r>
        <w:t xml:space="preserve">Datos financieros, de nómina, márgenes y estrategia del negocio.</w:t>
      </w:r>
    </w:p>
    <w:p>
      <w:pPr>
        <w:pStyle w:val="ListParagraph"/>
        <w:numPr>
          <w:ilvl w:val="0"/>
          <w:numId w:val="1"/>
        </w:numPr>
      </w:pPr>
      <w:r>
        <w:t xml:space="preserve">Contraseñas, accesos a sistemas y procedimientos internos.</w:t>
      </w:r>
    </w:p>
    <w:p>
      <w:pPr>
        <w:pStyle w:val="Heading1"/>
      </w:pPr>
      <w:r>
        <w:t xml:space="preserve">2. Obligaciones del personal</w:t>
      </w:r>
    </w:p>
    <w:p>
      <w:pPr>
        <w:pStyle w:val="ListParagraph"/>
        <w:numPr>
          <w:ilvl w:val="0"/>
          <w:numId w:val="2"/>
        </w:numPr>
      </w:pPr>
      <w:r>
        <w:t xml:space="preserve">Usar la información solo para el desempeño de las funciones asignadas.</w:t>
      </w:r>
    </w:p>
    <w:p>
      <w:pPr>
        <w:pStyle w:val="ListParagraph"/>
        <w:numPr>
          <w:ilvl w:val="0"/>
          <w:numId w:val="2"/>
        </w:numPr>
      </w:pPr>
      <w:r>
        <w:t xml:space="preserve">No divulgar la información a terceros ni a compañeros sin necesidad laboral.</w:t>
      </w:r>
    </w:p>
    <w:p>
      <w:pPr>
        <w:pStyle w:val="ListParagraph"/>
        <w:numPr>
          <w:ilvl w:val="0"/>
          <w:numId w:val="2"/>
        </w:numPr>
      </w:pPr>
      <w:r>
        <w:t xml:space="preserve">Resguardar documentos, dispositivos y accesos bajo su responsabilidad.</w:t>
      </w:r>
    </w:p>
    <w:p>
      <w:pPr>
        <w:pStyle w:val="ListParagraph"/>
        <w:numPr>
          <w:ilvl w:val="0"/>
          <w:numId w:val="2"/>
        </w:numPr>
      </w:pPr>
      <w:r>
        <w:t xml:space="preserve">Reportar de inmediato cualquier pérdida o divulgación no autorizada.</w:t>
      </w:r>
    </w:p>
    <w:p>
      <w:pPr>
        <w:pStyle w:val="Heading1"/>
      </w:pPr>
      <w:r>
        <w:t xml:space="preserve">3. Excepciones</w:t>
      </w:r>
    </w:p>
    <w:p>
      <w:pPr>
        <w:spacing w:after="120"/>
        <w:jc w:val="both"/>
      </w:pPr>
      <w:r>
        <w:t xml:space="preserve">No se considera incumplimiento la entrega de información cuando exista una orden de autoridad competente o una obligación legal que así lo exija.</w:t>
      </w:r>
    </w:p>
    <w:p>
      <w:pPr>
        <w:pStyle w:val="Heading1"/>
      </w:pPr>
      <w:r>
        <w:t xml:space="preserve">4. Vigencia</w:t>
      </w:r>
    </w:p>
    <w:p>
      <w:pPr>
        <w:spacing w:after="120"/>
        <w:jc w:val="both"/>
      </w:pPr>
      <w:r>
        <w:t xml:space="preserve">La obligación de confidencialidad se mantiene durante la relación laboral y continúa después de su terminación, mientras la información conserve tal carácter.</w:t>
      </w:r>
    </w:p>
    <w:p>
      <w:pPr>
        <w:pStyle w:val="Heading1"/>
      </w:pPr>
      <w:r>
        <w:t xml:space="preserve">5. Incumplimiento</w:t>
      </w:r>
    </w:p>
    <w:p>
      <w:pPr>
        <w:spacing w:after="120"/>
        <w:jc w:val="both"/>
      </w:pPr>
      <w:r>
        <w:t xml:space="preserve">El incumplimiento de esta política puede generar las sanciones previstas en las políticas internas y en el reglamento interno de trabajo, conforme a la ley.</w:t>
      </w:r>
    </w:p>
    <w:p>
      <w:pPr>
        <w:pStyle w:val="Heading1"/>
      </w:pPr>
      <w:r>
        <w:t xml:space="preserve">Aceptación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2026-10-04T23:33:45.132Z</dcterms:created>
  <dcterms:modified xsi:type="dcterms:W3CDTF">2026-10-04T23:33:45.132Z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